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E61C7F7" w14:textId="52ABAAF2" w:rsidR="009C60B4" w:rsidRDefault="0061631D" w:rsidP="001B6A67">
      <w:pPr>
        <w:spacing w:line="362" w:lineRule="auto"/>
        <w:ind w:right="-1" w:firstLine="0"/>
        <w:jc w:val="center"/>
        <w:rPr>
          <w:b/>
        </w:rPr>
      </w:pPr>
      <w:r>
        <w:rPr>
          <w:b/>
        </w:rPr>
        <w:t>BỘ GIÁO DỤC VÀ ĐÀO TẠO</w:t>
      </w:r>
    </w:p>
    <w:p w14:paraId="30B9DA98" w14:textId="1EC9E0BB" w:rsidR="0061631D" w:rsidRDefault="0061631D" w:rsidP="001B6A67">
      <w:pPr>
        <w:spacing w:line="362" w:lineRule="auto"/>
        <w:ind w:right="-1" w:firstLine="0"/>
        <w:jc w:val="center"/>
        <w:rPr>
          <w:b/>
        </w:rPr>
      </w:pPr>
      <w:r>
        <w:rPr>
          <w:b/>
        </w:rPr>
        <w:t>TRƯỜNG</w:t>
      </w:r>
      <w:r>
        <w:rPr>
          <w:b/>
          <w:spacing w:val="-11"/>
        </w:rPr>
        <w:t xml:space="preserve"> </w:t>
      </w:r>
      <w:r>
        <w:rPr>
          <w:b/>
        </w:rPr>
        <w:t>ĐẠI</w:t>
      </w:r>
      <w:r>
        <w:rPr>
          <w:b/>
          <w:spacing w:val="-7"/>
        </w:rPr>
        <w:t xml:space="preserve"> </w:t>
      </w:r>
      <w:r>
        <w:rPr>
          <w:b/>
        </w:rPr>
        <w:t>HỌC</w:t>
      </w:r>
      <w:r>
        <w:rPr>
          <w:b/>
          <w:spacing w:val="-8"/>
        </w:rPr>
        <w:t xml:space="preserve"> </w:t>
      </w:r>
      <w:r>
        <w:rPr>
          <w:b/>
        </w:rPr>
        <w:t>MỎ</w:t>
      </w:r>
      <w:r>
        <w:rPr>
          <w:b/>
          <w:spacing w:val="-8"/>
        </w:rPr>
        <w:t xml:space="preserve"> </w:t>
      </w:r>
      <w:r>
        <w:rPr>
          <w:b/>
        </w:rPr>
        <w:t>ĐỊA</w:t>
      </w:r>
      <w:r>
        <w:rPr>
          <w:b/>
          <w:spacing w:val="-7"/>
        </w:rPr>
        <w:t xml:space="preserve"> </w:t>
      </w:r>
      <w:r>
        <w:rPr>
          <w:b/>
        </w:rPr>
        <w:t>CHẤT</w:t>
      </w:r>
    </w:p>
    <w:p w14:paraId="6503CB6A" w14:textId="77777777" w:rsidR="0061631D" w:rsidRDefault="0061631D" w:rsidP="009C60B4">
      <w:pPr>
        <w:pStyle w:val="BodyText"/>
        <w:jc w:val="center"/>
        <w:rPr>
          <w:b/>
        </w:rPr>
      </w:pPr>
    </w:p>
    <w:p w14:paraId="5D9F8550" w14:textId="77777777" w:rsidR="0061631D" w:rsidRDefault="0061631D" w:rsidP="0061631D">
      <w:pPr>
        <w:pStyle w:val="BodyText"/>
        <w:rPr>
          <w:b/>
        </w:rPr>
      </w:pPr>
    </w:p>
    <w:p w14:paraId="4BCA25CE" w14:textId="77777777" w:rsidR="0061631D" w:rsidRDefault="0061631D" w:rsidP="0061631D">
      <w:pPr>
        <w:pStyle w:val="BodyText"/>
        <w:rPr>
          <w:b/>
        </w:rPr>
      </w:pPr>
    </w:p>
    <w:p w14:paraId="25191E37" w14:textId="77777777" w:rsidR="0061631D" w:rsidRDefault="0061631D" w:rsidP="0061631D">
      <w:pPr>
        <w:pStyle w:val="BodyText"/>
        <w:rPr>
          <w:b/>
        </w:rPr>
      </w:pPr>
    </w:p>
    <w:p w14:paraId="4FA8D74E" w14:textId="77777777" w:rsidR="0061631D" w:rsidRDefault="0061631D" w:rsidP="0061631D">
      <w:pPr>
        <w:pStyle w:val="BodyText"/>
        <w:spacing w:before="295"/>
        <w:rPr>
          <w:b/>
        </w:rPr>
      </w:pPr>
    </w:p>
    <w:p w14:paraId="1B58B570" w14:textId="77777777" w:rsidR="0061631D" w:rsidRPr="002A1776" w:rsidRDefault="0061631D" w:rsidP="0061631D">
      <w:pPr>
        <w:jc w:val="center"/>
        <w:rPr>
          <w:b/>
          <w:sz w:val="28"/>
          <w:szCs w:val="28"/>
          <w:lang w:val="es-ES"/>
        </w:rPr>
      </w:pPr>
      <w:r w:rsidRPr="002A1776">
        <w:rPr>
          <w:b/>
          <w:sz w:val="28"/>
          <w:szCs w:val="28"/>
          <w:lang w:val="es-ES"/>
        </w:rPr>
        <w:t xml:space="preserve">BÁO CÁO HỌC THUẬT </w:t>
      </w:r>
    </w:p>
    <w:p w14:paraId="353544F5" w14:textId="77777777" w:rsidR="0061631D" w:rsidRDefault="0061631D" w:rsidP="0061631D">
      <w:pPr>
        <w:pStyle w:val="BodyText"/>
        <w:rPr>
          <w:b/>
        </w:rPr>
      </w:pPr>
    </w:p>
    <w:p w14:paraId="57A3387B" w14:textId="77777777" w:rsidR="0061631D" w:rsidRDefault="0061631D" w:rsidP="0061631D">
      <w:pPr>
        <w:pStyle w:val="BodyText"/>
        <w:rPr>
          <w:b/>
        </w:rPr>
      </w:pPr>
    </w:p>
    <w:p w14:paraId="2BBA997B" w14:textId="77777777" w:rsidR="0061631D" w:rsidRDefault="0061631D" w:rsidP="0061631D">
      <w:pPr>
        <w:pStyle w:val="BodyText"/>
        <w:rPr>
          <w:b/>
        </w:rPr>
      </w:pPr>
    </w:p>
    <w:p w14:paraId="309ED282" w14:textId="77777777" w:rsidR="0061631D" w:rsidRDefault="0061631D" w:rsidP="0061631D">
      <w:pPr>
        <w:pStyle w:val="BodyText"/>
        <w:rPr>
          <w:b/>
        </w:rPr>
      </w:pPr>
    </w:p>
    <w:p w14:paraId="57FEA25C" w14:textId="77777777" w:rsidR="0061631D" w:rsidRDefault="0061631D" w:rsidP="0061631D">
      <w:pPr>
        <w:pStyle w:val="BodyText"/>
        <w:rPr>
          <w:b/>
        </w:rPr>
      </w:pPr>
    </w:p>
    <w:p w14:paraId="5EA79B28" w14:textId="77777777" w:rsidR="0061631D" w:rsidRDefault="0061631D" w:rsidP="0061631D">
      <w:pPr>
        <w:pStyle w:val="BodyText"/>
        <w:rPr>
          <w:b/>
        </w:rPr>
      </w:pPr>
    </w:p>
    <w:p w14:paraId="5EF83169" w14:textId="77777777" w:rsidR="0061631D" w:rsidRPr="00796E1D" w:rsidRDefault="0061631D" w:rsidP="0061631D">
      <w:pPr>
        <w:jc w:val="center"/>
        <w:rPr>
          <w:b/>
          <w:szCs w:val="26"/>
        </w:rPr>
      </w:pPr>
      <w:r>
        <w:rPr>
          <w:b/>
          <w:szCs w:val="26"/>
        </w:rPr>
        <w:t>TỔNG HỢP COMPOSITE BOCHAR/SPION</w:t>
      </w:r>
    </w:p>
    <w:p w14:paraId="728C67DA" w14:textId="77777777" w:rsidR="0061631D" w:rsidRDefault="0061631D" w:rsidP="0061631D">
      <w:pPr>
        <w:pStyle w:val="BodyText"/>
        <w:rPr>
          <w:b/>
        </w:rPr>
      </w:pPr>
    </w:p>
    <w:p w14:paraId="0F7906D1" w14:textId="77777777" w:rsidR="0061631D" w:rsidRDefault="0061631D" w:rsidP="0061631D">
      <w:pPr>
        <w:pStyle w:val="BodyText"/>
        <w:rPr>
          <w:b/>
        </w:rPr>
      </w:pPr>
    </w:p>
    <w:p w14:paraId="310733B4" w14:textId="77777777" w:rsidR="0061631D" w:rsidRDefault="0061631D" w:rsidP="0061631D">
      <w:pPr>
        <w:pStyle w:val="BodyText"/>
        <w:rPr>
          <w:b/>
        </w:rPr>
      </w:pPr>
    </w:p>
    <w:p w14:paraId="7C574792" w14:textId="77777777" w:rsidR="0061631D" w:rsidRDefault="0061631D" w:rsidP="0061631D">
      <w:pPr>
        <w:pStyle w:val="BodyText"/>
        <w:rPr>
          <w:b/>
        </w:rPr>
      </w:pPr>
    </w:p>
    <w:p w14:paraId="3B619B4F" w14:textId="77777777" w:rsidR="0061631D" w:rsidRDefault="0061631D" w:rsidP="0061631D">
      <w:pPr>
        <w:pStyle w:val="BodyText"/>
        <w:rPr>
          <w:b/>
        </w:rPr>
      </w:pPr>
    </w:p>
    <w:p w14:paraId="2A8FF580" w14:textId="77777777" w:rsidR="0061631D" w:rsidRDefault="0061631D" w:rsidP="0061631D">
      <w:pPr>
        <w:pStyle w:val="BodyText"/>
        <w:rPr>
          <w:b/>
        </w:rPr>
      </w:pPr>
    </w:p>
    <w:p w14:paraId="6FC9F422" w14:textId="77777777" w:rsidR="0061631D" w:rsidRDefault="0061631D" w:rsidP="0061631D">
      <w:pPr>
        <w:pStyle w:val="BodyText"/>
        <w:rPr>
          <w:b/>
        </w:rPr>
      </w:pPr>
    </w:p>
    <w:p w14:paraId="31A7A4E1" w14:textId="4B30CA56" w:rsidR="0061631D" w:rsidRDefault="0061631D" w:rsidP="001B6A67">
      <w:pPr>
        <w:ind w:firstLine="0"/>
        <w:jc w:val="center"/>
        <w:rPr>
          <w:b/>
          <w:bCs/>
          <w:iCs/>
          <w:sz w:val="30"/>
          <w:szCs w:val="30"/>
          <w:lang w:val="es-ES"/>
        </w:rPr>
      </w:pPr>
      <w:r>
        <w:rPr>
          <w:b/>
          <w:bCs/>
          <w:iCs/>
          <w:sz w:val="30"/>
          <w:szCs w:val="30"/>
          <w:lang w:val="es-ES"/>
        </w:rPr>
        <w:t>Thành viên tham gia</w:t>
      </w:r>
    </w:p>
    <w:p w14:paraId="076D0E34" w14:textId="77777777" w:rsidR="0061631D" w:rsidRDefault="0061631D" w:rsidP="001B6A67">
      <w:pPr>
        <w:ind w:firstLine="0"/>
        <w:jc w:val="center"/>
        <w:rPr>
          <w:b/>
          <w:bCs/>
          <w:iCs/>
          <w:sz w:val="30"/>
          <w:szCs w:val="30"/>
          <w:lang w:val="es-ES"/>
        </w:rPr>
      </w:pPr>
      <w:r>
        <w:rPr>
          <w:b/>
          <w:bCs/>
          <w:iCs/>
          <w:sz w:val="30"/>
          <w:szCs w:val="30"/>
          <w:lang w:val="es-ES"/>
        </w:rPr>
        <w:t>ThS. Đỗ Thị Hải</w:t>
      </w:r>
    </w:p>
    <w:p w14:paraId="7DC698C9" w14:textId="77777777" w:rsidR="0061631D" w:rsidRPr="00337E67" w:rsidRDefault="0061631D" w:rsidP="0061631D">
      <w:pPr>
        <w:pStyle w:val="BodyText"/>
        <w:rPr>
          <w:b/>
          <w:lang w:val="en-US"/>
        </w:rPr>
      </w:pPr>
    </w:p>
    <w:p w14:paraId="46E04431" w14:textId="77777777" w:rsidR="0061631D" w:rsidRDefault="0061631D" w:rsidP="0061631D">
      <w:pPr>
        <w:pStyle w:val="BodyText"/>
        <w:rPr>
          <w:b/>
          <w:lang w:val="en-US"/>
        </w:rPr>
      </w:pPr>
    </w:p>
    <w:p w14:paraId="24A4D84E" w14:textId="77777777" w:rsidR="0061631D" w:rsidRDefault="0061631D" w:rsidP="0061631D">
      <w:pPr>
        <w:pStyle w:val="BodyText"/>
        <w:rPr>
          <w:b/>
          <w:lang w:val="en-US"/>
        </w:rPr>
      </w:pPr>
    </w:p>
    <w:p w14:paraId="630AED45" w14:textId="77777777" w:rsidR="0061631D" w:rsidRPr="00796E1D" w:rsidRDefault="0061631D" w:rsidP="0061631D">
      <w:pPr>
        <w:pStyle w:val="BodyText"/>
        <w:rPr>
          <w:b/>
          <w:lang w:val="en-US"/>
        </w:rPr>
      </w:pPr>
    </w:p>
    <w:p w14:paraId="353D4E1A" w14:textId="29CF1BA3" w:rsidR="0061631D" w:rsidRDefault="0061631D" w:rsidP="0061631D">
      <w:pPr>
        <w:pStyle w:val="BodyText"/>
        <w:spacing w:before="74"/>
        <w:rPr>
          <w:b/>
        </w:rPr>
      </w:pPr>
    </w:p>
    <w:p w14:paraId="09640041" w14:textId="5C6A6E64" w:rsidR="001B6A67" w:rsidRDefault="001B6A67" w:rsidP="0061631D">
      <w:pPr>
        <w:pStyle w:val="BodyText"/>
        <w:spacing w:before="74"/>
        <w:rPr>
          <w:b/>
        </w:rPr>
      </w:pPr>
    </w:p>
    <w:p w14:paraId="7A19D5AE" w14:textId="4C276EDE" w:rsidR="001B6A67" w:rsidRDefault="001B6A67" w:rsidP="0061631D">
      <w:pPr>
        <w:pStyle w:val="BodyText"/>
        <w:spacing w:before="74"/>
        <w:rPr>
          <w:b/>
        </w:rPr>
      </w:pPr>
    </w:p>
    <w:p w14:paraId="1FD521D4" w14:textId="4E7F7A10" w:rsidR="001B6A67" w:rsidRDefault="001B6A67" w:rsidP="0061631D">
      <w:pPr>
        <w:pStyle w:val="BodyText"/>
        <w:spacing w:before="74"/>
        <w:rPr>
          <w:b/>
        </w:rPr>
      </w:pPr>
    </w:p>
    <w:p w14:paraId="0B7A8C8F" w14:textId="776F0E22" w:rsidR="001B6A67" w:rsidRDefault="001B6A67" w:rsidP="0061631D">
      <w:pPr>
        <w:pStyle w:val="BodyText"/>
        <w:spacing w:before="74"/>
        <w:rPr>
          <w:b/>
        </w:rPr>
      </w:pPr>
    </w:p>
    <w:p w14:paraId="7A7E136D" w14:textId="51BC3E26" w:rsidR="001B6A67" w:rsidRDefault="001B6A67" w:rsidP="0061631D">
      <w:pPr>
        <w:pStyle w:val="BodyText"/>
        <w:spacing w:before="74"/>
        <w:rPr>
          <w:b/>
        </w:rPr>
      </w:pPr>
    </w:p>
    <w:p w14:paraId="3DA913E4" w14:textId="1A6CF4BC" w:rsidR="001B6A67" w:rsidRDefault="001B6A67" w:rsidP="0061631D">
      <w:pPr>
        <w:pStyle w:val="BodyText"/>
        <w:spacing w:before="74"/>
        <w:rPr>
          <w:b/>
        </w:rPr>
      </w:pPr>
    </w:p>
    <w:p w14:paraId="60F5A125" w14:textId="77777777" w:rsidR="001B6A67" w:rsidRDefault="001B6A67" w:rsidP="0061631D">
      <w:pPr>
        <w:pStyle w:val="BodyText"/>
        <w:spacing w:before="74"/>
        <w:rPr>
          <w:b/>
        </w:rPr>
      </w:pPr>
    </w:p>
    <w:p w14:paraId="0BEA13B7" w14:textId="77777777" w:rsidR="0061631D" w:rsidRPr="001B6A67" w:rsidRDefault="0061631D" w:rsidP="001B6A67">
      <w:pPr>
        <w:ind w:right="-1" w:firstLine="0"/>
        <w:jc w:val="center"/>
        <w:rPr>
          <w:b/>
          <w:lang w:val="vi"/>
        </w:rPr>
      </w:pPr>
      <w:r w:rsidRPr="001B6A67">
        <w:rPr>
          <w:b/>
          <w:lang w:val="vi"/>
        </w:rPr>
        <w:t>HÀ</w:t>
      </w:r>
      <w:r w:rsidRPr="001B6A67">
        <w:rPr>
          <w:b/>
          <w:spacing w:val="-5"/>
          <w:lang w:val="vi"/>
        </w:rPr>
        <w:t xml:space="preserve"> </w:t>
      </w:r>
      <w:r w:rsidRPr="001B6A67">
        <w:rPr>
          <w:b/>
          <w:lang w:val="vi"/>
        </w:rPr>
        <w:t>NỘI,</w:t>
      </w:r>
      <w:r w:rsidRPr="001B6A67">
        <w:rPr>
          <w:b/>
          <w:spacing w:val="-2"/>
          <w:lang w:val="vi"/>
        </w:rPr>
        <w:t xml:space="preserve"> </w:t>
      </w:r>
      <w:r w:rsidRPr="001B6A67">
        <w:rPr>
          <w:b/>
          <w:spacing w:val="-4"/>
          <w:lang w:val="vi"/>
        </w:rPr>
        <w:t>2026</w:t>
      </w:r>
    </w:p>
    <w:p w14:paraId="53DE8D5F" w14:textId="77777777" w:rsidR="000171EF" w:rsidRPr="001B6A67" w:rsidRDefault="000171EF" w:rsidP="001B6A67">
      <w:pPr>
        <w:ind w:firstLine="0"/>
        <w:rPr>
          <w:rFonts w:cs="Times New Roman"/>
          <w:b/>
          <w:sz w:val="24"/>
          <w:szCs w:val="26"/>
          <w:lang w:val="vi"/>
        </w:rPr>
        <w:sectPr w:rsidR="000171EF" w:rsidRPr="001B6A67" w:rsidSect="005E6DF4">
          <w:pgSz w:w="11906" w:h="16838" w:code="9"/>
          <w:pgMar w:top="1418" w:right="1134" w:bottom="1418" w:left="1701" w:header="720" w:footer="720" w:gutter="0"/>
          <w:pgBorders>
            <w:top w:val="thinThickSmallGap" w:sz="36" w:space="1" w:color="auto"/>
            <w:left w:val="thinThickSmallGap" w:sz="36" w:space="4" w:color="auto"/>
            <w:bottom w:val="thickThinSmallGap" w:sz="36" w:space="1" w:color="auto"/>
            <w:right w:val="thickThinSmallGap" w:sz="36" w:space="4" w:color="auto"/>
          </w:pgBorders>
          <w:cols w:space="720"/>
          <w:docGrid w:linePitch="360"/>
        </w:sectPr>
      </w:pPr>
    </w:p>
    <w:p w14:paraId="6BC8A859" w14:textId="387EC556" w:rsidR="0061631D" w:rsidRPr="001B6A67" w:rsidRDefault="0061631D" w:rsidP="001B6A67">
      <w:pPr>
        <w:tabs>
          <w:tab w:val="center" w:pos="3402"/>
        </w:tabs>
        <w:spacing w:line="362" w:lineRule="auto"/>
        <w:ind w:right="-1" w:firstLine="0"/>
        <w:jc w:val="center"/>
        <w:rPr>
          <w:b/>
          <w:lang w:val="vi"/>
        </w:rPr>
      </w:pPr>
      <w:r w:rsidRPr="001B6A67">
        <w:rPr>
          <w:b/>
          <w:lang w:val="vi"/>
        </w:rPr>
        <w:lastRenderedPageBreak/>
        <w:t>BỘ GIÁO DỤC VÀ ĐÀO TẠO</w:t>
      </w:r>
    </w:p>
    <w:p w14:paraId="515D69F3" w14:textId="66B73D66" w:rsidR="0061631D" w:rsidRPr="001B6A67" w:rsidRDefault="0061631D" w:rsidP="001B6A67">
      <w:pPr>
        <w:spacing w:line="362" w:lineRule="auto"/>
        <w:ind w:right="-1" w:firstLine="0"/>
        <w:jc w:val="center"/>
        <w:rPr>
          <w:b/>
          <w:lang w:val="vi"/>
        </w:rPr>
      </w:pPr>
      <w:r w:rsidRPr="001B6A67">
        <w:rPr>
          <w:b/>
          <w:lang w:val="vi"/>
        </w:rPr>
        <w:t>TRƯỜNG</w:t>
      </w:r>
      <w:r w:rsidRPr="001B6A67">
        <w:rPr>
          <w:b/>
          <w:spacing w:val="-11"/>
          <w:lang w:val="vi"/>
        </w:rPr>
        <w:t xml:space="preserve"> </w:t>
      </w:r>
      <w:r w:rsidRPr="001B6A67">
        <w:rPr>
          <w:b/>
          <w:lang w:val="vi"/>
        </w:rPr>
        <w:t>ĐẠI</w:t>
      </w:r>
      <w:r w:rsidRPr="001B6A67">
        <w:rPr>
          <w:b/>
          <w:spacing w:val="-7"/>
          <w:lang w:val="vi"/>
        </w:rPr>
        <w:t xml:space="preserve"> </w:t>
      </w:r>
      <w:r w:rsidRPr="001B6A67">
        <w:rPr>
          <w:b/>
          <w:lang w:val="vi"/>
        </w:rPr>
        <w:t>HỌC</w:t>
      </w:r>
      <w:r w:rsidRPr="001B6A67">
        <w:rPr>
          <w:b/>
          <w:spacing w:val="-8"/>
          <w:lang w:val="vi"/>
        </w:rPr>
        <w:t xml:space="preserve"> </w:t>
      </w:r>
      <w:r w:rsidRPr="001B6A67">
        <w:rPr>
          <w:b/>
          <w:lang w:val="vi"/>
        </w:rPr>
        <w:t>MỎ</w:t>
      </w:r>
      <w:r w:rsidRPr="001B6A67">
        <w:rPr>
          <w:b/>
          <w:spacing w:val="-8"/>
          <w:lang w:val="vi"/>
        </w:rPr>
        <w:t xml:space="preserve"> </w:t>
      </w:r>
      <w:r w:rsidRPr="001B6A67">
        <w:rPr>
          <w:b/>
          <w:lang w:val="vi"/>
        </w:rPr>
        <w:t>ĐỊA</w:t>
      </w:r>
      <w:r w:rsidRPr="001B6A67">
        <w:rPr>
          <w:b/>
          <w:spacing w:val="-7"/>
          <w:lang w:val="vi"/>
        </w:rPr>
        <w:t xml:space="preserve"> </w:t>
      </w:r>
      <w:r w:rsidRPr="001B6A67">
        <w:rPr>
          <w:b/>
          <w:lang w:val="vi"/>
        </w:rPr>
        <w:t>CHẤT</w:t>
      </w:r>
    </w:p>
    <w:p w14:paraId="07B67D5A" w14:textId="77777777" w:rsidR="0061631D" w:rsidRDefault="0061631D" w:rsidP="001B6A67">
      <w:pPr>
        <w:pStyle w:val="BodyText"/>
        <w:jc w:val="center"/>
        <w:rPr>
          <w:b/>
        </w:rPr>
      </w:pPr>
    </w:p>
    <w:p w14:paraId="7EF392A6" w14:textId="77777777" w:rsidR="0061631D" w:rsidRDefault="0061631D" w:rsidP="001B6A67">
      <w:pPr>
        <w:pStyle w:val="BodyText"/>
        <w:jc w:val="center"/>
        <w:rPr>
          <w:b/>
        </w:rPr>
      </w:pPr>
    </w:p>
    <w:p w14:paraId="614DE9E8" w14:textId="77777777" w:rsidR="0061631D" w:rsidRPr="001B6A67" w:rsidRDefault="0061631D" w:rsidP="001B6A67">
      <w:pPr>
        <w:pStyle w:val="BodyText"/>
        <w:spacing w:before="294"/>
        <w:jc w:val="center"/>
        <w:rPr>
          <w:b/>
        </w:rPr>
      </w:pPr>
    </w:p>
    <w:p w14:paraId="0078DA10" w14:textId="1EBB6D2A" w:rsidR="00355DA7" w:rsidRPr="002A1776" w:rsidRDefault="00355DA7" w:rsidP="001B6A67">
      <w:pPr>
        <w:ind w:firstLine="0"/>
        <w:jc w:val="center"/>
        <w:rPr>
          <w:b/>
          <w:sz w:val="28"/>
          <w:szCs w:val="28"/>
          <w:lang w:val="es-ES"/>
        </w:rPr>
      </w:pPr>
      <w:r w:rsidRPr="002A1776">
        <w:rPr>
          <w:b/>
          <w:sz w:val="28"/>
          <w:szCs w:val="28"/>
          <w:lang w:val="es-ES"/>
        </w:rPr>
        <w:t>BÁO CÁO HỌC THUẬT</w:t>
      </w:r>
    </w:p>
    <w:p w14:paraId="05135003" w14:textId="77777777" w:rsidR="0061631D" w:rsidRPr="001B6A67" w:rsidRDefault="0061631D" w:rsidP="001B6A67">
      <w:pPr>
        <w:pStyle w:val="BodyText"/>
        <w:spacing w:before="294"/>
        <w:jc w:val="center"/>
        <w:rPr>
          <w:b/>
        </w:rPr>
      </w:pPr>
    </w:p>
    <w:p w14:paraId="50F137B0" w14:textId="77777777" w:rsidR="0061631D" w:rsidRDefault="0061631D" w:rsidP="001B6A67">
      <w:pPr>
        <w:pStyle w:val="BodyText"/>
        <w:jc w:val="center"/>
        <w:rPr>
          <w:b/>
        </w:rPr>
      </w:pPr>
    </w:p>
    <w:p w14:paraId="50F24868" w14:textId="77777777" w:rsidR="0061631D" w:rsidRDefault="0061631D" w:rsidP="001B6A67">
      <w:pPr>
        <w:pStyle w:val="BodyText"/>
        <w:jc w:val="center"/>
        <w:rPr>
          <w:b/>
        </w:rPr>
      </w:pPr>
    </w:p>
    <w:p w14:paraId="79D0A614" w14:textId="77777777" w:rsidR="0061631D" w:rsidRDefault="0061631D" w:rsidP="001B6A67">
      <w:pPr>
        <w:pStyle w:val="BodyText"/>
        <w:spacing w:before="296"/>
        <w:jc w:val="center"/>
        <w:rPr>
          <w:b/>
        </w:rPr>
      </w:pPr>
    </w:p>
    <w:p w14:paraId="54804779" w14:textId="375252C8" w:rsidR="0061631D" w:rsidRPr="001B6A67" w:rsidRDefault="00355DA7" w:rsidP="001B6A67">
      <w:pPr>
        <w:ind w:right="-1" w:firstLine="0"/>
        <w:jc w:val="center"/>
        <w:rPr>
          <w:b/>
          <w:lang w:val="vi"/>
        </w:rPr>
      </w:pPr>
      <w:r w:rsidRPr="001B6A67">
        <w:rPr>
          <w:b/>
          <w:lang w:val="vi"/>
        </w:rPr>
        <w:t xml:space="preserve">TÊN </w:t>
      </w:r>
      <w:r w:rsidR="0061631D" w:rsidRPr="001B6A67">
        <w:rPr>
          <w:b/>
          <w:lang w:val="vi"/>
        </w:rPr>
        <w:t>ĐỀ</w:t>
      </w:r>
      <w:r w:rsidR="0061631D" w:rsidRPr="001B6A67">
        <w:rPr>
          <w:b/>
          <w:spacing w:val="-3"/>
          <w:lang w:val="vi"/>
        </w:rPr>
        <w:t xml:space="preserve"> </w:t>
      </w:r>
      <w:r w:rsidR="0061631D" w:rsidRPr="001B6A67">
        <w:rPr>
          <w:b/>
          <w:spacing w:val="-4"/>
          <w:lang w:val="vi"/>
        </w:rPr>
        <w:t>TÀI:</w:t>
      </w:r>
    </w:p>
    <w:p w14:paraId="5842D0AF" w14:textId="77777777" w:rsidR="0061631D" w:rsidRPr="00796E1D" w:rsidRDefault="0061631D" w:rsidP="001B6A67">
      <w:pPr>
        <w:ind w:firstLine="0"/>
        <w:jc w:val="center"/>
        <w:rPr>
          <w:b/>
          <w:szCs w:val="26"/>
        </w:rPr>
      </w:pPr>
      <w:r>
        <w:rPr>
          <w:b/>
          <w:szCs w:val="26"/>
        </w:rPr>
        <w:t>TỔNG HỢP COMPOSITE BOCHAR/SPION</w:t>
      </w:r>
    </w:p>
    <w:p w14:paraId="164CC0B7" w14:textId="77777777" w:rsidR="0061631D" w:rsidRDefault="0061631D" w:rsidP="001B6A67">
      <w:pPr>
        <w:pStyle w:val="BodyText"/>
        <w:jc w:val="center"/>
        <w:rPr>
          <w:b/>
        </w:rPr>
      </w:pPr>
    </w:p>
    <w:p w14:paraId="1989D89E" w14:textId="77777777" w:rsidR="0061631D" w:rsidRDefault="0061631D" w:rsidP="001B6A67">
      <w:pPr>
        <w:pStyle w:val="BodyText"/>
        <w:jc w:val="center"/>
        <w:rPr>
          <w:b/>
          <w:sz w:val="20"/>
        </w:rPr>
      </w:pPr>
    </w:p>
    <w:p w14:paraId="5847D859" w14:textId="77777777" w:rsidR="0061631D" w:rsidRDefault="0061631D" w:rsidP="001B6A67">
      <w:pPr>
        <w:pStyle w:val="BodyText"/>
        <w:jc w:val="center"/>
        <w:rPr>
          <w:b/>
          <w:sz w:val="20"/>
        </w:rPr>
      </w:pPr>
    </w:p>
    <w:p w14:paraId="5743BBF3" w14:textId="77777777" w:rsidR="0061631D" w:rsidRDefault="0061631D" w:rsidP="001B6A67">
      <w:pPr>
        <w:pStyle w:val="BodyText"/>
        <w:jc w:val="center"/>
        <w:rPr>
          <w:b/>
          <w:sz w:val="20"/>
        </w:rPr>
      </w:pPr>
    </w:p>
    <w:p w14:paraId="5C8E4F83" w14:textId="77777777" w:rsidR="0061631D" w:rsidRDefault="0061631D" w:rsidP="001B6A67">
      <w:pPr>
        <w:pStyle w:val="BodyText"/>
        <w:jc w:val="center"/>
        <w:rPr>
          <w:b/>
          <w:sz w:val="20"/>
        </w:rPr>
      </w:pPr>
    </w:p>
    <w:p w14:paraId="5A8D468E" w14:textId="77777777" w:rsidR="0061631D" w:rsidRDefault="0061631D" w:rsidP="001B6A67">
      <w:pPr>
        <w:pStyle w:val="BodyText"/>
        <w:jc w:val="center"/>
        <w:rPr>
          <w:b/>
          <w:sz w:val="20"/>
        </w:rPr>
      </w:pPr>
    </w:p>
    <w:p w14:paraId="78D899FD" w14:textId="77777777" w:rsidR="0061631D" w:rsidRDefault="0061631D" w:rsidP="001B6A67">
      <w:pPr>
        <w:pStyle w:val="BodyText"/>
        <w:jc w:val="center"/>
        <w:rPr>
          <w:b/>
          <w:sz w:val="20"/>
        </w:rPr>
      </w:pPr>
    </w:p>
    <w:p w14:paraId="28986809" w14:textId="77777777" w:rsidR="0061631D" w:rsidRDefault="0061631D" w:rsidP="001B6A67">
      <w:pPr>
        <w:pStyle w:val="BodyText"/>
        <w:jc w:val="center"/>
        <w:rPr>
          <w:b/>
          <w:sz w:val="20"/>
        </w:rPr>
      </w:pPr>
    </w:p>
    <w:p w14:paraId="79DBF51C" w14:textId="77777777" w:rsidR="0061631D" w:rsidRDefault="0061631D" w:rsidP="001B6A67">
      <w:pPr>
        <w:pStyle w:val="BodyText"/>
        <w:jc w:val="center"/>
        <w:rPr>
          <w:b/>
          <w:sz w:val="20"/>
        </w:rPr>
      </w:pPr>
    </w:p>
    <w:p w14:paraId="06573D32" w14:textId="77777777" w:rsidR="0061631D" w:rsidRDefault="0061631D" w:rsidP="001B6A67">
      <w:pPr>
        <w:pStyle w:val="BodyText"/>
        <w:jc w:val="center"/>
        <w:rPr>
          <w:b/>
          <w:sz w:val="20"/>
        </w:rPr>
      </w:pPr>
    </w:p>
    <w:p w14:paraId="5BD34A9B" w14:textId="77777777" w:rsidR="0061631D" w:rsidRPr="002A1776" w:rsidRDefault="0061631D" w:rsidP="001B6A67">
      <w:pPr>
        <w:pStyle w:val="BodyText"/>
        <w:jc w:val="center"/>
        <w:rPr>
          <w:b/>
          <w:sz w:val="28"/>
          <w:szCs w:val="28"/>
          <w:lang w:val="en-US"/>
        </w:rPr>
      </w:pPr>
      <w:r w:rsidRPr="002A1776">
        <w:rPr>
          <w:b/>
          <w:sz w:val="28"/>
          <w:szCs w:val="28"/>
          <w:lang w:val="en-US"/>
        </w:rPr>
        <w:t>Xác nhận của bộ môn</w:t>
      </w:r>
    </w:p>
    <w:p w14:paraId="53E1F2ED" w14:textId="77777777" w:rsidR="0061631D" w:rsidRDefault="0061631D" w:rsidP="001B6A67">
      <w:pPr>
        <w:pStyle w:val="BodyText"/>
        <w:spacing w:before="52"/>
        <w:jc w:val="center"/>
        <w:rPr>
          <w:b/>
          <w:sz w:val="20"/>
        </w:rPr>
      </w:pPr>
    </w:p>
    <w:p w14:paraId="1E31470A" w14:textId="77777777" w:rsidR="0061631D" w:rsidRDefault="0061631D" w:rsidP="001B6A67">
      <w:pPr>
        <w:spacing w:before="1"/>
        <w:ind w:left="714" w:right="1417" w:firstLine="0"/>
        <w:jc w:val="center"/>
        <w:rPr>
          <w:b/>
        </w:rPr>
      </w:pPr>
    </w:p>
    <w:p w14:paraId="637F1569" w14:textId="77777777" w:rsidR="0061631D" w:rsidRDefault="0061631D" w:rsidP="001B6A67">
      <w:pPr>
        <w:spacing w:before="1"/>
        <w:ind w:left="714" w:right="1417" w:firstLine="0"/>
        <w:jc w:val="center"/>
        <w:rPr>
          <w:b/>
        </w:rPr>
      </w:pPr>
    </w:p>
    <w:p w14:paraId="1D6541A0" w14:textId="77777777" w:rsidR="0061631D" w:rsidRDefault="0061631D" w:rsidP="001B6A67">
      <w:pPr>
        <w:spacing w:before="1"/>
        <w:ind w:left="714" w:right="1417" w:firstLine="0"/>
        <w:jc w:val="center"/>
        <w:rPr>
          <w:b/>
        </w:rPr>
      </w:pPr>
    </w:p>
    <w:p w14:paraId="509360DB" w14:textId="77777777" w:rsidR="0061631D" w:rsidRDefault="0061631D" w:rsidP="001B6A67">
      <w:pPr>
        <w:spacing w:before="1"/>
        <w:ind w:left="714" w:right="1417" w:firstLine="0"/>
        <w:jc w:val="center"/>
        <w:rPr>
          <w:b/>
        </w:rPr>
      </w:pPr>
    </w:p>
    <w:p w14:paraId="40F78135" w14:textId="77777777" w:rsidR="0061631D" w:rsidRDefault="0061631D" w:rsidP="001B6A67">
      <w:pPr>
        <w:spacing w:before="1"/>
        <w:ind w:left="714" w:right="1417" w:firstLine="0"/>
        <w:jc w:val="center"/>
        <w:rPr>
          <w:b/>
        </w:rPr>
      </w:pPr>
    </w:p>
    <w:p w14:paraId="3D2017DE" w14:textId="77777777" w:rsidR="0061631D" w:rsidRDefault="0061631D" w:rsidP="001B6A67">
      <w:pPr>
        <w:spacing w:before="1"/>
        <w:ind w:left="714" w:right="1417" w:firstLine="0"/>
        <w:jc w:val="center"/>
        <w:rPr>
          <w:b/>
        </w:rPr>
      </w:pPr>
    </w:p>
    <w:p w14:paraId="702BF0CE" w14:textId="77777777" w:rsidR="00FB5D52" w:rsidRDefault="00FB5D52" w:rsidP="001B6A67">
      <w:pPr>
        <w:spacing w:before="1"/>
        <w:ind w:left="714" w:right="1417" w:firstLine="0"/>
        <w:jc w:val="center"/>
        <w:rPr>
          <w:b/>
        </w:rPr>
      </w:pPr>
    </w:p>
    <w:p w14:paraId="60C1F6C3" w14:textId="77777777" w:rsidR="00FB5D52" w:rsidRDefault="00FB5D52" w:rsidP="001B6A67">
      <w:pPr>
        <w:spacing w:before="1"/>
        <w:ind w:left="714" w:right="1417" w:firstLine="0"/>
        <w:jc w:val="center"/>
        <w:rPr>
          <w:b/>
        </w:rPr>
      </w:pPr>
    </w:p>
    <w:p w14:paraId="1340652F" w14:textId="77777777" w:rsidR="0061631D" w:rsidRDefault="0061631D" w:rsidP="001B6A67">
      <w:pPr>
        <w:spacing w:before="1"/>
        <w:ind w:left="714" w:right="1417" w:firstLine="0"/>
        <w:jc w:val="center"/>
        <w:rPr>
          <w:b/>
        </w:rPr>
      </w:pPr>
    </w:p>
    <w:p w14:paraId="28768522" w14:textId="77777777" w:rsidR="0061631D" w:rsidRPr="00796E1D" w:rsidRDefault="0061631D" w:rsidP="0061631D">
      <w:pPr>
        <w:spacing w:before="1"/>
        <w:ind w:left="714" w:right="1417"/>
        <w:jc w:val="center"/>
        <w:rPr>
          <w:b/>
        </w:rPr>
      </w:pPr>
      <w:r>
        <w:rPr>
          <w:b/>
        </w:rPr>
        <w:tab/>
      </w:r>
      <w:r>
        <w:rPr>
          <w:b/>
        </w:rPr>
        <w:tab/>
        <w:t>HÀ</w:t>
      </w:r>
      <w:r>
        <w:rPr>
          <w:b/>
          <w:spacing w:val="-5"/>
        </w:rPr>
        <w:t xml:space="preserve"> </w:t>
      </w:r>
      <w:r>
        <w:rPr>
          <w:b/>
        </w:rPr>
        <w:t>NỘI, 6/</w:t>
      </w:r>
      <w:r>
        <w:rPr>
          <w:b/>
          <w:spacing w:val="-2"/>
        </w:rPr>
        <w:t xml:space="preserve"> </w:t>
      </w:r>
      <w:r>
        <w:rPr>
          <w:b/>
          <w:spacing w:val="-4"/>
        </w:rPr>
        <w:t>2026</w:t>
      </w:r>
    </w:p>
    <w:p w14:paraId="65DE20A6" w14:textId="77777777" w:rsidR="0061631D" w:rsidRPr="002A1776" w:rsidRDefault="0061631D" w:rsidP="0061631D">
      <w:pPr>
        <w:pStyle w:val="BodyText"/>
        <w:rPr>
          <w:b/>
          <w:lang w:val="en-US"/>
        </w:rPr>
      </w:pPr>
    </w:p>
    <w:p w14:paraId="15975C18" w14:textId="77777777" w:rsidR="0061631D" w:rsidRDefault="0061631D" w:rsidP="0061631D">
      <w:pPr>
        <w:pStyle w:val="BodyText"/>
        <w:rPr>
          <w:b/>
        </w:rPr>
      </w:pPr>
    </w:p>
    <w:p w14:paraId="6EB4DEB3" w14:textId="77777777" w:rsidR="0061631D" w:rsidRDefault="0061631D" w:rsidP="0061631D">
      <w:pPr>
        <w:pStyle w:val="BodyText"/>
        <w:jc w:val="center"/>
        <w:rPr>
          <w:b/>
        </w:rPr>
      </w:pPr>
    </w:p>
    <w:p w14:paraId="2BD07BC7" w14:textId="77777777" w:rsidR="0061631D" w:rsidRDefault="0061631D" w:rsidP="0061631D">
      <w:pPr>
        <w:pStyle w:val="BodyText"/>
        <w:rPr>
          <w:b/>
        </w:rPr>
      </w:pPr>
    </w:p>
    <w:p w14:paraId="65663B59" w14:textId="77777777" w:rsidR="0061631D" w:rsidRDefault="0061631D" w:rsidP="0061631D">
      <w:pPr>
        <w:pStyle w:val="BodyText"/>
        <w:rPr>
          <w:b/>
        </w:rPr>
      </w:pPr>
    </w:p>
    <w:p w14:paraId="68B7134D" w14:textId="77777777" w:rsidR="0061631D" w:rsidRDefault="0061631D" w:rsidP="0061631D">
      <w:pPr>
        <w:rPr>
          <w:rFonts w:cs="Times New Roman"/>
          <w:b/>
          <w:sz w:val="24"/>
          <w:szCs w:val="26"/>
        </w:rPr>
        <w:sectPr w:rsidR="0061631D" w:rsidSect="005E6DF4">
          <w:pgSz w:w="11906" w:h="16838" w:code="9"/>
          <w:pgMar w:top="1418" w:right="1134" w:bottom="1418" w:left="1701" w:header="720" w:footer="720" w:gutter="0"/>
          <w:pgBorders>
            <w:top w:val="thinThickSmallGap" w:sz="36" w:space="1" w:color="auto"/>
            <w:left w:val="thinThickSmallGap" w:sz="36" w:space="4" w:color="auto"/>
            <w:bottom w:val="thickThinSmallGap" w:sz="36" w:space="1" w:color="auto"/>
            <w:right w:val="thickThinSmallGap" w:sz="36" w:space="4" w:color="auto"/>
          </w:pgBorders>
          <w:cols w:space="720"/>
          <w:docGrid w:linePitch="360"/>
        </w:sectPr>
      </w:pPr>
    </w:p>
    <w:sdt>
      <w:sdtPr>
        <w:rPr>
          <w:rFonts w:eastAsiaTheme="minorEastAsia" w:cstheme="minorBidi"/>
          <w:b w:val="0"/>
          <w:sz w:val="26"/>
          <w:szCs w:val="22"/>
        </w:rPr>
        <w:id w:val="680783491"/>
        <w:docPartObj>
          <w:docPartGallery w:val="Table of Contents"/>
          <w:docPartUnique/>
        </w:docPartObj>
      </w:sdtPr>
      <w:sdtEndPr>
        <w:rPr>
          <w:bCs/>
          <w:noProof/>
        </w:rPr>
      </w:sdtEndPr>
      <w:sdtContent>
        <w:p w14:paraId="39C63084" w14:textId="6874CF51" w:rsidR="00CB4C87" w:rsidRPr="00F12B8B" w:rsidRDefault="00CB4C87" w:rsidP="00CB4C87">
          <w:pPr>
            <w:pStyle w:val="TOCHeading"/>
            <w:numPr>
              <w:ilvl w:val="0"/>
              <w:numId w:val="0"/>
            </w:numPr>
            <w:rPr>
              <w:rStyle w:val="Heading1Char"/>
              <w:b/>
              <w:bCs/>
            </w:rPr>
          </w:pPr>
          <w:r w:rsidRPr="00F12B8B">
            <w:rPr>
              <w:rStyle w:val="Heading1Char"/>
              <w:b/>
              <w:bCs/>
            </w:rPr>
            <w:t>MỤC LỤC</w:t>
          </w:r>
        </w:p>
        <w:p w14:paraId="6D773DBD" w14:textId="6FC8561F" w:rsidR="00737230" w:rsidRDefault="00CB4C87">
          <w:pPr>
            <w:pStyle w:val="TOC1"/>
            <w:rPr>
              <w:rFonts w:asciiTheme="minorHAnsi" w:hAnsiTheme="minorHAnsi"/>
              <w:noProof/>
              <w:sz w:val="22"/>
            </w:rPr>
          </w:pPr>
          <w:r>
            <w:fldChar w:fldCharType="begin"/>
          </w:r>
          <w:r>
            <w:instrText xml:space="preserve"> TOC \o "1-4" \h \z \u </w:instrText>
          </w:r>
          <w:r>
            <w:fldChar w:fldCharType="separate"/>
          </w:r>
          <w:hyperlink w:anchor="_Toc233142883" w:history="1">
            <w:r w:rsidR="00737230" w:rsidRPr="008D6DC0">
              <w:rPr>
                <w:rStyle w:val="Hyperlink"/>
                <w:noProof/>
              </w:rPr>
              <w:t>MỞ ĐẦU</w:t>
            </w:r>
            <w:r w:rsidR="00737230">
              <w:rPr>
                <w:noProof/>
                <w:webHidden/>
              </w:rPr>
              <w:tab/>
            </w:r>
            <w:r w:rsidR="00737230">
              <w:rPr>
                <w:noProof/>
                <w:webHidden/>
              </w:rPr>
              <w:fldChar w:fldCharType="begin"/>
            </w:r>
            <w:r w:rsidR="00737230">
              <w:rPr>
                <w:noProof/>
                <w:webHidden/>
              </w:rPr>
              <w:instrText xml:space="preserve"> PAGEREF _Toc233142883 \h </w:instrText>
            </w:r>
            <w:r w:rsidR="00737230">
              <w:rPr>
                <w:noProof/>
                <w:webHidden/>
              </w:rPr>
            </w:r>
            <w:r w:rsidR="00737230">
              <w:rPr>
                <w:noProof/>
                <w:webHidden/>
              </w:rPr>
              <w:fldChar w:fldCharType="separate"/>
            </w:r>
            <w:r w:rsidR="00737230">
              <w:rPr>
                <w:noProof/>
                <w:webHidden/>
              </w:rPr>
              <w:t>1</w:t>
            </w:r>
            <w:r w:rsidR="00737230">
              <w:rPr>
                <w:noProof/>
                <w:webHidden/>
              </w:rPr>
              <w:fldChar w:fldCharType="end"/>
            </w:r>
          </w:hyperlink>
        </w:p>
        <w:p w14:paraId="12886516" w14:textId="557FE760" w:rsidR="00737230" w:rsidRDefault="00737230">
          <w:pPr>
            <w:pStyle w:val="TOC1"/>
            <w:rPr>
              <w:rFonts w:asciiTheme="minorHAnsi" w:hAnsiTheme="minorHAnsi"/>
              <w:noProof/>
              <w:sz w:val="22"/>
            </w:rPr>
          </w:pPr>
          <w:hyperlink w:anchor="_Toc233142884" w:history="1">
            <w:r w:rsidRPr="008D6DC0">
              <w:rPr>
                <w:rStyle w:val="Hyperlink"/>
                <w:noProof/>
              </w:rPr>
              <w:t>CHƯƠNG 1: TỔNG QUAN</w:t>
            </w:r>
            <w:r>
              <w:rPr>
                <w:noProof/>
                <w:webHidden/>
              </w:rPr>
              <w:tab/>
            </w:r>
            <w:r>
              <w:rPr>
                <w:noProof/>
                <w:webHidden/>
              </w:rPr>
              <w:fldChar w:fldCharType="begin"/>
            </w:r>
            <w:r>
              <w:rPr>
                <w:noProof/>
                <w:webHidden/>
              </w:rPr>
              <w:instrText xml:space="preserve"> PAGEREF _Toc233142884 \h </w:instrText>
            </w:r>
            <w:r>
              <w:rPr>
                <w:noProof/>
                <w:webHidden/>
              </w:rPr>
            </w:r>
            <w:r>
              <w:rPr>
                <w:noProof/>
                <w:webHidden/>
              </w:rPr>
              <w:fldChar w:fldCharType="separate"/>
            </w:r>
            <w:r>
              <w:rPr>
                <w:noProof/>
                <w:webHidden/>
              </w:rPr>
              <w:t>3</w:t>
            </w:r>
            <w:r>
              <w:rPr>
                <w:noProof/>
                <w:webHidden/>
              </w:rPr>
              <w:fldChar w:fldCharType="end"/>
            </w:r>
          </w:hyperlink>
        </w:p>
        <w:p w14:paraId="159AC65A" w14:textId="2646E76F" w:rsidR="00737230" w:rsidRDefault="00737230">
          <w:pPr>
            <w:pStyle w:val="TOC2"/>
            <w:rPr>
              <w:rFonts w:asciiTheme="minorHAnsi" w:hAnsiTheme="minorHAnsi"/>
              <w:noProof/>
              <w:sz w:val="22"/>
            </w:rPr>
          </w:pPr>
          <w:hyperlink w:anchor="_Toc233142885" w:history="1">
            <w:r w:rsidRPr="008D6DC0">
              <w:rPr>
                <w:rStyle w:val="Hyperlink"/>
                <w:noProof/>
              </w:rPr>
              <w:t>1.1. Tổng quan về vật liệu sinh khối mắc ca</w:t>
            </w:r>
            <w:r>
              <w:rPr>
                <w:noProof/>
                <w:webHidden/>
              </w:rPr>
              <w:tab/>
            </w:r>
            <w:r>
              <w:rPr>
                <w:noProof/>
                <w:webHidden/>
              </w:rPr>
              <w:fldChar w:fldCharType="begin"/>
            </w:r>
            <w:r>
              <w:rPr>
                <w:noProof/>
                <w:webHidden/>
              </w:rPr>
              <w:instrText xml:space="preserve"> PAGEREF _Toc233142885 \h </w:instrText>
            </w:r>
            <w:r>
              <w:rPr>
                <w:noProof/>
                <w:webHidden/>
              </w:rPr>
            </w:r>
            <w:r>
              <w:rPr>
                <w:noProof/>
                <w:webHidden/>
              </w:rPr>
              <w:fldChar w:fldCharType="separate"/>
            </w:r>
            <w:r>
              <w:rPr>
                <w:noProof/>
                <w:webHidden/>
              </w:rPr>
              <w:t>3</w:t>
            </w:r>
            <w:r>
              <w:rPr>
                <w:noProof/>
                <w:webHidden/>
              </w:rPr>
              <w:fldChar w:fldCharType="end"/>
            </w:r>
          </w:hyperlink>
        </w:p>
        <w:p w14:paraId="6DB81780" w14:textId="7E07332D" w:rsidR="00737230" w:rsidRDefault="00737230">
          <w:pPr>
            <w:pStyle w:val="TOC3"/>
            <w:rPr>
              <w:rFonts w:asciiTheme="minorHAnsi" w:hAnsiTheme="minorHAnsi"/>
              <w:noProof/>
              <w:sz w:val="22"/>
            </w:rPr>
          </w:pPr>
          <w:hyperlink w:anchor="_Toc233142886" w:history="1">
            <w:r w:rsidRPr="008D6DC0">
              <w:rPr>
                <w:rStyle w:val="Hyperlink"/>
                <w:noProof/>
              </w:rPr>
              <w:t>1.1.1. Giới thiệu về cây mắc ca</w:t>
            </w:r>
            <w:r>
              <w:rPr>
                <w:noProof/>
                <w:webHidden/>
              </w:rPr>
              <w:tab/>
            </w:r>
            <w:r>
              <w:rPr>
                <w:noProof/>
                <w:webHidden/>
              </w:rPr>
              <w:fldChar w:fldCharType="begin"/>
            </w:r>
            <w:r>
              <w:rPr>
                <w:noProof/>
                <w:webHidden/>
              </w:rPr>
              <w:instrText xml:space="preserve"> PAGEREF _Toc233142886 \h </w:instrText>
            </w:r>
            <w:r>
              <w:rPr>
                <w:noProof/>
                <w:webHidden/>
              </w:rPr>
            </w:r>
            <w:r>
              <w:rPr>
                <w:noProof/>
                <w:webHidden/>
              </w:rPr>
              <w:fldChar w:fldCharType="separate"/>
            </w:r>
            <w:r>
              <w:rPr>
                <w:noProof/>
                <w:webHidden/>
              </w:rPr>
              <w:t>3</w:t>
            </w:r>
            <w:r>
              <w:rPr>
                <w:noProof/>
                <w:webHidden/>
              </w:rPr>
              <w:fldChar w:fldCharType="end"/>
            </w:r>
          </w:hyperlink>
        </w:p>
        <w:p w14:paraId="4A6A7B2A" w14:textId="3075AD20" w:rsidR="00737230" w:rsidRDefault="00737230">
          <w:pPr>
            <w:pStyle w:val="TOC3"/>
            <w:rPr>
              <w:rFonts w:asciiTheme="minorHAnsi" w:hAnsiTheme="minorHAnsi"/>
              <w:noProof/>
              <w:sz w:val="22"/>
            </w:rPr>
          </w:pPr>
          <w:hyperlink w:anchor="_Toc233142887" w:history="1">
            <w:r w:rsidRPr="008D6DC0">
              <w:rPr>
                <w:rStyle w:val="Hyperlink"/>
                <w:noProof/>
              </w:rPr>
              <w:t>1.1.2. Sinh khối mắc ca</w:t>
            </w:r>
            <w:r>
              <w:rPr>
                <w:noProof/>
                <w:webHidden/>
              </w:rPr>
              <w:tab/>
            </w:r>
            <w:r>
              <w:rPr>
                <w:noProof/>
                <w:webHidden/>
              </w:rPr>
              <w:fldChar w:fldCharType="begin"/>
            </w:r>
            <w:r>
              <w:rPr>
                <w:noProof/>
                <w:webHidden/>
              </w:rPr>
              <w:instrText xml:space="preserve"> PAGEREF _Toc233142887 \h </w:instrText>
            </w:r>
            <w:r>
              <w:rPr>
                <w:noProof/>
                <w:webHidden/>
              </w:rPr>
            </w:r>
            <w:r>
              <w:rPr>
                <w:noProof/>
                <w:webHidden/>
              </w:rPr>
              <w:fldChar w:fldCharType="separate"/>
            </w:r>
            <w:r>
              <w:rPr>
                <w:noProof/>
                <w:webHidden/>
              </w:rPr>
              <w:t>3</w:t>
            </w:r>
            <w:r>
              <w:rPr>
                <w:noProof/>
                <w:webHidden/>
              </w:rPr>
              <w:fldChar w:fldCharType="end"/>
            </w:r>
          </w:hyperlink>
        </w:p>
        <w:p w14:paraId="7203E939" w14:textId="7FA0D78D" w:rsidR="00737230" w:rsidRDefault="00737230">
          <w:pPr>
            <w:pStyle w:val="TOC3"/>
            <w:rPr>
              <w:rFonts w:asciiTheme="minorHAnsi" w:hAnsiTheme="minorHAnsi"/>
              <w:noProof/>
              <w:sz w:val="22"/>
            </w:rPr>
          </w:pPr>
          <w:hyperlink w:anchor="_Toc233142888" w:history="1">
            <w:r w:rsidRPr="008D6DC0">
              <w:rPr>
                <w:rStyle w:val="Hyperlink"/>
                <w:noProof/>
              </w:rPr>
              <w:t>1.1.3. Ứng dụng sinh khối mắc ca</w:t>
            </w:r>
            <w:r>
              <w:rPr>
                <w:noProof/>
                <w:webHidden/>
              </w:rPr>
              <w:tab/>
            </w:r>
            <w:r>
              <w:rPr>
                <w:noProof/>
                <w:webHidden/>
              </w:rPr>
              <w:fldChar w:fldCharType="begin"/>
            </w:r>
            <w:r>
              <w:rPr>
                <w:noProof/>
                <w:webHidden/>
              </w:rPr>
              <w:instrText xml:space="preserve"> PAGEREF _Toc233142888 \h </w:instrText>
            </w:r>
            <w:r>
              <w:rPr>
                <w:noProof/>
                <w:webHidden/>
              </w:rPr>
            </w:r>
            <w:r>
              <w:rPr>
                <w:noProof/>
                <w:webHidden/>
              </w:rPr>
              <w:fldChar w:fldCharType="separate"/>
            </w:r>
            <w:r>
              <w:rPr>
                <w:noProof/>
                <w:webHidden/>
              </w:rPr>
              <w:t>4</w:t>
            </w:r>
            <w:r>
              <w:rPr>
                <w:noProof/>
                <w:webHidden/>
              </w:rPr>
              <w:fldChar w:fldCharType="end"/>
            </w:r>
          </w:hyperlink>
        </w:p>
        <w:p w14:paraId="1B173049" w14:textId="7A0B71BB" w:rsidR="00737230" w:rsidRDefault="00737230">
          <w:pPr>
            <w:pStyle w:val="TOC2"/>
            <w:rPr>
              <w:rFonts w:asciiTheme="minorHAnsi" w:hAnsiTheme="minorHAnsi"/>
              <w:noProof/>
              <w:sz w:val="22"/>
            </w:rPr>
          </w:pPr>
          <w:hyperlink w:anchor="_Toc233142889" w:history="1">
            <w:r w:rsidRPr="008D6DC0">
              <w:rPr>
                <w:rStyle w:val="Hyperlink"/>
                <w:noProof/>
              </w:rPr>
              <w:t>1.2. Công nghệ khí hoá</w:t>
            </w:r>
            <w:r>
              <w:rPr>
                <w:noProof/>
                <w:webHidden/>
              </w:rPr>
              <w:tab/>
            </w:r>
            <w:r>
              <w:rPr>
                <w:noProof/>
                <w:webHidden/>
              </w:rPr>
              <w:fldChar w:fldCharType="begin"/>
            </w:r>
            <w:r>
              <w:rPr>
                <w:noProof/>
                <w:webHidden/>
              </w:rPr>
              <w:instrText xml:space="preserve"> PAGEREF _Toc233142889 \h </w:instrText>
            </w:r>
            <w:r>
              <w:rPr>
                <w:noProof/>
                <w:webHidden/>
              </w:rPr>
            </w:r>
            <w:r>
              <w:rPr>
                <w:noProof/>
                <w:webHidden/>
              </w:rPr>
              <w:fldChar w:fldCharType="separate"/>
            </w:r>
            <w:r>
              <w:rPr>
                <w:noProof/>
                <w:webHidden/>
              </w:rPr>
              <w:t>4</w:t>
            </w:r>
            <w:r>
              <w:rPr>
                <w:noProof/>
                <w:webHidden/>
              </w:rPr>
              <w:fldChar w:fldCharType="end"/>
            </w:r>
          </w:hyperlink>
        </w:p>
        <w:p w14:paraId="63A42EAB" w14:textId="57FD1D65" w:rsidR="00737230" w:rsidRDefault="00737230">
          <w:pPr>
            <w:pStyle w:val="TOC3"/>
            <w:rPr>
              <w:rFonts w:asciiTheme="minorHAnsi" w:hAnsiTheme="minorHAnsi"/>
              <w:noProof/>
              <w:sz w:val="22"/>
            </w:rPr>
          </w:pPr>
          <w:hyperlink w:anchor="_Toc233142890" w:history="1">
            <w:r w:rsidRPr="008D6DC0">
              <w:rPr>
                <w:rStyle w:val="Hyperlink"/>
                <w:rFonts w:eastAsia="Calibri"/>
                <w:noProof/>
                <w:lang w:val="vi-VN" w:eastAsia="en-US"/>
              </w:rPr>
              <w:t>1.2.1. Quá trình khí hóa sinh khối</w:t>
            </w:r>
            <w:r>
              <w:rPr>
                <w:noProof/>
                <w:webHidden/>
              </w:rPr>
              <w:tab/>
            </w:r>
            <w:r>
              <w:rPr>
                <w:noProof/>
                <w:webHidden/>
              </w:rPr>
              <w:fldChar w:fldCharType="begin"/>
            </w:r>
            <w:r>
              <w:rPr>
                <w:noProof/>
                <w:webHidden/>
              </w:rPr>
              <w:instrText xml:space="preserve"> PAGEREF _Toc233142890 \h </w:instrText>
            </w:r>
            <w:r>
              <w:rPr>
                <w:noProof/>
                <w:webHidden/>
              </w:rPr>
            </w:r>
            <w:r>
              <w:rPr>
                <w:noProof/>
                <w:webHidden/>
              </w:rPr>
              <w:fldChar w:fldCharType="separate"/>
            </w:r>
            <w:r>
              <w:rPr>
                <w:noProof/>
                <w:webHidden/>
              </w:rPr>
              <w:t>5</w:t>
            </w:r>
            <w:r>
              <w:rPr>
                <w:noProof/>
                <w:webHidden/>
              </w:rPr>
              <w:fldChar w:fldCharType="end"/>
            </w:r>
          </w:hyperlink>
        </w:p>
        <w:p w14:paraId="2C9F4145" w14:textId="3E1DC26F" w:rsidR="00737230" w:rsidRDefault="00737230">
          <w:pPr>
            <w:pStyle w:val="TOC3"/>
            <w:rPr>
              <w:rFonts w:asciiTheme="minorHAnsi" w:hAnsiTheme="minorHAnsi"/>
              <w:noProof/>
              <w:sz w:val="22"/>
            </w:rPr>
          </w:pPr>
          <w:hyperlink w:anchor="_Toc233142891" w:history="1">
            <w:r w:rsidRPr="008D6DC0">
              <w:rPr>
                <w:rStyle w:val="Hyperlink"/>
                <w:rFonts w:eastAsia="Calibri"/>
                <w:noProof/>
                <w:lang w:val="vi-VN" w:eastAsia="en-US"/>
              </w:rPr>
              <w:t>1.2.2. Ứng dụng sản phẩm sau khí hóa</w:t>
            </w:r>
            <w:r>
              <w:rPr>
                <w:noProof/>
                <w:webHidden/>
              </w:rPr>
              <w:tab/>
            </w:r>
            <w:r>
              <w:rPr>
                <w:noProof/>
                <w:webHidden/>
              </w:rPr>
              <w:fldChar w:fldCharType="begin"/>
            </w:r>
            <w:r>
              <w:rPr>
                <w:noProof/>
                <w:webHidden/>
              </w:rPr>
              <w:instrText xml:space="preserve"> PAGEREF _Toc233142891 \h </w:instrText>
            </w:r>
            <w:r>
              <w:rPr>
                <w:noProof/>
                <w:webHidden/>
              </w:rPr>
            </w:r>
            <w:r>
              <w:rPr>
                <w:noProof/>
                <w:webHidden/>
              </w:rPr>
              <w:fldChar w:fldCharType="separate"/>
            </w:r>
            <w:r>
              <w:rPr>
                <w:noProof/>
                <w:webHidden/>
              </w:rPr>
              <w:t>7</w:t>
            </w:r>
            <w:r>
              <w:rPr>
                <w:noProof/>
                <w:webHidden/>
              </w:rPr>
              <w:fldChar w:fldCharType="end"/>
            </w:r>
          </w:hyperlink>
        </w:p>
        <w:p w14:paraId="7497C429" w14:textId="635DCEC5" w:rsidR="00737230" w:rsidRDefault="00737230">
          <w:pPr>
            <w:pStyle w:val="TOC2"/>
            <w:rPr>
              <w:rFonts w:asciiTheme="minorHAnsi" w:hAnsiTheme="minorHAnsi"/>
              <w:noProof/>
              <w:sz w:val="22"/>
            </w:rPr>
          </w:pPr>
          <w:hyperlink w:anchor="_Toc233142892" w:history="1">
            <w:r w:rsidRPr="008D6DC0">
              <w:rPr>
                <w:rStyle w:val="Hyperlink"/>
                <w:noProof/>
              </w:rPr>
              <w:t>1.3. Tổng quan về vật liệu Oxit sắt từ Fe</w:t>
            </w:r>
            <w:r w:rsidRPr="008D6DC0">
              <w:rPr>
                <w:rStyle w:val="Hyperlink"/>
                <w:noProof/>
                <w:vertAlign w:val="subscript"/>
              </w:rPr>
              <w:t>3</w:t>
            </w:r>
            <w:r w:rsidRPr="008D6DC0">
              <w:rPr>
                <w:rStyle w:val="Hyperlink"/>
                <w:noProof/>
              </w:rPr>
              <w:t>O</w:t>
            </w:r>
            <w:r w:rsidRPr="008D6DC0">
              <w:rPr>
                <w:rStyle w:val="Hyperlink"/>
                <w:noProof/>
                <w:vertAlign w:val="subscript"/>
              </w:rPr>
              <w:t>4</w:t>
            </w:r>
            <w:r>
              <w:rPr>
                <w:noProof/>
                <w:webHidden/>
              </w:rPr>
              <w:tab/>
            </w:r>
            <w:r>
              <w:rPr>
                <w:noProof/>
                <w:webHidden/>
              </w:rPr>
              <w:fldChar w:fldCharType="begin"/>
            </w:r>
            <w:r>
              <w:rPr>
                <w:noProof/>
                <w:webHidden/>
              </w:rPr>
              <w:instrText xml:space="preserve"> PAGEREF _Toc233142892 \h </w:instrText>
            </w:r>
            <w:r>
              <w:rPr>
                <w:noProof/>
                <w:webHidden/>
              </w:rPr>
            </w:r>
            <w:r>
              <w:rPr>
                <w:noProof/>
                <w:webHidden/>
              </w:rPr>
              <w:fldChar w:fldCharType="separate"/>
            </w:r>
            <w:r>
              <w:rPr>
                <w:noProof/>
                <w:webHidden/>
              </w:rPr>
              <w:t>7</w:t>
            </w:r>
            <w:r>
              <w:rPr>
                <w:noProof/>
                <w:webHidden/>
              </w:rPr>
              <w:fldChar w:fldCharType="end"/>
            </w:r>
          </w:hyperlink>
        </w:p>
        <w:p w14:paraId="7D4D5FC3" w14:textId="1D304F6F" w:rsidR="00737230" w:rsidRDefault="00737230">
          <w:pPr>
            <w:pStyle w:val="TOC3"/>
            <w:rPr>
              <w:rFonts w:asciiTheme="minorHAnsi" w:hAnsiTheme="minorHAnsi"/>
              <w:noProof/>
              <w:sz w:val="22"/>
            </w:rPr>
          </w:pPr>
          <w:hyperlink w:anchor="_Toc233142893" w:history="1">
            <w:r w:rsidRPr="008D6DC0">
              <w:rPr>
                <w:rStyle w:val="Hyperlink"/>
                <w:rFonts w:eastAsia="Times New Roman"/>
                <w:noProof/>
                <w:lang w:eastAsia="en-US"/>
              </w:rPr>
              <w:t>1.3.1. Khái niệm và cơ chế của hiện tượng siêu thuận từ</w:t>
            </w:r>
            <w:r>
              <w:rPr>
                <w:noProof/>
                <w:webHidden/>
              </w:rPr>
              <w:tab/>
            </w:r>
            <w:r>
              <w:rPr>
                <w:noProof/>
                <w:webHidden/>
              </w:rPr>
              <w:fldChar w:fldCharType="begin"/>
            </w:r>
            <w:r>
              <w:rPr>
                <w:noProof/>
                <w:webHidden/>
              </w:rPr>
              <w:instrText xml:space="preserve"> PAGEREF _Toc233142893 \h </w:instrText>
            </w:r>
            <w:r>
              <w:rPr>
                <w:noProof/>
                <w:webHidden/>
              </w:rPr>
            </w:r>
            <w:r>
              <w:rPr>
                <w:noProof/>
                <w:webHidden/>
              </w:rPr>
              <w:fldChar w:fldCharType="separate"/>
            </w:r>
            <w:r>
              <w:rPr>
                <w:noProof/>
                <w:webHidden/>
              </w:rPr>
              <w:t>8</w:t>
            </w:r>
            <w:r>
              <w:rPr>
                <w:noProof/>
                <w:webHidden/>
              </w:rPr>
              <w:fldChar w:fldCharType="end"/>
            </w:r>
          </w:hyperlink>
        </w:p>
        <w:p w14:paraId="1C5FBA3F" w14:textId="0B0B6FF5" w:rsidR="00737230" w:rsidRDefault="00737230">
          <w:pPr>
            <w:pStyle w:val="TOC3"/>
            <w:rPr>
              <w:rFonts w:asciiTheme="minorHAnsi" w:hAnsiTheme="minorHAnsi"/>
              <w:noProof/>
              <w:sz w:val="22"/>
            </w:rPr>
          </w:pPr>
          <w:hyperlink w:anchor="_Toc233142894" w:history="1">
            <w:r w:rsidRPr="008D6DC0">
              <w:rPr>
                <w:rStyle w:val="Hyperlink"/>
                <w:rFonts w:eastAsia="Times New Roman"/>
                <w:noProof/>
                <w:lang w:eastAsia="en-US"/>
              </w:rPr>
              <w:t>1.3.2. Ứng dụng vật liệu Fe</w:t>
            </w:r>
            <w:r w:rsidRPr="008D6DC0">
              <w:rPr>
                <w:rStyle w:val="Hyperlink"/>
                <w:rFonts w:eastAsia="Times New Roman"/>
                <w:noProof/>
                <w:vertAlign w:val="subscript"/>
                <w:lang w:eastAsia="en-US"/>
              </w:rPr>
              <w:t>3</w:t>
            </w:r>
            <w:r w:rsidRPr="008D6DC0">
              <w:rPr>
                <w:rStyle w:val="Hyperlink"/>
                <w:rFonts w:eastAsia="Times New Roman"/>
                <w:noProof/>
                <w:lang w:eastAsia="en-US"/>
              </w:rPr>
              <w:t>O</w:t>
            </w:r>
            <w:r w:rsidRPr="008D6DC0">
              <w:rPr>
                <w:rStyle w:val="Hyperlink"/>
                <w:rFonts w:eastAsia="Times New Roman"/>
                <w:noProof/>
                <w:vertAlign w:val="subscript"/>
                <w:lang w:eastAsia="en-US"/>
              </w:rPr>
              <w:t>4</w:t>
            </w:r>
            <w:r>
              <w:rPr>
                <w:noProof/>
                <w:webHidden/>
              </w:rPr>
              <w:tab/>
            </w:r>
            <w:r>
              <w:rPr>
                <w:noProof/>
                <w:webHidden/>
              </w:rPr>
              <w:fldChar w:fldCharType="begin"/>
            </w:r>
            <w:r>
              <w:rPr>
                <w:noProof/>
                <w:webHidden/>
              </w:rPr>
              <w:instrText xml:space="preserve"> PAGEREF _Toc233142894 \h </w:instrText>
            </w:r>
            <w:r>
              <w:rPr>
                <w:noProof/>
                <w:webHidden/>
              </w:rPr>
            </w:r>
            <w:r>
              <w:rPr>
                <w:noProof/>
                <w:webHidden/>
              </w:rPr>
              <w:fldChar w:fldCharType="separate"/>
            </w:r>
            <w:r>
              <w:rPr>
                <w:noProof/>
                <w:webHidden/>
              </w:rPr>
              <w:t>8</w:t>
            </w:r>
            <w:r>
              <w:rPr>
                <w:noProof/>
                <w:webHidden/>
              </w:rPr>
              <w:fldChar w:fldCharType="end"/>
            </w:r>
          </w:hyperlink>
        </w:p>
        <w:p w14:paraId="1F78C6D9" w14:textId="4AD9682F" w:rsidR="00737230" w:rsidRDefault="00737230">
          <w:pPr>
            <w:pStyle w:val="TOC2"/>
            <w:rPr>
              <w:rFonts w:asciiTheme="minorHAnsi" w:hAnsiTheme="minorHAnsi"/>
              <w:noProof/>
              <w:sz w:val="22"/>
            </w:rPr>
          </w:pPr>
          <w:hyperlink w:anchor="_Toc233142895" w:history="1">
            <w:r w:rsidRPr="008D6DC0">
              <w:rPr>
                <w:rStyle w:val="Hyperlink"/>
                <w:noProof/>
              </w:rPr>
              <w:t>1.4. Vật liệu composite than từ tính</w:t>
            </w:r>
            <w:r>
              <w:rPr>
                <w:noProof/>
                <w:webHidden/>
              </w:rPr>
              <w:tab/>
            </w:r>
            <w:r>
              <w:rPr>
                <w:noProof/>
                <w:webHidden/>
              </w:rPr>
              <w:fldChar w:fldCharType="begin"/>
            </w:r>
            <w:r>
              <w:rPr>
                <w:noProof/>
                <w:webHidden/>
              </w:rPr>
              <w:instrText xml:space="preserve"> PAGEREF _Toc233142895 \h </w:instrText>
            </w:r>
            <w:r>
              <w:rPr>
                <w:noProof/>
                <w:webHidden/>
              </w:rPr>
            </w:r>
            <w:r>
              <w:rPr>
                <w:noProof/>
                <w:webHidden/>
              </w:rPr>
              <w:fldChar w:fldCharType="separate"/>
            </w:r>
            <w:r>
              <w:rPr>
                <w:noProof/>
                <w:webHidden/>
              </w:rPr>
              <w:t>9</w:t>
            </w:r>
            <w:r>
              <w:rPr>
                <w:noProof/>
                <w:webHidden/>
              </w:rPr>
              <w:fldChar w:fldCharType="end"/>
            </w:r>
          </w:hyperlink>
        </w:p>
        <w:p w14:paraId="77714301" w14:textId="788429D4" w:rsidR="00737230" w:rsidRDefault="00737230">
          <w:pPr>
            <w:pStyle w:val="TOC3"/>
            <w:rPr>
              <w:rFonts w:asciiTheme="minorHAnsi" w:hAnsiTheme="minorHAnsi"/>
              <w:noProof/>
              <w:sz w:val="22"/>
            </w:rPr>
          </w:pPr>
          <w:hyperlink w:anchor="_Toc233142896" w:history="1">
            <w:r w:rsidRPr="008D6DC0">
              <w:rPr>
                <w:rStyle w:val="Hyperlink"/>
                <w:noProof/>
              </w:rPr>
              <w:t>1.4.1. Phương pháp tổng hợp composite than từ tính</w:t>
            </w:r>
            <w:r>
              <w:rPr>
                <w:noProof/>
                <w:webHidden/>
              </w:rPr>
              <w:tab/>
            </w:r>
            <w:r>
              <w:rPr>
                <w:noProof/>
                <w:webHidden/>
              </w:rPr>
              <w:fldChar w:fldCharType="begin"/>
            </w:r>
            <w:r>
              <w:rPr>
                <w:noProof/>
                <w:webHidden/>
              </w:rPr>
              <w:instrText xml:space="preserve"> PAGEREF _Toc233142896 \h </w:instrText>
            </w:r>
            <w:r>
              <w:rPr>
                <w:noProof/>
                <w:webHidden/>
              </w:rPr>
            </w:r>
            <w:r>
              <w:rPr>
                <w:noProof/>
                <w:webHidden/>
              </w:rPr>
              <w:fldChar w:fldCharType="separate"/>
            </w:r>
            <w:r>
              <w:rPr>
                <w:noProof/>
                <w:webHidden/>
              </w:rPr>
              <w:t>9</w:t>
            </w:r>
            <w:r>
              <w:rPr>
                <w:noProof/>
                <w:webHidden/>
              </w:rPr>
              <w:fldChar w:fldCharType="end"/>
            </w:r>
          </w:hyperlink>
        </w:p>
        <w:p w14:paraId="4F2464D7" w14:textId="7519DF1C" w:rsidR="00737230" w:rsidRDefault="00737230">
          <w:pPr>
            <w:pStyle w:val="TOC3"/>
            <w:rPr>
              <w:rFonts w:asciiTheme="minorHAnsi" w:hAnsiTheme="minorHAnsi"/>
              <w:noProof/>
              <w:sz w:val="22"/>
            </w:rPr>
          </w:pPr>
          <w:hyperlink w:anchor="_Toc233142897" w:history="1">
            <w:r w:rsidRPr="008D6DC0">
              <w:rPr>
                <w:rStyle w:val="Hyperlink"/>
                <w:noProof/>
              </w:rPr>
              <w:t>1.4.2. Ứng dụng composite</w:t>
            </w:r>
            <w:r>
              <w:rPr>
                <w:noProof/>
                <w:webHidden/>
              </w:rPr>
              <w:tab/>
            </w:r>
            <w:r>
              <w:rPr>
                <w:noProof/>
                <w:webHidden/>
              </w:rPr>
              <w:fldChar w:fldCharType="begin"/>
            </w:r>
            <w:r>
              <w:rPr>
                <w:noProof/>
                <w:webHidden/>
              </w:rPr>
              <w:instrText xml:space="preserve"> PAGEREF _Toc233142897 \h </w:instrText>
            </w:r>
            <w:r>
              <w:rPr>
                <w:noProof/>
                <w:webHidden/>
              </w:rPr>
            </w:r>
            <w:r>
              <w:rPr>
                <w:noProof/>
                <w:webHidden/>
              </w:rPr>
              <w:fldChar w:fldCharType="separate"/>
            </w:r>
            <w:r>
              <w:rPr>
                <w:noProof/>
                <w:webHidden/>
              </w:rPr>
              <w:t>11</w:t>
            </w:r>
            <w:r>
              <w:rPr>
                <w:noProof/>
                <w:webHidden/>
              </w:rPr>
              <w:fldChar w:fldCharType="end"/>
            </w:r>
          </w:hyperlink>
        </w:p>
        <w:p w14:paraId="423D601A" w14:textId="01ADB265" w:rsidR="00737230" w:rsidRDefault="00737230">
          <w:pPr>
            <w:pStyle w:val="TOC1"/>
            <w:rPr>
              <w:rFonts w:asciiTheme="minorHAnsi" w:hAnsiTheme="minorHAnsi"/>
              <w:noProof/>
              <w:sz w:val="22"/>
            </w:rPr>
          </w:pPr>
          <w:hyperlink w:anchor="_Toc233142898" w:history="1">
            <w:r w:rsidRPr="008D6DC0">
              <w:rPr>
                <w:rStyle w:val="Hyperlink"/>
                <w:noProof/>
              </w:rPr>
              <w:t>CHƯƠNG 2: VẬT LIỆU VÀ PHƯƠNG PHÁP</w:t>
            </w:r>
            <w:r>
              <w:rPr>
                <w:noProof/>
                <w:webHidden/>
              </w:rPr>
              <w:tab/>
            </w:r>
            <w:r>
              <w:rPr>
                <w:noProof/>
                <w:webHidden/>
              </w:rPr>
              <w:fldChar w:fldCharType="begin"/>
            </w:r>
            <w:r>
              <w:rPr>
                <w:noProof/>
                <w:webHidden/>
              </w:rPr>
              <w:instrText xml:space="preserve"> PAGEREF _Toc233142898 \h </w:instrText>
            </w:r>
            <w:r>
              <w:rPr>
                <w:noProof/>
                <w:webHidden/>
              </w:rPr>
            </w:r>
            <w:r>
              <w:rPr>
                <w:noProof/>
                <w:webHidden/>
              </w:rPr>
              <w:fldChar w:fldCharType="separate"/>
            </w:r>
            <w:r>
              <w:rPr>
                <w:noProof/>
                <w:webHidden/>
              </w:rPr>
              <w:t>12</w:t>
            </w:r>
            <w:r>
              <w:rPr>
                <w:noProof/>
                <w:webHidden/>
              </w:rPr>
              <w:fldChar w:fldCharType="end"/>
            </w:r>
          </w:hyperlink>
        </w:p>
        <w:p w14:paraId="479C90AC" w14:textId="670067D7" w:rsidR="00737230" w:rsidRDefault="00737230">
          <w:pPr>
            <w:pStyle w:val="TOC2"/>
            <w:rPr>
              <w:rFonts w:asciiTheme="minorHAnsi" w:hAnsiTheme="minorHAnsi"/>
              <w:noProof/>
              <w:sz w:val="22"/>
            </w:rPr>
          </w:pPr>
          <w:hyperlink w:anchor="_Toc233142899" w:history="1">
            <w:r w:rsidRPr="008D6DC0">
              <w:rPr>
                <w:rStyle w:val="Hyperlink"/>
                <w:noProof/>
              </w:rPr>
              <w:t>2.1.</w:t>
            </w:r>
            <w:r w:rsidRPr="008D6DC0">
              <w:rPr>
                <w:rStyle w:val="Hyperlink"/>
                <w:noProof/>
                <w:lang w:val="vi-VN"/>
              </w:rPr>
              <w:t xml:space="preserve"> Nguyên liệu</w:t>
            </w:r>
            <w:r w:rsidRPr="008D6DC0">
              <w:rPr>
                <w:rStyle w:val="Hyperlink"/>
                <w:noProof/>
              </w:rPr>
              <w:t xml:space="preserve"> và hoá chất</w:t>
            </w:r>
            <w:r>
              <w:rPr>
                <w:noProof/>
                <w:webHidden/>
              </w:rPr>
              <w:tab/>
            </w:r>
            <w:r>
              <w:rPr>
                <w:noProof/>
                <w:webHidden/>
              </w:rPr>
              <w:fldChar w:fldCharType="begin"/>
            </w:r>
            <w:r>
              <w:rPr>
                <w:noProof/>
                <w:webHidden/>
              </w:rPr>
              <w:instrText xml:space="preserve"> PAGEREF _Toc233142899 \h </w:instrText>
            </w:r>
            <w:r>
              <w:rPr>
                <w:noProof/>
                <w:webHidden/>
              </w:rPr>
            </w:r>
            <w:r>
              <w:rPr>
                <w:noProof/>
                <w:webHidden/>
              </w:rPr>
              <w:fldChar w:fldCharType="separate"/>
            </w:r>
            <w:r>
              <w:rPr>
                <w:noProof/>
                <w:webHidden/>
              </w:rPr>
              <w:t>12</w:t>
            </w:r>
            <w:r>
              <w:rPr>
                <w:noProof/>
                <w:webHidden/>
              </w:rPr>
              <w:fldChar w:fldCharType="end"/>
            </w:r>
          </w:hyperlink>
        </w:p>
        <w:p w14:paraId="5C66FE69" w14:textId="64D9DF9E" w:rsidR="00737230" w:rsidRDefault="00737230">
          <w:pPr>
            <w:pStyle w:val="TOC2"/>
            <w:rPr>
              <w:rFonts w:asciiTheme="minorHAnsi" w:hAnsiTheme="minorHAnsi"/>
              <w:noProof/>
              <w:sz w:val="22"/>
            </w:rPr>
          </w:pPr>
          <w:hyperlink w:anchor="_Toc233142900" w:history="1">
            <w:r w:rsidRPr="008D6DC0">
              <w:rPr>
                <w:rStyle w:val="Hyperlink"/>
                <w:noProof/>
              </w:rPr>
              <w:t>2.2. Quy trình tổng hợp vật liệu hấp phụ</w:t>
            </w:r>
            <w:r>
              <w:rPr>
                <w:noProof/>
                <w:webHidden/>
              </w:rPr>
              <w:tab/>
            </w:r>
            <w:r>
              <w:rPr>
                <w:noProof/>
                <w:webHidden/>
              </w:rPr>
              <w:fldChar w:fldCharType="begin"/>
            </w:r>
            <w:r>
              <w:rPr>
                <w:noProof/>
                <w:webHidden/>
              </w:rPr>
              <w:instrText xml:space="preserve"> PAGEREF _Toc233142900 \h </w:instrText>
            </w:r>
            <w:r>
              <w:rPr>
                <w:noProof/>
                <w:webHidden/>
              </w:rPr>
            </w:r>
            <w:r>
              <w:rPr>
                <w:noProof/>
                <w:webHidden/>
              </w:rPr>
              <w:fldChar w:fldCharType="separate"/>
            </w:r>
            <w:r>
              <w:rPr>
                <w:noProof/>
                <w:webHidden/>
              </w:rPr>
              <w:t>12</w:t>
            </w:r>
            <w:r>
              <w:rPr>
                <w:noProof/>
                <w:webHidden/>
              </w:rPr>
              <w:fldChar w:fldCharType="end"/>
            </w:r>
          </w:hyperlink>
        </w:p>
        <w:p w14:paraId="763AD982" w14:textId="1E66D627" w:rsidR="00737230" w:rsidRDefault="00737230">
          <w:pPr>
            <w:pStyle w:val="TOC3"/>
            <w:rPr>
              <w:rFonts w:asciiTheme="minorHAnsi" w:hAnsiTheme="minorHAnsi"/>
              <w:noProof/>
              <w:sz w:val="22"/>
            </w:rPr>
          </w:pPr>
          <w:hyperlink w:anchor="_Toc233142901" w:history="1">
            <w:r w:rsidRPr="008D6DC0">
              <w:rPr>
                <w:rStyle w:val="Hyperlink"/>
                <w:noProof/>
                <w:lang w:val="vi-VN"/>
              </w:rPr>
              <w:t>2.2.1. Tổng hợp than</w:t>
            </w:r>
            <w:r w:rsidRPr="008D6DC0">
              <w:rPr>
                <w:rStyle w:val="Hyperlink"/>
                <w:noProof/>
              </w:rPr>
              <w:t xml:space="preserve"> khí hoá</w:t>
            </w:r>
            <w:r w:rsidRPr="008D6DC0">
              <w:rPr>
                <w:rStyle w:val="Hyperlink"/>
                <w:noProof/>
                <w:lang w:val="vi-VN"/>
              </w:rPr>
              <w:t xml:space="preserve"> </w:t>
            </w:r>
            <w:r w:rsidRPr="008D6DC0">
              <w:rPr>
                <w:rStyle w:val="Hyperlink"/>
                <w:noProof/>
              </w:rPr>
              <w:t>m</w:t>
            </w:r>
            <w:r w:rsidRPr="008D6DC0">
              <w:rPr>
                <w:rStyle w:val="Hyperlink"/>
                <w:noProof/>
                <w:lang w:val="vi-VN"/>
              </w:rPr>
              <w:t>ắc ca</w:t>
            </w:r>
            <w:r>
              <w:rPr>
                <w:noProof/>
                <w:webHidden/>
              </w:rPr>
              <w:tab/>
            </w:r>
            <w:r>
              <w:rPr>
                <w:noProof/>
                <w:webHidden/>
              </w:rPr>
              <w:fldChar w:fldCharType="begin"/>
            </w:r>
            <w:r>
              <w:rPr>
                <w:noProof/>
                <w:webHidden/>
              </w:rPr>
              <w:instrText xml:space="preserve"> PAGEREF _Toc233142901 \h </w:instrText>
            </w:r>
            <w:r>
              <w:rPr>
                <w:noProof/>
                <w:webHidden/>
              </w:rPr>
            </w:r>
            <w:r>
              <w:rPr>
                <w:noProof/>
                <w:webHidden/>
              </w:rPr>
              <w:fldChar w:fldCharType="separate"/>
            </w:r>
            <w:r>
              <w:rPr>
                <w:noProof/>
                <w:webHidden/>
              </w:rPr>
              <w:t>12</w:t>
            </w:r>
            <w:r>
              <w:rPr>
                <w:noProof/>
                <w:webHidden/>
              </w:rPr>
              <w:fldChar w:fldCharType="end"/>
            </w:r>
          </w:hyperlink>
        </w:p>
        <w:p w14:paraId="4AB7487C" w14:textId="346D9A0D" w:rsidR="00737230" w:rsidRDefault="00737230">
          <w:pPr>
            <w:pStyle w:val="TOC3"/>
            <w:rPr>
              <w:rFonts w:asciiTheme="minorHAnsi" w:hAnsiTheme="minorHAnsi"/>
              <w:noProof/>
              <w:sz w:val="22"/>
            </w:rPr>
          </w:pPr>
          <w:hyperlink w:anchor="_Toc233142902" w:history="1">
            <w:r w:rsidRPr="008D6DC0">
              <w:rPr>
                <w:rStyle w:val="Hyperlink"/>
                <w:noProof/>
                <w:lang w:val="vi-VN"/>
              </w:rPr>
              <w:t xml:space="preserve">2.2.2. Tổng hợp vật liệu Composite </w:t>
            </w:r>
            <w:r w:rsidRPr="008D6DC0">
              <w:rPr>
                <w:rStyle w:val="Hyperlink"/>
                <w:noProof/>
              </w:rPr>
              <w:t>MGC/</w:t>
            </w:r>
            <w:r w:rsidRPr="008D6DC0">
              <w:rPr>
                <w:rStyle w:val="Hyperlink"/>
                <w:noProof/>
                <w:lang w:val="vi-VN"/>
              </w:rPr>
              <w:t>Fe</w:t>
            </w:r>
            <w:r w:rsidRPr="008D6DC0">
              <w:rPr>
                <w:rStyle w:val="Hyperlink"/>
                <w:noProof/>
                <w:vertAlign w:val="subscript"/>
                <w:lang w:val="vi-VN"/>
              </w:rPr>
              <w:t>3</w:t>
            </w:r>
            <w:r w:rsidRPr="008D6DC0">
              <w:rPr>
                <w:rStyle w:val="Hyperlink"/>
                <w:noProof/>
                <w:lang w:val="vi-VN"/>
              </w:rPr>
              <w:t>O</w:t>
            </w:r>
            <w:r w:rsidRPr="008D6DC0">
              <w:rPr>
                <w:rStyle w:val="Hyperlink"/>
                <w:noProof/>
                <w:vertAlign w:val="subscript"/>
                <w:lang w:val="vi-VN"/>
              </w:rPr>
              <w:t>4</w:t>
            </w:r>
            <w:r>
              <w:rPr>
                <w:noProof/>
                <w:webHidden/>
              </w:rPr>
              <w:tab/>
            </w:r>
            <w:r>
              <w:rPr>
                <w:noProof/>
                <w:webHidden/>
              </w:rPr>
              <w:fldChar w:fldCharType="begin"/>
            </w:r>
            <w:r>
              <w:rPr>
                <w:noProof/>
                <w:webHidden/>
              </w:rPr>
              <w:instrText xml:space="preserve"> PAGEREF _Toc233142902 \h </w:instrText>
            </w:r>
            <w:r>
              <w:rPr>
                <w:noProof/>
                <w:webHidden/>
              </w:rPr>
            </w:r>
            <w:r>
              <w:rPr>
                <w:noProof/>
                <w:webHidden/>
              </w:rPr>
              <w:fldChar w:fldCharType="separate"/>
            </w:r>
            <w:r>
              <w:rPr>
                <w:noProof/>
                <w:webHidden/>
              </w:rPr>
              <w:t>14</w:t>
            </w:r>
            <w:r>
              <w:rPr>
                <w:noProof/>
                <w:webHidden/>
              </w:rPr>
              <w:fldChar w:fldCharType="end"/>
            </w:r>
          </w:hyperlink>
        </w:p>
        <w:p w14:paraId="7464AB6A" w14:textId="5E14C67E" w:rsidR="00737230" w:rsidRDefault="00737230">
          <w:pPr>
            <w:pStyle w:val="TOC2"/>
            <w:rPr>
              <w:rFonts w:asciiTheme="minorHAnsi" w:hAnsiTheme="minorHAnsi"/>
              <w:noProof/>
              <w:sz w:val="22"/>
            </w:rPr>
          </w:pPr>
          <w:hyperlink w:anchor="_Toc233142903" w:history="1">
            <w:r w:rsidRPr="008D6DC0">
              <w:rPr>
                <w:rStyle w:val="Hyperlink"/>
                <w:noProof/>
              </w:rPr>
              <w:t>2.3. Phương pháp phân tích đặc trưng, tính chất của vật liệu</w:t>
            </w:r>
            <w:r>
              <w:rPr>
                <w:noProof/>
                <w:webHidden/>
              </w:rPr>
              <w:tab/>
            </w:r>
            <w:r>
              <w:rPr>
                <w:noProof/>
                <w:webHidden/>
              </w:rPr>
              <w:fldChar w:fldCharType="begin"/>
            </w:r>
            <w:r>
              <w:rPr>
                <w:noProof/>
                <w:webHidden/>
              </w:rPr>
              <w:instrText xml:space="preserve"> PAGEREF _Toc233142903 \h </w:instrText>
            </w:r>
            <w:r>
              <w:rPr>
                <w:noProof/>
                <w:webHidden/>
              </w:rPr>
            </w:r>
            <w:r>
              <w:rPr>
                <w:noProof/>
                <w:webHidden/>
              </w:rPr>
              <w:fldChar w:fldCharType="separate"/>
            </w:r>
            <w:r>
              <w:rPr>
                <w:noProof/>
                <w:webHidden/>
              </w:rPr>
              <w:t>15</w:t>
            </w:r>
            <w:r>
              <w:rPr>
                <w:noProof/>
                <w:webHidden/>
              </w:rPr>
              <w:fldChar w:fldCharType="end"/>
            </w:r>
          </w:hyperlink>
        </w:p>
        <w:p w14:paraId="5510F0B3" w14:textId="4E8A1841" w:rsidR="00737230" w:rsidRDefault="00737230">
          <w:pPr>
            <w:pStyle w:val="TOC1"/>
            <w:rPr>
              <w:rFonts w:asciiTheme="minorHAnsi" w:hAnsiTheme="minorHAnsi"/>
              <w:noProof/>
              <w:sz w:val="22"/>
            </w:rPr>
          </w:pPr>
          <w:hyperlink w:anchor="_Toc233142904" w:history="1">
            <w:r w:rsidRPr="008D6DC0">
              <w:rPr>
                <w:rStyle w:val="Hyperlink"/>
                <w:noProof/>
              </w:rPr>
              <w:t>CHƯƠNG 3: KẾT QUẢ VÀ THẢO LUẬN</w:t>
            </w:r>
            <w:r>
              <w:rPr>
                <w:noProof/>
                <w:webHidden/>
              </w:rPr>
              <w:tab/>
            </w:r>
            <w:r>
              <w:rPr>
                <w:noProof/>
                <w:webHidden/>
              </w:rPr>
              <w:fldChar w:fldCharType="begin"/>
            </w:r>
            <w:r>
              <w:rPr>
                <w:noProof/>
                <w:webHidden/>
              </w:rPr>
              <w:instrText xml:space="preserve"> PAGEREF _Toc233142904 \h </w:instrText>
            </w:r>
            <w:r>
              <w:rPr>
                <w:noProof/>
                <w:webHidden/>
              </w:rPr>
            </w:r>
            <w:r>
              <w:rPr>
                <w:noProof/>
                <w:webHidden/>
              </w:rPr>
              <w:fldChar w:fldCharType="separate"/>
            </w:r>
            <w:r>
              <w:rPr>
                <w:noProof/>
                <w:webHidden/>
              </w:rPr>
              <w:t>22</w:t>
            </w:r>
            <w:r>
              <w:rPr>
                <w:noProof/>
                <w:webHidden/>
              </w:rPr>
              <w:fldChar w:fldCharType="end"/>
            </w:r>
          </w:hyperlink>
        </w:p>
        <w:p w14:paraId="05EEF226" w14:textId="5BB2B4BF" w:rsidR="00737230" w:rsidRDefault="00737230">
          <w:pPr>
            <w:pStyle w:val="TOC2"/>
            <w:rPr>
              <w:rFonts w:asciiTheme="minorHAnsi" w:hAnsiTheme="minorHAnsi"/>
              <w:noProof/>
              <w:sz w:val="22"/>
            </w:rPr>
          </w:pPr>
          <w:hyperlink w:anchor="_Toc233142905" w:history="1">
            <w:r w:rsidRPr="008D6DC0">
              <w:rPr>
                <w:rStyle w:val="Hyperlink"/>
                <w:noProof/>
              </w:rPr>
              <w:t>3.1. Đánh giá và phân tích đặc tính cấu trúc và tính chất từ của vật liệu</w:t>
            </w:r>
            <w:r>
              <w:rPr>
                <w:noProof/>
                <w:webHidden/>
              </w:rPr>
              <w:tab/>
            </w:r>
            <w:r>
              <w:rPr>
                <w:noProof/>
                <w:webHidden/>
              </w:rPr>
              <w:fldChar w:fldCharType="begin"/>
            </w:r>
            <w:r>
              <w:rPr>
                <w:noProof/>
                <w:webHidden/>
              </w:rPr>
              <w:instrText xml:space="preserve"> PAGEREF _Toc233142905 \h </w:instrText>
            </w:r>
            <w:r>
              <w:rPr>
                <w:noProof/>
                <w:webHidden/>
              </w:rPr>
            </w:r>
            <w:r>
              <w:rPr>
                <w:noProof/>
                <w:webHidden/>
              </w:rPr>
              <w:fldChar w:fldCharType="separate"/>
            </w:r>
            <w:r>
              <w:rPr>
                <w:noProof/>
                <w:webHidden/>
              </w:rPr>
              <w:t>22</w:t>
            </w:r>
            <w:r>
              <w:rPr>
                <w:noProof/>
                <w:webHidden/>
              </w:rPr>
              <w:fldChar w:fldCharType="end"/>
            </w:r>
          </w:hyperlink>
        </w:p>
        <w:p w14:paraId="3ACC5D98" w14:textId="1804BEEF" w:rsidR="00737230" w:rsidRDefault="00737230">
          <w:pPr>
            <w:pStyle w:val="TOC3"/>
            <w:rPr>
              <w:rFonts w:asciiTheme="minorHAnsi" w:hAnsiTheme="minorHAnsi"/>
              <w:noProof/>
              <w:sz w:val="22"/>
            </w:rPr>
          </w:pPr>
          <w:hyperlink w:anchor="_Toc233142906" w:history="1">
            <w:r w:rsidRPr="008D6DC0">
              <w:rPr>
                <w:rStyle w:val="Hyperlink"/>
                <w:noProof/>
              </w:rPr>
              <w:t>3.1.1. Kết quả phân tích phổ FTIR</w:t>
            </w:r>
            <w:r>
              <w:rPr>
                <w:noProof/>
                <w:webHidden/>
              </w:rPr>
              <w:tab/>
            </w:r>
            <w:r>
              <w:rPr>
                <w:noProof/>
                <w:webHidden/>
              </w:rPr>
              <w:fldChar w:fldCharType="begin"/>
            </w:r>
            <w:r>
              <w:rPr>
                <w:noProof/>
                <w:webHidden/>
              </w:rPr>
              <w:instrText xml:space="preserve"> PAGEREF _Toc233142906 \h </w:instrText>
            </w:r>
            <w:r>
              <w:rPr>
                <w:noProof/>
                <w:webHidden/>
              </w:rPr>
            </w:r>
            <w:r>
              <w:rPr>
                <w:noProof/>
                <w:webHidden/>
              </w:rPr>
              <w:fldChar w:fldCharType="separate"/>
            </w:r>
            <w:r>
              <w:rPr>
                <w:noProof/>
                <w:webHidden/>
              </w:rPr>
              <w:t>22</w:t>
            </w:r>
            <w:r>
              <w:rPr>
                <w:noProof/>
                <w:webHidden/>
              </w:rPr>
              <w:fldChar w:fldCharType="end"/>
            </w:r>
          </w:hyperlink>
        </w:p>
        <w:p w14:paraId="4D2F5620" w14:textId="249B378A" w:rsidR="00737230" w:rsidRDefault="00737230">
          <w:pPr>
            <w:pStyle w:val="TOC3"/>
            <w:rPr>
              <w:rFonts w:asciiTheme="minorHAnsi" w:hAnsiTheme="minorHAnsi"/>
              <w:noProof/>
              <w:sz w:val="22"/>
            </w:rPr>
          </w:pPr>
          <w:hyperlink w:anchor="_Toc233142907" w:history="1">
            <w:r w:rsidRPr="008D6DC0">
              <w:rPr>
                <w:rStyle w:val="Hyperlink"/>
                <w:noProof/>
              </w:rPr>
              <w:t>3.1.2. Hình thái bề mặt và cấu trúc vi mô vật liệu</w:t>
            </w:r>
            <w:r>
              <w:rPr>
                <w:noProof/>
                <w:webHidden/>
              </w:rPr>
              <w:tab/>
            </w:r>
            <w:r>
              <w:rPr>
                <w:noProof/>
                <w:webHidden/>
              </w:rPr>
              <w:fldChar w:fldCharType="begin"/>
            </w:r>
            <w:r>
              <w:rPr>
                <w:noProof/>
                <w:webHidden/>
              </w:rPr>
              <w:instrText xml:space="preserve"> PAGEREF _Toc233142907 \h </w:instrText>
            </w:r>
            <w:r>
              <w:rPr>
                <w:noProof/>
                <w:webHidden/>
              </w:rPr>
            </w:r>
            <w:r>
              <w:rPr>
                <w:noProof/>
                <w:webHidden/>
              </w:rPr>
              <w:fldChar w:fldCharType="separate"/>
            </w:r>
            <w:r>
              <w:rPr>
                <w:noProof/>
                <w:webHidden/>
              </w:rPr>
              <w:t>23</w:t>
            </w:r>
            <w:r>
              <w:rPr>
                <w:noProof/>
                <w:webHidden/>
              </w:rPr>
              <w:fldChar w:fldCharType="end"/>
            </w:r>
          </w:hyperlink>
        </w:p>
        <w:p w14:paraId="2C07F586" w14:textId="7B5182D2" w:rsidR="00737230" w:rsidRDefault="00737230">
          <w:pPr>
            <w:pStyle w:val="TOC3"/>
            <w:rPr>
              <w:rFonts w:asciiTheme="minorHAnsi" w:hAnsiTheme="minorHAnsi"/>
              <w:noProof/>
              <w:sz w:val="22"/>
            </w:rPr>
          </w:pPr>
          <w:hyperlink w:anchor="_Toc233142908" w:history="1">
            <w:r w:rsidRPr="008D6DC0">
              <w:rPr>
                <w:rStyle w:val="Hyperlink"/>
                <w:noProof/>
                <w:lang w:eastAsia="en-US"/>
              </w:rPr>
              <w:t>3.1.3. Kết quả phân tích bề mặt và phân bổ lỗ xốp vật liệu</w:t>
            </w:r>
            <w:r>
              <w:rPr>
                <w:noProof/>
                <w:webHidden/>
              </w:rPr>
              <w:tab/>
            </w:r>
            <w:r>
              <w:rPr>
                <w:noProof/>
                <w:webHidden/>
              </w:rPr>
              <w:fldChar w:fldCharType="begin"/>
            </w:r>
            <w:r>
              <w:rPr>
                <w:noProof/>
                <w:webHidden/>
              </w:rPr>
              <w:instrText xml:space="preserve"> PAGEREF _Toc233142908 \h </w:instrText>
            </w:r>
            <w:r>
              <w:rPr>
                <w:noProof/>
                <w:webHidden/>
              </w:rPr>
            </w:r>
            <w:r>
              <w:rPr>
                <w:noProof/>
                <w:webHidden/>
              </w:rPr>
              <w:fldChar w:fldCharType="separate"/>
            </w:r>
            <w:r>
              <w:rPr>
                <w:noProof/>
                <w:webHidden/>
              </w:rPr>
              <w:t>25</w:t>
            </w:r>
            <w:r>
              <w:rPr>
                <w:noProof/>
                <w:webHidden/>
              </w:rPr>
              <w:fldChar w:fldCharType="end"/>
            </w:r>
          </w:hyperlink>
        </w:p>
        <w:p w14:paraId="4862DEBC" w14:textId="47280AAF" w:rsidR="00737230" w:rsidRDefault="00737230">
          <w:pPr>
            <w:pStyle w:val="TOC3"/>
            <w:rPr>
              <w:rFonts w:asciiTheme="minorHAnsi" w:hAnsiTheme="minorHAnsi"/>
              <w:noProof/>
              <w:sz w:val="22"/>
            </w:rPr>
          </w:pPr>
          <w:hyperlink w:anchor="_Toc233142909" w:history="1">
            <w:r w:rsidRPr="008D6DC0">
              <w:rPr>
                <w:rStyle w:val="Hyperlink"/>
                <w:noProof/>
                <w:lang w:val="vi-VN"/>
              </w:rPr>
              <w:t>3.1.4. Kết quả đo độ từ của vật liệu Fe3O4 và MGC/Fe3O4</w:t>
            </w:r>
            <w:r>
              <w:rPr>
                <w:noProof/>
                <w:webHidden/>
              </w:rPr>
              <w:tab/>
            </w:r>
            <w:r>
              <w:rPr>
                <w:noProof/>
                <w:webHidden/>
              </w:rPr>
              <w:fldChar w:fldCharType="begin"/>
            </w:r>
            <w:r>
              <w:rPr>
                <w:noProof/>
                <w:webHidden/>
              </w:rPr>
              <w:instrText xml:space="preserve"> PAGEREF _Toc233142909 \h </w:instrText>
            </w:r>
            <w:r>
              <w:rPr>
                <w:noProof/>
                <w:webHidden/>
              </w:rPr>
            </w:r>
            <w:r>
              <w:rPr>
                <w:noProof/>
                <w:webHidden/>
              </w:rPr>
              <w:fldChar w:fldCharType="separate"/>
            </w:r>
            <w:r>
              <w:rPr>
                <w:noProof/>
                <w:webHidden/>
              </w:rPr>
              <w:t>28</w:t>
            </w:r>
            <w:r>
              <w:rPr>
                <w:noProof/>
                <w:webHidden/>
              </w:rPr>
              <w:fldChar w:fldCharType="end"/>
            </w:r>
          </w:hyperlink>
        </w:p>
        <w:p w14:paraId="1407AFF6" w14:textId="060F0C01" w:rsidR="00737230" w:rsidRDefault="00737230">
          <w:pPr>
            <w:pStyle w:val="TOC3"/>
            <w:rPr>
              <w:rFonts w:asciiTheme="minorHAnsi" w:hAnsiTheme="minorHAnsi"/>
              <w:noProof/>
              <w:sz w:val="22"/>
            </w:rPr>
          </w:pPr>
          <w:hyperlink w:anchor="_Toc233142910" w:history="1">
            <w:r w:rsidRPr="008D6DC0">
              <w:rPr>
                <w:rStyle w:val="Hyperlink"/>
                <w:noProof/>
              </w:rPr>
              <w:t xml:space="preserve">3.1.5. Điểm đẳng điện </w:t>
            </w:r>
            <w:r w:rsidRPr="008D6DC0">
              <w:rPr>
                <w:rStyle w:val="Hyperlink"/>
                <w:i/>
                <w:iCs/>
                <w:noProof/>
              </w:rPr>
              <w:t>pH</w:t>
            </w:r>
            <w:r w:rsidRPr="008D6DC0">
              <w:rPr>
                <w:rStyle w:val="Hyperlink"/>
                <w:i/>
                <w:iCs/>
                <w:noProof/>
                <w:vertAlign w:val="subscript"/>
              </w:rPr>
              <w:t>pzc</w:t>
            </w:r>
            <w:r w:rsidRPr="008D6DC0">
              <w:rPr>
                <w:rStyle w:val="Hyperlink"/>
                <w:noProof/>
                <w:vertAlign w:val="subscript"/>
              </w:rPr>
              <w:t xml:space="preserve"> </w:t>
            </w:r>
            <w:r w:rsidRPr="008D6DC0">
              <w:rPr>
                <w:rStyle w:val="Hyperlink"/>
                <w:noProof/>
              </w:rPr>
              <w:t>của vật liệu MGC/Fe</w:t>
            </w:r>
            <w:r w:rsidRPr="008D6DC0">
              <w:rPr>
                <w:rStyle w:val="Hyperlink"/>
                <w:noProof/>
                <w:vertAlign w:val="subscript"/>
              </w:rPr>
              <w:t>3</w:t>
            </w:r>
            <w:r w:rsidRPr="008D6DC0">
              <w:rPr>
                <w:rStyle w:val="Hyperlink"/>
                <w:noProof/>
              </w:rPr>
              <w:t>O</w:t>
            </w:r>
            <w:r w:rsidRPr="008D6DC0">
              <w:rPr>
                <w:rStyle w:val="Hyperlink"/>
                <w:noProof/>
                <w:vertAlign w:val="subscript"/>
              </w:rPr>
              <w:t>4</w:t>
            </w:r>
            <w:r>
              <w:rPr>
                <w:noProof/>
                <w:webHidden/>
              </w:rPr>
              <w:tab/>
            </w:r>
            <w:r>
              <w:rPr>
                <w:noProof/>
                <w:webHidden/>
              </w:rPr>
              <w:fldChar w:fldCharType="begin"/>
            </w:r>
            <w:r>
              <w:rPr>
                <w:noProof/>
                <w:webHidden/>
              </w:rPr>
              <w:instrText xml:space="preserve"> PAGEREF _Toc233142910 \h </w:instrText>
            </w:r>
            <w:r>
              <w:rPr>
                <w:noProof/>
                <w:webHidden/>
              </w:rPr>
            </w:r>
            <w:r>
              <w:rPr>
                <w:noProof/>
                <w:webHidden/>
              </w:rPr>
              <w:fldChar w:fldCharType="separate"/>
            </w:r>
            <w:r>
              <w:rPr>
                <w:noProof/>
                <w:webHidden/>
              </w:rPr>
              <w:t>29</w:t>
            </w:r>
            <w:r>
              <w:rPr>
                <w:noProof/>
                <w:webHidden/>
              </w:rPr>
              <w:fldChar w:fldCharType="end"/>
            </w:r>
          </w:hyperlink>
        </w:p>
        <w:p w14:paraId="05F625CC" w14:textId="19EAB498" w:rsidR="00737230" w:rsidRDefault="00737230">
          <w:pPr>
            <w:pStyle w:val="TOC1"/>
            <w:rPr>
              <w:rFonts w:asciiTheme="minorHAnsi" w:hAnsiTheme="minorHAnsi"/>
              <w:noProof/>
              <w:sz w:val="22"/>
            </w:rPr>
          </w:pPr>
          <w:hyperlink w:anchor="_Toc233142911" w:history="1">
            <w:r w:rsidRPr="008D6DC0">
              <w:rPr>
                <w:rStyle w:val="Hyperlink"/>
                <w:noProof/>
                <w:lang w:val="vi-VN"/>
              </w:rPr>
              <w:t>KẾT LUẬN</w:t>
            </w:r>
            <w:r>
              <w:rPr>
                <w:noProof/>
                <w:webHidden/>
              </w:rPr>
              <w:tab/>
            </w:r>
            <w:r>
              <w:rPr>
                <w:noProof/>
                <w:webHidden/>
              </w:rPr>
              <w:fldChar w:fldCharType="begin"/>
            </w:r>
            <w:r>
              <w:rPr>
                <w:noProof/>
                <w:webHidden/>
              </w:rPr>
              <w:instrText xml:space="preserve"> PAGEREF _Toc233142911 \h </w:instrText>
            </w:r>
            <w:r>
              <w:rPr>
                <w:noProof/>
                <w:webHidden/>
              </w:rPr>
            </w:r>
            <w:r>
              <w:rPr>
                <w:noProof/>
                <w:webHidden/>
              </w:rPr>
              <w:fldChar w:fldCharType="separate"/>
            </w:r>
            <w:r>
              <w:rPr>
                <w:noProof/>
                <w:webHidden/>
              </w:rPr>
              <w:t>31</w:t>
            </w:r>
            <w:r>
              <w:rPr>
                <w:noProof/>
                <w:webHidden/>
              </w:rPr>
              <w:fldChar w:fldCharType="end"/>
            </w:r>
          </w:hyperlink>
        </w:p>
        <w:p w14:paraId="4F14A3C7" w14:textId="46878FA5" w:rsidR="00737230" w:rsidRDefault="00737230">
          <w:pPr>
            <w:pStyle w:val="TOC1"/>
            <w:rPr>
              <w:rFonts w:asciiTheme="minorHAnsi" w:hAnsiTheme="minorHAnsi"/>
              <w:noProof/>
              <w:sz w:val="22"/>
            </w:rPr>
          </w:pPr>
          <w:hyperlink w:anchor="_Toc233142912" w:history="1">
            <w:r w:rsidRPr="008D6DC0">
              <w:rPr>
                <w:rStyle w:val="Hyperlink"/>
                <w:noProof/>
                <w:lang w:val="vi-VN"/>
              </w:rPr>
              <w:t>TÀI LIỆU THAM KHẢO</w:t>
            </w:r>
            <w:r>
              <w:rPr>
                <w:noProof/>
                <w:webHidden/>
              </w:rPr>
              <w:tab/>
            </w:r>
            <w:r>
              <w:rPr>
                <w:noProof/>
                <w:webHidden/>
              </w:rPr>
              <w:fldChar w:fldCharType="begin"/>
            </w:r>
            <w:r>
              <w:rPr>
                <w:noProof/>
                <w:webHidden/>
              </w:rPr>
              <w:instrText xml:space="preserve"> PAGEREF _Toc233142912 \h </w:instrText>
            </w:r>
            <w:r>
              <w:rPr>
                <w:noProof/>
                <w:webHidden/>
              </w:rPr>
            </w:r>
            <w:r>
              <w:rPr>
                <w:noProof/>
                <w:webHidden/>
              </w:rPr>
              <w:fldChar w:fldCharType="separate"/>
            </w:r>
            <w:r>
              <w:rPr>
                <w:noProof/>
                <w:webHidden/>
              </w:rPr>
              <w:t>32</w:t>
            </w:r>
            <w:r>
              <w:rPr>
                <w:noProof/>
                <w:webHidden/>
              </w:rPr>
              <w:fldChar w:fldCharType="end"/>
            </w:r>
          </w:hyperlink>
        </w:p>
        <w:p w14:paraId="7E19152F" w14:textId="65DBEA9F" w:rsidR="00CB4C87" w:rsidRDefault="00CB4C87" w:rsidP="00CB4C87">
          <w:pPr>
            <w:rPr>
              <w:bCs/>
              <w:noProof/>
            </w:rPr>
          </w:pPr>
          <w:r>
            <w:fldChar w:fldCharType="end"/>
          </w:r>
        </w:p>
      </w:sdtContent>
    </w:sdt>
    <w:p w14:paraId="2B578DEF" w14:textId="77777777" w:rsidR="003C11CC" w:rsidRDefault="003C11CC" w:rsidP="003C11CC">
      <w:pPr>
        <w:spacing w:after="160" w:line="278" w:lineRule="auto"/>
        <w:ind w:firstLine="0"/>
        <w:sectPr w:rsidR="003C11CC" w:rsidSect="005E6DF4">
          <w:headerReference w:type="default" r:id="rId8"/>
          <w:footerReference w:type="default" r:id="rId9"/>
          <w:pgSz w:w="11906" w:h="16838" w:code="9"/>
          <w:pgMar w:top="1418" w:right="1134" w:bottom="1701" w:left="1701" w:header="720" w:footer="720" w:gutter="0"/>
          <w:pgNumType w:fmt="lowerRoman" w:start="1"/>
          <w:cols w:space="720"/>
          <w:docGrid w:linePitch="360"/>
        </w:sectPr>
      </w:pPr>
    </w:p>
    <w:p w14:paraId="1F657844" w14:textId="5FCD8C5A" w:rsidR="000171EF" w:rsidRPr="003C11CC" w:rsidRDefault="00617933" w:rsidP="003C11CC">
      <w:pPr>
        <w:pStyle w:val="Heading1"/>
        <w:numPr>
          <w:ilvl w:val="0"/>
          <w:numId w:val="0"/>
        </w:numPr>
      </w:pPr>
      <w:bookmarkStart w:id="0" w:name="_Toc233142883"/>
      <w:r>
        <w:lastRenderedPageBreak/>
        <w:t>MỞ ĐẦU</w:t>
      </w:r>
      <w:bookmarkEnd w:id="0"/>
    </w:p>
    <w:p w14:paraId="3311320F" w14:textId="311FCEA7" w:rsidR="00057692" w:rsidRPr="00F170CA" w:rsidRDefault="00057692" w:rsidP="00F170CA">
      <w:pPr>
        <w:ind w:firstLine="0"/>
        <w:rPr>
          <w:b/>
          <w:bCs/>
        </w:rPr>
      </w:pPr>
      <w:r w:rsidRPr="00F170CA">
        <w:rPr>
          <w:b/>
          <w:bCs/>
        </w:rPr>
        <w:t>Lý do chọn đề tài</w:t>
      </w:r>
    </w:p>
    <w:p w14:paraId="5639CB87" w14:textId="748C9DEA" w:rsidR="008C004C" w:rsidRPr="008C004C" w:rsidRDefault="008C004C" w:rsidP="006C7728">
      <w:pPr>
        <w:ind w:firstLine="454"/>
        <w:jc w:val="both"/>
      </w:pPr>
      <w:bookmarkStart w:id="1" w:name="_Toc195572573"/>
      <w:r w:rsidRPr="008C004C">
        <w:t xml:space="preserve">Hiện nay, việc quá phụ thuộc vào các nguồn năng lượng hoá thạch trong nhu cầu sinh hoạt, sản xuất nông, công nghiệp, cũng như lượng rác thải khổng lồ chưa được xử lý triệt để </w:t>
      </w:r>
      <w:r w:rsidR="00E24196">
        <w:t xml:space="preserve">đang </w:t>
      </w:r>
      <w:r w:rsidRPr="008C004C">
        <w:t xml:space="preserve">là một trong những nguyên nhân chính gây ra ô nhiễm môi trường, biến đổi khí hậu. Đây là một vấn đề nhức nhối mà con người cần phải chú ý và tìm ra các </w:t>
      </w:r>
      <w:r w:rsidRPr="00D65973">
        <w:t xml:space="preserve">phương </w:t>
      </w:r>
      <w:r w:rsidR="00B64E5B" w:rsidRPr="00D65973">
        <w:t>pháp xử lý</w:t>
      </w:r>
      <w:r w:rsidRPr="00D65973">
        <w:t xml:space="preserve"> hiệu quả để tối ưu hoá nguồn tài nguyên cho phát triển sản xuất cùng kinh tế bền vững. Một trong những giải pháp tối ưu được đưa ra đó là áp dụng năng lượng sinh khối đối với </w:t>
      </w:r>
      <w:r w:rsidRPr="008C004C">
        <w:t xml:space="preserve">các nước theo mô hình nông nghiệp, giúp tận dụng và giúp nâng cao giá trị cho các nguồn phế thải nông nghiệp. Giờ đây, các nguồn sinh khối vốn luôn dồi dào như vỏ trấu, bã mía, hay vỏ hạt </w:t>
      </w:r>
      <w:r w:rsidR="00B62DA6">
        <w:t>m</w:t>
      </w:r>
      <w:r w:rsidRPr="008C004C">
        <w:t>ắc ca thay vì bị xem là rác thải gây gánh nặng cho môi trường lại có thể được tận dụng và coi là nguồn tài nguyên tái tạo quý giá</w:t>
      </w:r>
      <w:r w:rsidR="007C2BBE">
        <w:t xml:space="preserve"> </w:t>
      </w:r>
      <w:r w:rsidR="007C2BBE">
        <w:fldChar w:fldCharType="begin"/>
      </w:r>
      <w:r w:rsidR="00727471">
        <w:instrText xml:space="preserve"> ADDIN ZOTERO_ITEM CSL_CITATION {"citationID":"JbFqGA7T","properties":{"formattedCitation":"[1]","plainCitation":"[1]","noteIndex":0},"citationItems":[{"id":353,"uris":["http://zotero.org/users/12953706/items/2RVJR787"],"itemData":{"id":353,"type":"article-journal","language":"vi","source":"Zotero","title":"Quyết định số 344/QĐ-TTg ngày 15/3/2022 phê duyệt Đề án phát triển bền vững mắc ca giai đoạn 2021 - 2030, tầm nhìn đến năm 2050","author":[{"family":"Thủ tướng Chính phủ (2022)","given":""}]}}],"schema":"https://github.com/citation-style-language/schema/raw/master/csl-citation.json"} </w:instrText>
      </w:r>
      <w:r w:rsidR="007C2BBE">
        <w:fldChar w:fldCharType="separate"/>
      </w:r>
      <w:r w:rsidR="00890A52" w:rsidRPr="00890A52">
        <w:rPr>
          <w:rFonts w:cs="Times New Roman"/>
        </w:rPr>
        <w:t>[1]</w:t>
      </w:r>
      <w:r w:rsidR="007C2BBE">
        <w:fldChar w:fldCharType="end"/>
      </w:r>
      <w:r w:rsidR="00890A52">
        <w:t xml:space="preserve">, </w:t>
      </w:r>
      <w:r w:rsidR="00890A52">
        <w:fldChar w:fldCharType="begin"/>
      </w:r>
      <w:r w:rsidR="00727471">
        <w:instrText xml:space="preserve"> ADDIN ZOTERO_ITEM CSL_CITATION {"citationID":"OKK08ZJC","properties":{"formattedCitation":"[2]","plainCitation":"[2]","noteIndex":0},"citationItems":[{"id":357,"uris":["http://zotero.org/users/12953706/items/ELDXXYDJ"],"itemData":{"id":357,"type":"webpage","abstract":"Lâm Đồng có lợi thế về thổ nhưỡng, điều kiện khí hậu ôn hòa, đang chuyển mình mạnh mẽ trong lĩnh vực nông nghiệp hiện đại. Trong đó, cây mắc-ca nổi lên là loại cây trồng chủ lực mới, góp phần thúc đẩy kinh tế nông nghiệp bền vững, nâng cao thu nhập cho nông dân và ứng phó biến đổi khí hậu.","language":"vi","note":"section: Tây Nguyên,Tin chung","title":"Phát triển bền vững cây mắc-ca tại Tây Nguyên.\"","URL":"https://nhandan.vn/phat-trien-ben-vung-cay-mac-ca-post902609.html","author":[{"family":"Nam Lê","given":"Báo Nhân Dân","dropping-particle":"điện tử"}],"accessed":{"date-parts":[["2025",12,12]]},"issued":{"date-parts":[["2025",8,21]]}}}],"schema":"https://github.com/citation-style-language/schema/raw/master/csl-citation.json"} </w:instrText>
      </w:r>
      <w:r w:rsidR="00890A52">
        <w:fldChar w:fldCharType="separate"/>
      </w:r>
      <w:r w:rsidR="00890A52" w:rsidRPr="00890A52">
        <w:rPr>
          <w:rFonts w:cs="Times New Roman"/>
        </w:rPr>
        <w:t>[2]</w:t>
      </w:r>
      <w:r w:rsidR="00890A52">
        <w:fldChar w:fldCharType="end"/>
      </w:r>
      <w:r w:rsidRPr="008C004C">
        <w:t xml:space="preserve">. Một trong những công nghệ áp dụng trong năng lượng sinh khối này là công nghệ khí hóa. </w:t>
      </w:r>
      <w:r w:rsidR="00EC428A" w:rsidRPr="00EC428A">
        <w:t xml:space="preserve">Quá trình này không chỉ chuyển đổi phụ phẩm nông nghiệp thành nguồn khí tổng hợp giàu năng lượng phục vụ phát điện, tổng hợp hóa chất mà còn tạo ra sản phẩm phụ </w:t>
      </w:r>
      <w:r w:rsidR="0086404D">
        <w:t xml:space="preserve">có </w:t>
      </w:r>
      <w:r w:rsidR="00EC428A" w:rsidRPr="00EC428A">
        <w:t>giá trị là than</w:t>
      </w:r>
      <w:r w:rsidR="0086404D">
        <w:t xml:space="preserve"> </w:t>
      </w:r>
      <w:r w:rsidR="00EC428A" w:rsidRPr="00EC428A">
        <w:t>có cấu trúc rỗng xốp và diện tích bề mặt lớn</w:t>
      </w:r>
      <w:r w:rsidR="00984726">
        <w:t xml:space="preserve"> </w:t>
      </w:r>
      <w:r w:rsidR="00984726">
        <w:fldChar w:fldCharType="begin"/>
      </w:r>
      <w:r w:rsidR="003D5272">
        <w:instrText xml:space="preserve"> ADDIN ZOTERO_ITEM CSL_CITATION {"citationID":"B3qL4r0r","properties":{"formattedCitation":"[3]","plainCitation":"[3]","noteIndex":0},"citationItems":[{"id":"FlNJHiad/xGb95HeW","uris":["http://zotero.org/users/12049489/items/ZCH4W4P9"],"itemData":{"id":"RYo86yGx/n0Wv3pT5","type":"article-journal","abstract":"The rapid development in the plantation area of macadamia trees has led to anincrease in the number of agricultural by-products, most importantly macadamia nutshells, and may cause environmental concerns if not treated properly. One of themethods to reduce the negative impact on the environment is to convert it into biocharby pyrolysis for CO2 adsorption. Pyrolysis of macadamia nut shells was carried out byNabertherm at 600oC in an atmosphere containing pure N2. The results of SEM-EDSanalysis and N2 adsorption/desorption isotherms showed that the biochar structure washighly porous, and the surface area of biochar was 127.44m2/g. The FTIR analysis resultsshowed that very few functional groups existed on the surface, suggesting that the CO2adsorption onto this biochar would rather follow a physical capturing mechanism. Theapplication of biochar for CO2 adsorption was carried out in laboratory conditions of roomtemperature and atmospheric pressure, CO2 flow rate of 5 liters /min, and achieved ahigh and stable CO2 adsorption value at 1.1mmol/g. This result showed that macadamianut shells could be used for the production of cheap and environmentally friendlyabsorbent.","container-title":"Tạp chí Khoa học &amp; Công nghệ","ISSN":"1859-3585","issue":"4","language":"vi","license":"Copyright (c) 2023 Tạp chí Khoa học &amp; Công nghệ - Trường Đại học Công nghiệp Hà Nội","note":"number: 4","page":"126-126","source":"vjol.info.vn","title":"HẤP PHỤ KHÍ CO2 TỪ THAN SINH HỌC VỎ HẠT MẮC-CA","volume":"58","author":[{"family":"Đông","given":"Nguyễn Văn"},{"family":"Linh","given":"Vũ Ngọc"},{"family":"Bẩy","given":"Trần Văn"},{"family":"Nam","given":"Nguyễn Hồng"}],"issued":{"date-parts":[["2022"]]}}}],"schema":"https://github.com/citation-style-language/schema/raw/master/csl-citation.json"} </w:instrText>
      </w:r>
      <w:r w:rsidR="00984726">
        <w:fldChar w:fldCharType="separate"/>
      </w:r>
      <w:r w:rsidR="00CC750E" w:rsidRPr="00CC750E">
        <w:rPr>
          <w:rFonts w:cs="Times New Roman"/>
        </w:rPr>
        <w:t>[3]</w:t>
      </w:r>
      <w:r w:rsidR="00984726">
        <w:fldChar w:fldCharType="end"/>
      </w:r>
      <w:r w:rsidR="00A22FC3">
        <w:t>,</w:t>
      </w:r>
      <w:r w:rsidR="001B5639">
        <w:t xml:space="preserve"> </w:t>
      </w:r>
      <w:r w:rsidR="001B5639">
        <w:fldChar w:fldCharType="begin"/>
      </w:r>
      <w:r w:rsidR="009D1A23">
        <w:instrText xml:space="preserve"> ADDIN ZOTERO_ITEM CSL_CITATION {"citationID":"CBGDUD0l","properties":{"formattedCitation":"[4]","plainCitation":"[4]","noteIndex":0},"citationItems":[{"id":197,"uris":["http://zotero.org/users/12953706/items/SGS89EW9"],"itemData":{"id":197,"type":"article-journal","abstract":"The global expansion of macadamia production leads to an increasing risk of the by-products such as nutshell causing environmental pollution. The combination of energy and biochar production from macadamia nutshell is a propable solution to utilize agricultural residues and generate high-value bio-based adsorbents that offer numerous applications in environmental remediation. In this study, the obtained experimental results on the properties of macadamia nutshell highlighted its suitability as feedstock for biomass gasification with the relatively low moisture content and ash content of 5.62% and 0.99%, respectively.The volatile matter content of macadamia nutshell was found to be significant at 82.59%, and its higher calorific value was identified to be 18.71MJ/kg. The SEM, BET analysis of the solid waste suggested that the char surface has a relatively large porosity, the surface area is 783.04m 2 /g. Moreover, the FT-IR analysis showed little functional groups retaining on the char surface.","container-title":"Research Journal of Science and Technology","DOI":"10.57001/huih5804.46","journalAbbreviation":"Research Journal of Science and Technology","page":"96","source":"ResearchGate","title":"Solid waste from macadamia nutshell gasification: potential used as adsorbent","title-short":"SOLID WASTE FROM MACADAMIA NUTSHELL GASIFICATION","volume":"58","author":[{"family":"Đông","given":"Nguyễn"},{"family":"Bẩy","given":"Trần"},{"family":"Hong Nam","given":"Nguyen"},{"family":"Vu","given":"Linh"}],"issued":{"date-parts":[["2022",10,27]]}}}],"schema":"https://github.com/citation-style-language/schema/raw/master/csl-citation.json"} </w:instrText>
      </w:r>
      <w:r w:rsidR="001B5639">
        <w:fldChar w:fldCharType="separate"/>
      </w:r>
      <w:r w:rsidR="009D1A23" w:rsidRPr="009D1A23">
        <w:rPr>
          <w:rFonts w:cs="Times New Roman"/>
        </w:rPr>
        <w:t>[4]</w:t>
      </w:r>
      <w:r w:rsidR="001B5639">
        <w:fldChar w:fldCharType="end"/>
      </w:r>
      <w:r w:rsidR="00A47A30">
        <w:t xml:space="preserve">, </w:t>
      </w:r>
      <w:r w:rsidR="00A47A30">
        <w:fldChar w:fldCharType="begin"/>
      </w:r>
      <w:r w:rsidR="009D1A23">
        <w:instrText xml:space="preserve"> ADDIN ZOTERO_ITEM CSL_CITATION {"citationID":"IVU9563o","properties":{"formattedCitation":"[5]","plainCitation":"[5]","noteIndex":0},"citationItems":[{"id":264,"uris":["http://zotero.org/users/12953706/items/59DUVHXX"],"itemData":{"id":264,"type":"article-journal","abstract":"Agricultural and forest residues could become potential sources of energy in various countries. However, incomplete understanding regarding physico-chemical properties of these residues presents the main challenges for energy conversion processes. This study presented a complete and comprehensive database of characteristics and compositions of a wide range of agricultural and forest residues. Physical characteristics (moisture, bulk density, calorific value, volatile matter, fixed-carbon content, and ash content), elemental compositions (C, H, N, O, and S), as well as lignocellulosic compositions (cellulose, hemicellulose, and lignin) of ten biomass residues were analyzed. The major impacts of the variability in biomass compositions to biochemical and thermochemical processes were also discussed.","container-title":"Vietnam Journal of Chemistry","DOI":"10.1002/vjch.202000054","ISSN":"2572-8288","issue":"6","language":"en","license":"© 2020 Vietnam Academy of Science and Technology, Hanoi &amp; Wiley-VCH Verlag GmbH &amp; Co. KGaA, Weinheim","note":"_eprint: https://onlinelibrary.wiley.com/doi/pdf/10.1002/vjch.202000054","page":"735-741","source":"Wiley Online Library","title":"Physico-chemical characterization of forest and agricultural residues for energy conversion processes","volume":"58","author":[{"family":"Nam","given":"Nguyen Hong"},{"family":"Linh","given":"Vu Ngoc"},{"family":"Dung","given":"Le Duc"},{"family":"Ha","given":"Vu Thi Thu"}],"issued":{"date-parts":[["2020"]]}}}],"schema":"https://github.com/citation-style-language/schema/raw/master/csl-citation.json"} </w:instrText>
      </w:r>
      <w:r w:rsidR="00A47A30">
        <w:fldChar w:fldCharType="separate"/>
      </w:r>
      <w:r w:rsidR="009D1A23" w:rsidRPr="009D1A23">
        <w:rPr>
          <w:rFonts w:cs="Times New Roman"/>
        </w:rPr>
        <w:t>[5]</w:t>
      </w:r>
      <w:r w:rsidR="00A47A30">
        <w:fldChar w:fldCharType="end"/>
      </w:r>
      <w:r w:rsidRPr="008C004C">
        <w:t>. Giải pháp này không chỉ xử lý triệt để bài toán chất thải bền vững mà còn có tính linh hoạt giúp cung cấp chuỗi giá trị kép về năng lượng tái tạo và vật liệu kỹ thuật cao.</w:t>
      </w:r>
    </w:p>
    <w:p w14:paraId="09E17D04" w14:textId="23C09176" w:rsidR="005F716E" w:rsidRDefault="008C004C" w:rsidP="006C7728">
      <w:pPr>
        <w:ind w:firstLine="454"/>
        <w:jc w:val="both"/>
      </w:pPr>
      <w:r w:rsidRPr="008C004C">
        <w:t>Song song với việc giải quyết bài toán năng lượng, việc xử lý ô nhiễm nước do tồn dư dược phẩm cũng đang cần được giải quyết một cách hợp lý. Trong số đó là xử lý kháng sinh Tetracycline (TC), thuộc một trong những nhóm kháng sinh phổ biến nhất nhưng lại khó bị phân hủy sinh học do cấu trúc bền vững, dẫn đến sự tích tụ lâu dài trong môi trường nước ảnh hưởng tới hệ sinh thái và sức khoẻ con người</w:t>
      </w:r>
      <w:r w:rsidR="00172B15">
        <w:t xml:space="preserve"> </w:t>
      </w:r>
      <w:r w:rsidR="00172B15">
        <w:fldChar w:fldCharType="begin"/>
      </w:r>
      <w:r w:rsidR="001B5639">
        <w:instrText xml:space="preserve"> ADDIN ZOTERO_ITEM CSL_CITATION {"citationID":"GdaoRyZG","properties":{"formattedCitation":"[6]","plainCitation":"[6]","noteIndex":0},"citationItems":[{"id":259,"uris":["http://zotero.org/users/12953706/items/BWJ6GZ2E"],"itemData":{"id":259,"type":"article-journal","abstract":"Very little information on the occurrence and risk assessment of antibiotics in the aquatic environment is reported for Vietnam, where antibiotics are assumed to be omnipresent in urban canals and lakes at high concentrations due to the easy accessibility of antibiotics without doctor prescription. This study provides comprehensive analysis of the occurrence of 23 antibiotics in urban canals (To Lich and Kim Nguu) and lakes (West Lake, Hoan Kiem, and Yen So) in Hanoi, Vietnam. Of these 23 antibiotics, 18 were detected in urban canals at above 67.9% detection frequency (DF). The concentrations of detected antibiotics were in the range from below quantification limit (MQL) to almost 50,000 ng/L, depending on the compound and sampling site. In urban canals, median concentration of amoxicillin, erythromycin, and sulfamethoxazole was &gt;1000 ng/L while other antibiotics such as ampicillin, chloramphenicol, clindamycin, sulfamethazine, tetracycline, tylosin and vancomycin were detected at median concentrations of &lt;100 ng/L. Similarly, 16 target antibiotics were also detected in urban lakes. Macrolides (azithromycin, clarithromycin, and erythromycin-H2O), fluoroquinolones (enrofloxacin and ofloxacin), lincosamides (clindamycin and lincomycin), and trimethoprim were ubiquitously detected in urban lakes (DF = 100%). In this study, potential risks of antibiotics in the investigated urban canals and lakes were assessed based on the predicted no-effect concentration (PNEC) from the existing literature for antibiotic resistance selection (PNECARM) and ecological toxicity to aquatic organisms (PNECEcotox). Ampicillin, amoxicillin, azithromycin, ciprofloxacin, clarithromycin, enrofloxacin, erythromycin, ofloxacin, tetracycline, and trimethoprim were found in the investigated urban canals at concentrations exceeding their PNECARM and PNECEcotox. Similarly, most of the target antibiotics (i.e. amoxicillin, ciprofloxacin, clarithromycin, clindamycin, enrofloxacin, erythromycin, lincomycin, ofloxacin, sulfamethoxazole, tetracycline, trimethoprim and tylosin) were detected in the investigated urban lakes at concentrations close to or exceeding PNECEcotox for aquatic organisms. Further investigations on the occurrence and fate of antibiotic residues and antibiotic resistant bacteria (ARB) and antibiotic resistance genes (ARGs) in surface waters are recommended.","container-title":"Science of The Total Environment","DOI":"10.1016/j.scitotenv.2019.07.092","ISSN":"0048-9697","journalAbbreviation":"Science of The Total Environment","page":"157-174","source":"ScienceDirect","title":"Occurrence and risk assessment of multiple classes of antibiotics in urban canals and lakes in Hanoi, Vietnam","volume":"692","author":[{"family":"Tran","given":"Ngoc Han"},{"family":"Hoang","given":"Lan"},{"family":"Nghiem","given":"Long Duc"},{"family":"Nguyen","given":"Nu My Ha"},{"family":"Ngo","given":"Huu Hao"},{"family":"Guo","given":"Wenshan"},{"family":"Trinh","given":"Quang Thang"},{"family":"Mai","given":"Nam Hai"},{"family":"Chen","given":"Huiting"},{"family":"Nguyen","given":"Dinh Duc"},{"family":"Ta","given":"Thi Thao"},{"family":"Gin","given":"Karina Yew-Hoong"}],"issued":{"date-parts":[["2019",11,20]]}}}],"schema":"https://github.com/citation-style-language/schema/raw/master/csl-citation.json"} </w:instrText>
      </w:r>
      <w:r w:rsidR="00172B15">
        <w:fldChar w:fldCharType="separate"/>
      </w:r>
      <w:r w:rsidR="001B5639" w:rsidRPr="001B5639">
        <w:rPr>
          <w:rFonts w:cs="Times New Roman"/>
        </w:rPr>
        <w:t>[6]</w:t>
      </w:r>
      <w:r w:rsidR="00172B15">
        <w:fldChar w:fldCharType="end"/>
      </w:r>
      <w:r w:rsidR="002A4AC1">
        <w:t xml:space="preserve">, </w:t>
      </w:r>
      <w:r w:rsidR="002A4AC1">
        <w:fldChar w:fldCharType="begin"/>
      </w:r>
      <w:r w:rsidR="001B5639">
        <w:instrText xml:space="preserve"> ADDIN ZOTERO_ITEM CSL_CITATION {"citationID":"4yBhzs6J","properties":{"formattedCitation":"[7]","plainCitation":"[7]","noteIndex":0},"citationItems":[{"id":179,"uris":["http://zotero.org/users/12953706/items/AAQC5Z4R"],"itemData":{"id":179,"type":"article-journal","abstract":"Tetracycline antibiotics are one of the primarily antibiotics groups used for veterinary purposes, for human therapy and for agricultural purposes. Amongst the different antibiotics used, more attention is paid to tetracycline’s as it exhibits serious environmental problems including ecological risks and human health damages. Due to their extensive usage, most of the actual evidence suggests that tetracycline antibiotics are omnipresent compounds found in different ecological compartments. After medication, more than 70 % of tetracycline antibiotics are excreted and released in active form into the environment via urine and feces from humans and animals. Their highly hydrophilic character and low volatility have resulted in significant persistence in the aquatic environment. Very few studies describe the fate and toxicity of tetracycline antibiotics in the environment. Here, we review several important issues with regard to: (1) the toxicity of these compounds on aquatic and terrestrial organisms; (2) their estrogenic effects; (3) their behavior in different ecological systems and; (4) the by-products generated during water treatment. These antibiotics residues promote the development of antibiotic resistant microorganisms, which can induce adverse effect to human health by increasing the risk of certain infections. Based on recent research results, the occurrence of tetracycline antibiotics in the environment inhibits the growth of some terrestrial and aquatic species. Besides, the residual concentrations of such drugs could affect steroidogenic pathway and consequently may cause endocrine disruption of aquatic species. Most of the wastewater treatment plants are not capable of removing effectively the tetracycline antibiotics. Therefore, there is a need to develop alternative processes to remove them from waters. Advanced oxidation processes have been proposed as alternative methods to ensure higher degradation and mineralization of tetracycline antibiotics are present in waters.","container-title":"Environmental Chemistry Letters","DOI":"10.1007/s10311-013-0404-8","ISSN":"1610-3661","issue":"3","journalAbbreviation":"Environ Chem Lett","language":"en","page":"209-227","source":"Springer Link","title":"Tetracycline antibiotics in the environment: a review","title-short":"Tetracycline antibiotics in the environment","volume":"11","author":[{"family":"Daghrir","given":"R."},{"family":"Drogui","given":"P."}],"issued":{"date-parts":[["2013",9,1]]}}}],"schema":"https://github.com/citation-style-language/schema/raw/master/csl-citation.json"} </w:instrText>
      </w:r>
      <w:r w:rsidR="002A4AC1">
        <w:fldChar w:fldCharType="separate"/>
      </w:r>
      <w:r w:rsidR="001B5639" w:rsidRPr="001B5639">
        <w:rPr>
          <w:rFonts w:cs="Times New Roman"/>
        </w:rPr>
        <w:t>[7]</w:t>
      </w:r>
      <w:r w:rsidR="002A4AC1">
        <w:fldChar w:fldCharType="end"/>
      </w:r>
      <w:r w:rsidRPr="008C004C">
        <w:t>. Theo đó, việc tận dụng s</w:t>
      </w:r>
      <w:r w:rsidR="00EB31EC">
        <w:t>ả</w:t>
      </w:r>
      <w:r w:rsidRPr="008C004C">
        <w:t>n phẩm phụ từ quá trình khí hoá là than khí hoá để xử lý hấp phụ là một câu trả lời hứa hẹn giúp tối ưu hoá chi phí đồng thời thúc đẩy thêm những nghiên cứu khác về khí hoá vật liệu</w:t>
      </w:r>
      <w:r w:rsidR="00EF7736">
        <w:t xml:space="preserve"> </w:t>
      </w:r>
      <w:r w:rsidR="00EF7736">
        <w:fldChar w:fldCharType="begin"/>
      </w:r>
      <w:r w:rsidR="001B5639">
        <w:instrText xml:space="preserve"> ADDIN ZOTERO_ITEM CSL_CITATION {"citationID":"q2tSLRv5","properties":{"formattedCitation":"[8]","plainCitation":"[8]","noteIndex":0},"citationItems":[{"id":322,"uris":["http://zotero.org/users/12953706/items/2253QT7F"],"itemData":{"id":322,"type":"article-journal","abstract":"In recent years, many studies have been devoted to investigate the application of biochar for pollutants removal from aqueous solutions. Biochar exhibits a great potential to efficiently tackle water contaminants considering the wide availability of feedstock, low-cost and favorable physical/chemical surface characteristics. This review provides an overview of biochar production technologies, biochar properties, and recent advances in the removal of heavy metals, organic pollutants and other inorganic pollutants using biochar. Experimental studies related to the adsorption behaviors of biochar toward various contaminants, key affecting factors and the underlying mechanisms proposed to explain the adsorption behaviors, have been comprehensively reviewed. Furthermore, research gaps and uncertainties that exist in the use of biochar as an adsorbent are identified. Further research needs for biochar and potential areas for future application of biochars are also proposed.","container-title":"Chemosphere","DOI":"10.1016/j.chemosphere.2014.12.058","ISSN":"0045-6535","journalAbbreviation":"Chemosphere","page":"70-85","source":"ScienceDirect","title":"Application of biochar for the removal of pollutants from aqueous solutions","volume":"125","author":[{"family":"Tan","given":"Xiaofei"},{"family":"Liu","given":"Yunguo"},{"family":"Zeng","given":"Guangming"},{"family":"Wang","given":"Xin"},{"family":"Hu","given":"Xinjiang"},{"family":"Gu","given":"Yanling"},{"family":"Yang","given":"Zhongzhu"}],"issued":{"date-parts":[["2015",4,1]]}}}],"schema":"https://github.com/citation-style-language/schema/raw/master/csl-citation.json"} </w:instrText>
      </w:r>
      <w:r w:rsidR="00EF7736">
        <w:fldChar w:fldCharType="separate"/>
      </w:r>
      <w:r w:rsidR="001B5639" w:rsidRPr="001B5639">
        <w:rPr>
          <w:rFonts w:cs="Times New Roman"/>
        </w:rPr>
        <w:t>[8]</w:t>
      </w:r>
      <w:r w:rsidR="00EF7736">
        <w:fldChar w:fldCharType="end"/>
      </w:r>
      <w:r w:rsidRPr="008C004C">
        <w:t xml:space="preserve">. Nổi bật trong đó là than khí hóa từ vỏ hạt </w:t>
      </w:r>
      <w:r w:rsidR="00B62DA6">
        <w:t>m</w:t>
      </w:r>
      <w:r w:rsidRPr="008C004C">
        <w:t>ắc ca thể hiện những đặc tính lý tưởng của một vật liệu hấp phụ.</w:t>
      </w:r>
      <w:r w:rsidR="007D4295">
        <w:t xml:space="preserve"> </w:t>
      </w:r>
      <w:r w:rsidR="007D4295" w:rsidRPr="007D4295">
        <w:t xml:space="preserve">Tiềm năng của vật liệu này đã được chứng minh qua khả năng loại bỏ hiệu quả ion </w:t>
      </w:r>
      <w:r w:rsidR="004906C9">
        <w:t>k</w:t>
      </w:r>
      <w:r w:rsidR="007D4295" w:rsidRPr="007D4295">
        <w:t>ẽm (22,73 mg/g) và phẩm màu Methylene Blue (261,52 mg/g)</w:t>
      </w:r>
      <w:r w:rsidR="00485FCE">
        <w:t xml:space="preserve"> </w:t>
      </w:r>
      <w:r w:rsidR="007842AF">
        <w:rPr>
          <w:rFonts w:cs="Times New Roman"/>
        </w:rPr>
        <w:fldChar w:fldCharType="begin"/>
      </w:r>
      <w:r w:rsidR="001B5639">
        <w:rPr>
          <w:rFonts w:cs="Times New Roman"/>
        </w:rPr>
        <w:instrText xml:space="preserve"> ADDIN ZOTERO_ITEM CSL_CITATION {"citationID":"1ptoCrso","properties":{"formattedCitation":"[9]","plainCitation":"[9]","noteIndex":0},"citationItems":[{"id":295,"uris":["http://zotero.org/users/12953706/items/CRHDX7AK"],"itemData":{"id":295,"type":"article-journal","abstract":"In this study, macadamia nutshell residue, a prevalent leftover and green agricultural waste in Vietnam, was utilized to prepare a magnetic activated carbon adsorbent. The obtained material was characterized by its surface functionalities, elemental composition, crystalline structure, and magnetic properties. The characterization results revealed that the composite comprised Fe3O4 nanoparticles attached to the carbon matrix. The saturation magnetization (Ms) of the composite was found to be 38.2 emu g−1, indicating a convenient separation of the solid adsorbent from aqueous media using an external magnetic field. The feasibility of removing zinc (II) ion from an aqueous solution of the activated carbon/Fe3O4 (AC/Fe3O4) composite was examined. The adsorption kinetics were best explained by the Elovich model and the pseudo-second-order model. The adsorption capacity at equilibrium and the initial rate of Zn2+ adsorption determined by the pseudo-second-order model were 22.73 mg g−1 and 4.18 mg g−1 min−1, respectively. The implications of this study are that a low-cost, green, and magnetically separable material prepared by a large-scale available solid waste can be a promising adsorbent for the elimination of heavy metals.","container-title":"Advances in Materials Science and Engineering","DOI":"10.1155/2021/2543197","ISSN":"1687-8442","issue":"1","language":"en","note":"_eprint: https://onlinelibrary.wiley.com/doi/pdf/10.1155/2021/2543197","page":"2543197","source":"Wiley Online Library","title":"Utilization of Macadamia Nutshell Residue for the Synthesis of Magnetic Activated Carbon toward Zinc (II) Ion Removal","volume":"2021","author":[{"family":"Dao","given":"Minh-Trung"},{"family":"Tran","given":"Thi-Phuong-Linh"},{"family":"Vo","given":"Duc-Thuong"},{"family":"Nguyen","given":"Van-Kieu"},{"family":"Hoang","given":"Le-Thuy-Thuy-Trang"}],"issued":{"date-parts":[["2021"]]}}}],"schema":"https://github.com/citation-style-language/schema/raw/master/csl-citation.json"} </w:instrText>
      </w:r>
      <w:r w:rsidR="007842AF">
        <w:rPr>
          <w:rFonts w:cs="Times New Roman"/>
        </w:rPr>
        <w:fldChar w:fldCharType="separate"/>
      </w:r>
      <w:r w:rsidR="001B5639" w:rsidRPr="001B5639">
        <w:rPr>
          <w:rFonts w:cs="Times New Roman"/>
        </w:rPr>
        <w:t>[9]</w:t>
      </w:r>
      <w:r w:rsidR="007842AF">
        <w:rPr>
          <w:rFonts w:cs="Times New Roman"/>
        </w:rPr>
        <w:fldChar w:fldCharType="end"/>
      </w:r>
      <w:r w:rsidR="00D163F2">
        <w:t>,</w:t>
      </w:r>
      <w:r w:rsidR="007842AF">
        <w:t xml:space="preserve"> </w:t>
      </w:r>
      <w:r w:rsidR="00F22EB8">
        <w:fldChar w:fldCharType="begin"/>
      </w:r>
      <w:r w:rsidR="001B5639">
        <w:instrText xml:space="preserve"> ADDIN ZOTERO_ITEM CSL_CITATION {"citationID":"S45bVBX9","properties":{"formattedCitation":"[10]","plainCitation":"[10]","noteIndex":0},"citationItems":[{"id":416,"uris":["http://zotero.org/users/12953706/items/F36Y95QA"],"itemData":{"id":416,"type":"article-journal","abstract":"Macadamia nutshell is a new absorbent material for wastewater treatment. This work is a report on the synthesis of activated carbon as an absorbent materials prepared from macadamia nutshells using H2SO4 and K2CO3 as activating agents for methylene blue (MB) removal in water. The results show that MB adsorption capacity reaches its highest at 250.22 mg/g in preparation conditions H2SO4:coke 1:1 after 45 min calcination time when using a H2SO4 agent. The MB adsorption capacity of the absorbent using the K2CO3 agent reaches the highest at 261.52 mg/g in preparation conditions K2CO3:coke 1:1 and 60 min calcination time. Activated carbon prepared from macadamia nutshells activated by H2SO4 agents achieved the best MB removal efficiency of 67.29% in optimal conditions at a dose of 1 g/L with a treatment time of 60 min. The K2CO3agent achieved the best MB removal efficiency of 98.55% in optimal conditions at a dose of 0.5 g/L at a treatment time of 45 min. Macadamia nutshells are a potential new material to prepare the activated carbon in order to remove toxic organic compounds in wastewater.","container-title":"Bioresource Technology Reports","DOI":"10.1016/j.biteb.2020.100583","ISSN":"2589-014X","journalAbbreviation":"Bioresource Technology Reports","page":"100583","source":"ScienceDirect","title":"Synthesis of activated carbon from macadamia nutshells activated by H2SO4 and K2CO3 for methylene blue removal in water","volume":"12","author":[{"family":"Dao","given":"Trung Minh"},{"family":"Le Luu","given":"Tran"}],"issued":{"date-parts":[["2020",12,1]]}}}],"schema":"https://github.com/citation-style-language/schema/raw/master/csl-citation.json"} </w:instrText>
      </w:r>
      <w:r w:rsidR="00F22EB8">
        <w:fldChar w:fldCharType="separate"/>
      </w:r>
      <w:r w:rsidR="001B5639" w:rsidRPr="001B5639">
        <w:rPr>
          <w:rFonts w:cs="Times New Roman"/>
        </w:rPr>
        <w:t>[10]</w:t>
      </w:r>
      <w:r w:rsidR="00F22EB8">
        <w:fldChar w:fldCharType="end"/>
      </w:r>
      <w:r w:rsidR="007D4295" w:rsidRPr="007D4295">
        <w:t>.</w:t>
      </w:r>
      <w:r w:rsidRPr="008C004C">
        <w:t xml:space="preserve"> </w:t>
      </w:r>
    </w:p>
    <w:p w14:paraId="0241E08D" w14:textId="123F5BDC" w:rsidR="008C004C" w:rsidRPr="008C004C" w:rsidRDefault="008C004C" w:rsidP="006C7728">
      <w:pPr>
        <w:ind w:firstLine="454"/>
        <w:jc w:val="both"/>
      </w:pPr>
      <w:r w:rsidRPr="008C004C">
        <w:t xml:space="preserve">Tuy </w:t>
      </w:r>
      <w:r w:rsidR="005F716E">
        <w:t>nhiên</w:t>
      </w:r>
      <w:r w:rsidRPr="008C004C">
        <w:t>, nhược điểm của việc sử</w:t>
      </w:r>
      <w:r w:rsidR="00954058">
        <w:t xml:space="preserve"> dụng</w:t>
      </w:r>
      <w:r w:rsidRPr="008C004C">
        <w:t xml:space="preserve"> than hấp phụ là khó thu hồi sau xử lý, hoặc xử lý không khéo </w:t>
      </w:r>
      <w:r w:rsidRPr="00D65973">
        <w:t xml:space="preserve">sẽ </w:t>
      </w:r>
      <w:r w:rsidR="00B64E5B" w:rsidRPr="00D65973">
        <w:t>dẫn đến</w:t>
      </w:r>
      <w:r w:rsidRPr="00D65973">
        <w:t xml:space="preserve"> vấn đề ô nhiễm thứ cấp</w:t>
      </w:r>
      <w:r w:rsidR="005F716E" w:rsidRPr="00D65973">
        <w:t xml:space="preserve"> </w:t>
      </w:r>
      <w:r w:rsidR="00672603" w:rsidRPr="00D65973">
        <w:fldChar w:fldCharType="begin"/>
      </w:r>
      <w:r w:rsidR="001B5639" w:rsidRPr="00D65973">
        <w:instrText xml:space="preserve"> ADDIN ZOTERO_ITEM CSL_CITATION {"citationID":"O2OlXBtR","properties":{"formattedCitation":"[11]","plainCitation":"[11]","noteIndex":0},"citationItems":[{"id":320,"uris":["http://zotero.org/users/12953706/items/5RDQLLYQ"],"itemData":{"id":320,"type":"article-journal","abstract":"The difficulty of separating the powdered biochar from the environmental medium may lead to secondary pollution and hinder the large-scale application of biochar as an adsorbent. An effective strategy to solve this bottleneck is to introduce transition metals and their oxides into the biochar matrix, creating easily separable magnetic biochar. Magnetic biochar is also effective for the removal of pollutants from aqueous solution. This review comprises a systematic analysis of 109 papers published in recent years (From 2011 to June 2019), and summarises the synthetic methods and raw materials required for magnetic biochar preparation. The basic physicochemical properties of magnetic biochar are expounded, together with findings from relevant studies, and the application of magnetic biochar as an adsorbent or catalyst in environmental remediation are summarised. Other applications of magnetic biochar are also discussed. Finally, some constructive suggestions are given for the future direction of magnetic biochar research.","container-title":"Bioresource Technology","DOI":"10.1016/j.biortech.2019.122468","ISSN":"0960-8524","journalAbbreviation":"Bioresource Technology","page":"122468","source":"ScienceDirect","title":"Magnetic biochar for environmental remediation: A review","title-short":"Magnetic biochar for environmental remediation","volume":"298","author":[{"family":"Yi","given":"Yunqiang"},{"family":"Huang","given":"Zhexi"},{"family":"Lu","given":"Baizhou"},{"family":"Xian","given":"Jingyi"},{"family":"Tsang","given":"Eric Pokeung"},{"family":"Cheng","given":"Wen"},{"family":"Fang","given":"Jianzhang"},{"family":"Fang","given":"Zhanqiang"}],"issued":{"date-parts":[["2020",2,1]]}}}],"schema":"https://github.com/citation-style-language/schema/raw/master/csl-citation.json"} </w:instrText>
      </w:r>
      <w:r w:rsidR="00672603" w:rsidRPr="00D65973">
        <w:fldChar w:fldCharType="separate"/>
      </w:r>
      <w:r w:rsidR="001B5639" w:rsidRPr="00D65973">
        <w:rPr>
          <w:rFonts w:cs="Times New Roman"/>
        </w:rPr>
        <w:t>[11]</w:t>
      </w:r>
      <w:r w:rsidR="00672603" w:rsidRPr="00D65973">
        <w:fldChar w:fldCharType="end"/>
      </w:r>
      <w:r w:rsidRPr="00D65973">
        <w:t>. Để khắc phục hạn chế này, đồ án đưa ra giải pháp tích hợp vật liệu oxit sắt từ (Fe</w:t>
      </w:r>
      <w:r w:rsidRPr="00D65973">
        <w:rPr>
          <w:vertAlign w:val="subscript"/>
        </w:rPr>
        <w:t>3</w:t>
      </w:r>
      <w:r w:rsidRPr="00D65973">
        <w:rPr>
          <w:vertAlign w:val="subscript"/>
        </w:rPr>
        <w:softHyphen/>
      </w:r>
      <w:r w:rsidRPr="00D65973">
        <w:t>O</w:t>
      </w:r>
      <w:r w:rsidRPr="00D65973">
        <w:rPr>
          <w:vertAlign w:val="subscript"/>
        </w:rPr>
        <w:t>4</w:t>
      </w:r>
      <w:r w:rsidRPr="00D65973">
        <w:t xml:space="preserve">) lên bề </w:t>
      </w:r>
      <w:r w:rsidRPr="008C004C">
        <w:t xml:space="preserve">mặt than khí </w:t>
      </w:r>
      <w:r w:rsidRPr="008C004C">
        <w:lastRenderedPageBreak/>
        <w:t>hoá. Vật liệu lai này giờ đây vừa có diện tích rỗng xốp của than khí hoá nhưng cũng đồng thời sở hữu đặc tính siêu thuận từ, giúp thu hồi dễ dàng bằng tác động của từ trường ngoài</w:t>
      </w:r>
      <w:r w:rsidR="00672603">
        <w:t xml:space="preserve"> </w:t>
      </w:r>
      <w:r w:rsidR="00672603">
        <w:fldChar w:fldCharType="begin"/>
      </w:r>
      <w:r w:rsidR="001B5639">
        <w:instrText xml:space="preserve"> ADDIN ZOTERO_ITEM CSL_CITATION {"citationID":"G3izFRS9","properties":{"formattedCitation":"[11]","plainCitation":"[11]","noteIndex":0},"citationItems":[{"id":320,"uris":["http://zotero.org/users/12953706/items/5RDQLLYQ"],"itemData":{"id":320,"type":"article-journal","abstract":"The difficulty of separating the powdered biochar from the environmental medium may lead to secondary pollution and hinder the large-scale application of biochar as an adsorbent. An effective strategy to solve this bottleneck is to introduce transition metals and their oxides into the biochar matrix, creating easily separable magnetic biochar. Magnetic biochar is also effective for the removal of pollutants from aqueous solution. This review comprises a systematic analysis of 109 papers published in recent years (From 2011 to June 2019), and summarises the synthetic methods and raw materials required for magnetic biochar preparation. The basic physicochemical properties of magnetic biochar are expounded, together with findings from relevant studies, and the application of magnetic biochar as an adsorbent or catalyst in environmental remediation are summarised. Other applications of magnetic biochar are also discussed. Finally, some constructive suggestions are given for the future direction of magnetic biochar research.","container-title":"Bioresource Technology","DOI":"10.1016/j.biortech.2019.122468","ISSN":"0960-8524","journalAbbreviation":"Bioresource Technology","page":"122468","source":"ScienceDirect","title":"Magnetic biochar for environmental remediation: A review","title-short":"Magnetic biochar for environmental remediation","volume":"298","author":[{"family":"Yi","given":"Yunqiang"},{"family":"Huang","given":"Zhexi"},{"family":"Lu","given":"Baizhou"},{"family":"Xian","given":"Jingyi"},{"family":"Tsang","given":"Eric Pokeung"},{"family":"Cheng","given":"Wen"},{"family":"Fang","given":"Jianzhang"},{"family":"Fang","given":"Zhanqiang"}],"issued":{"date-parts":[["2020",2,1]]}}}],"schema":"https://github.com/citation-style-language/schema/raw/master/csl-citation.json"} </w:instrText>
      </w:r>
      <w:r w:rsidR="00672603">
        <w:fldChar w:fldCharType="separate"/>
      </w:r>
      <w:r w:rsidR="001B5639" w:rsidRPr="001B5639">
        <w:rPr>
          <w:rFonts w:cs="Times New Roman"/>
        </w:rPr>
        <w:t>[11]</w:t>
      </w:r>
      <w:r w:rsidR="00672603">
        <w:fldChar w:fldCharType="end"/>
      </w:r>
      <w:r w:rsidR="00672603">
        <w:t>.</w:t>
      </w:r>
    </w:p>
    <w:p w14:paraId="345020EB" w14:textId="6A7B2B12" w:rsidR="008C004C" w:rsidRPr="008C004C" w:rsidRDefault="008C004C" w:rsidP="006C7728">
      <w:pPr>
        <w:ind w:firstLine="454"/>
        <w:jc w:val="both"/>
      </w:pPr>
      <w:r w:rsidRPr="008C004C">
        <w:t xml:space="preserve"> Trên cơ sở này, đồ </w:t>
      </w:r>
      <w:r w:rsidRPr="002C0D39">
        <w:t xml:space="preserve">án “Tổng hợp vật liệu composite từ than sinh học và oxit sắt từ để hấp phụ kháng sinh </w:t>
      </w:r>
      <w:r w:rsidR="00A10081" w:rsidRPr="002C0D39">
        <w:t>T</w:t>
      </w:r>
      <w:r w:rsidRPr="002C0D39">
        <w:t>etracy</w:t>
      </w:r>
      <w:r w:rsidR="007126D0" w:rsidRPr="002C0D39">
        <w:t>c</w:t>
      </w:r>
      <w:r w:rsidRPr="002C0D39">
        <w:t>line trong nước” hướng đến nghiên cứu quá trình tổng hợp vật liệu lai từ hai thành phần than khí hoá</w:t>
      </w:r>
      <w:r w:rsidRPr="008C004C">
        <w:t xml:space="preserve"> </w:t>
      </w:r>
      <w:r w:rsidR="00B62DA6">
        <w:t>m</w:t>
      </w:r>
      <w:r w:rsidRPr="008C004C">
        <w:t>ắc ca cùng hạt</w:t>
      </w:r>
      <w:r w:rsidR="0096342A">
        <w:t xml:space="preserve"> oxit sắt từ</w:t>
      </w:r>
      <w:r w:rsidRPr="008C004C">
        <w:t xml:space="preserve">, đồng thời </w:t>
      </w:r>
      <w:r w:rsidR="0096342A">
        <w:t xml:space="preserve">cũng </w:t>
      </w:r>
      <w:r w:rsidRPr="008C004C">
        <w:t>kiểm tra khả năng hấp phụ kháng sinh TC trong nước, hướng tới một quy trình xử lý ô nhiễm khép kín và hiệu quả. Đồ án này là cần thiết trong bối cảnh hiện nay</w:t>
      </w:r>
      <w:r w:rsidRPr="008C004C">
        <w:rPr>
          <w:lang w:val="vi-VN"/>
        </w:rPr>
        <w:t xml:space="preserve"> nhằm</w:t>
      </w:r>
      <w:r w:rsidR="00452929">
        <w:t xml:space="preserve"> mở rộng thêm </w:t>
      </w:r>
      <w:r w:rsidRPr="008C004C">
        <w:rPr>
          <w:lang w:val="vi-VN"/>
        </w:rPr>
        <w:t>nghiên cứu</w:t>
      </w:r>
      <w:r w:rsidR="00452929">
        <w:t xml:space="preserve"> về</w:t>
      </w:r>
      <w:r w:rsidR="007A448F">
        <w:t xml:space="preserve"> việc</w:t>
      </w:r>
      <w:r w:rsidR="00452929">
        <w:t xml:space="preserve"> áp dụng</w:t>
      </w:r>
      <w:r w:rsidRPr="008C004C">
        <w:rPr>
          <w:lang w:val="vi-VN"/>
        </w:rPr>
        <w:t xml:space="preserve"> công</w:t>
      </w:r>
      <w:r w:rsidR="001F04E7">
        <w:t xml:space="preserve"> </w:t>
      </w:r>
      <w:r w:rsidRPr="008C004C">
        <w:rPr>
          <w:lang w:val="vi-VN"/>
        </w:rPr>
        <w:t xml:space="preserve">nghệ </w:t>
      </w:r>
      <w:r w:rsidRPr="008C004C">
        <w:t xml:space="preserve">sinh khối </w:t>
      </w:r>
      <w:r w:rsidR="007A448F">
        <w:t>trong</w:t>
      </w:r>
      <w:r w:rsidRPr="008C004C">
        <w:rPr>
          <w:lang w:val="vi-VN"/>
        </w:rPr>
        <w:t xml:space="preserve"> xử lý ô nhiễm nước, giúp nâng cao khả năng xử lý nước thải của Việt Nam</w:t>
      </w:r>
      <w:r w:rsidR="001F04E7">
        <w:t>,</w:t>
      </w:r>
      <w:r w:rsidRPr="008C004C">
        <w:t xml:space="preserve"> đồng thời giải quyết vấn đề xử lý phụ phẩm sinh khối một cách hiệu quả.</w:t>
      </w:r>
    </w:p>
    <w:p w14:paraId="7AA8FCF4" w14:textId="19C46FB0" w:rsidR="008C004C" w:rsidRPr="008C004C" w:rsidRDefault="008C004C" w:rsidP="008C004C">
      <w:pPr>
        <w:rPr>
          <w:lang w:val="vi-VN"/>
        </w:rPr>
      </w:pPr>
    </w:p>
    <w:p w14:paraId="3FFD04F1" w14:textId="77777777" w:rsidR="008C004C" w:rsidRPr="008C004C" w:rsidRDefault="008C004C" w:rsidP="008C004C"/>
    <w:p w14:paraId="1B5A6F4A" w14:textId="2AD5EC41" w:rsidR="00391F2D" w:rsidRDefault="00391F2D" w:rsidP="00391F2D">
      <w:r>
        <w:br w:type="page"/>
      </w:r>
    </w:p>
    <w:p w14:paraId="31D07E03" w14:textId="60DE13EF" w:rsidR="00362619" w:rsidRDefault="00CF0DDB" w:rsidP="00CE4BC2">
      <w:pPr>
        <w:pStyle w:val="Heading1"/>
        <w:numPr>
          <w:ilvl w:val="0"/>
          <w:numId w:val="5"/>
        </w:numPr>
      </w:pPr>
      <w:bookmarkStart w:id="2" w:name="_Toc233142884"/>
      <w:bookmarkEnd w:id="1"/>
      <w:r>
        <w:lastRenderedPageBreak/>
        <w:t>TỔNG QUAN</w:t>
      </w:r>
      <w:bookmarkEnd w:id="2"/>
    </w:p>
    <w:p w14:paraId="5EF9F3C3" w14:textId="254A498C" w:rsidR="00B91CA2" w:rsidRDefault="00B91CA2" w:rsidP="008B611C">
      <w:pPr>
        <w:pStyle w:val="Heading2"/>
      </w:pPr>
      <w:bookmarkStart w:id="3" w:name="_Toc233142885"/>
      <w:r>
        <w:t xml:space="preserve">Tổng quan về vật </w:t>
      </w:r>
      <w:r w:rsidR="00863DEB">
        <w:t>liệu sinh khối mắc ca</w:t>
      </w:r>
      <w:bookmarkEnd w:id="3"/>
    </w:p>
    <w:p w14:paraId="586B5CC2" w14:textId="1B5E96E8" w:rsidR="00D5551F" w:rsidRPr="00D5551F" w:rsidRDefault="00392641" w:rsidP="002B33F8">
      <w:pPr>
        <w:pStyle w:val="Heading3"/>
      </w:pPr>
      <w:bookmarkStart w:id="4" w:name="_Toc233142886"/>
      <w:r>
        <w:t xml:space="preserve">Giới thiệu về </w:t>
      </w:r>
      <w:r w:rsidR="00A36223">
        <w:t xml:space="preserve">cây </w:t>
      </w:r>
      <w:r w:rsidR="00826C99">
        <w:t>m</w:t>
      </w:r>
      <w:r w:rsidR="00D5551F" w:rsidRPr="00D5551F">
        <w:t>ắc ca</w:t>
      </w:r>
      <w:bookmarkEnd w:id="4"/>
    </w:p>
    <w:p w14:paraId="53614709" w14:textId="687A2E36" w:rsidR="00D3203C" w:rsidRDefault="00D5551F" w:rsidP="00436ECE">
      <w:pPr>
        <w:ind w:firstLine="426"/>
        <w:jc w:val="both"/>
      </w:pPr>
      <w:r w:rsidRPr="00D5551F">
        <w:t xml:space="preserve">Cây </w:t>
      </w:r>
      <w:r w:rsidR="00826C99">
        <w:t>m</w:t>
      </w:r>
      <w:r w:rsidRPr="00D5551F">
        <w:t>ắc ca</w:t>
      </w:r>
      <w:r w:rsidR="005A5472">
        <w:t xml:space="preserve"> </w:t>
      </w:r>
      <w:r w:rsidR="009D3E9F">
        <w:t>được coi là loài thực vật có tiềm năng thương mại lớn,</w:t>
      </w:r>
      <w:r w:rsidR="00F60ED0">
        <w:t xml:space="preserve"> được canh tác để t</w:t>
      </w:r>
      <w:r w:rsidR="006A77E4">
        <w:t xml:space="preserve">hu hoạch </w:t>
      </w:r>
      <w:r w:rsidR="00F60ED0">
        <w:t xml:space="preserve">quả </w:t>
      </w:r>
      <w:r w:rsidR="009D3E9F">
        <w:t xml:space="preserve">nhằm </w:t>
      </w:r>
      <w:r w:rsidR="002404E4">
        <w:t>khai thác phần</w:t>
      </w:r>
      <w:r w:rsidR="009D3E9F">
        <w:t xml:space="preserve"> </w:t>
      </w:r>
      <w:r w:rsidR="001B4F8E">
        <w:t>nhân</w:t>
      </w:r>
      <w:r w:rsidR="002404E4">
        <w:t xml:space="preserve"> giàu dinh dưỡng, phục vụ cho công nghiệp</w:t>
      </w:r>
      <w:r w:rsidR="001B4F8E">
        <w:t xml:space="preserve"> ép dầu</w:t>
      </w:r>
      <w:r w:rsidR="002404E4">
        <w:t xml:space="preserve"> thực phẩm </w:t>
      </w:r>
      <w:r w:rsidR="001B4F8E">
        <w:t xml:space="preserve">hoặc sấy khô </w:t>
      </w:r>
      <w:r w:rsidR="00D63564">
        <w:t xml:space="preserve">để </w:t>
      </w:r>
      <w:r w:rsidR="00190D88">
        <w:t>tạo thành thành phẩm</w:t>
      </w:r>
      <w:r w:rsidR="001B4F8E">
        <w:t xml:space="preserve"> tiêu thụ trực tiếp</w:t>
      </w:r>
      <w:r w:rsidR="005E7907">
        <w:t xml:space="preserve"> </w:t>
      </w:r>
      <w:r w:rsidR="001D009F">
        <w:fldChar w:fldCharType="begin"/>
      </w:r>
      <w:r w:rsidR="001B5639">
        <w:instrText xml:space="preserve"> ADDIN ZOTERO_ITEM CSL_CITATION {"citationID":"ctJrpokt","properties":{"formattedCitation":"[12]","plainCitation":"[12]","noteIndex":0},"citationItems":[{"id":355,"uris":["http://zotero.org/users/12953706/items/V8TP8MAX"],"itemData":{"id":355,"type":"webpage","title":"Genetic relationships amongst macadamia varieties grown in South Africa as assessed by RAF markers: South African Journal of Plant and Soil: Vol 22, No 2","URL":"https://www.tandfonline.com/doi/abs/10.1080/02571862.2005.10634684","author":[{"family":"J. R. Peace et al","given":""}],"accessed":{"date-parts":[["2025",12,12]]},"issued":{"date-parts":[["2005"]]}}}],"schema":"https://github.com/citation-style-language/schema/raw/master/csl-citation.json"} </w:instrText>
      </w:r>
      <w:r w:rsidR="001D009F">
        <w:fldChar w:fldCharType="separate"/>
      </w:r>
      <w:r w:rsidR="001B5639" w:rsidRPr="001B5639">
        <w:rPr>
          <w:rFonts w:cs="Times New Roman"/>
        </w:rPr>
        <w:t>[12]</w:t>
      </w:r>
      <w:r w:rsidR="001D009F">
        <w:fldChar w:fldCharType="end"/>
      </w:r>
      <w:r w:rsidR="003D5272">
        <w:t xml:space="preserve">, </w:t>
      </w:r>
      <w:r w:rsidR="003D5272">
        <w:fldChar w:fldCharType="begin"/>
      </w:r>
      <w:r w:rsidR="003D5272">
        <w:instrText xml:space="preserve"> ADDIN ZOTERO_ITEM CSL_CITATION {"citationID":"bxqCn3X6","properties":{"formattedCitation":"[13]","plainCitation":"[13]","noteIndex":0},"citationItems":[{"id":465,"uris":["http://zotero.org/users/12953706/items/DEP4EGT9"],"itemData":{"id":465,"type":"article-journal","abstract":"Macadamia nuts have high nutritional value and positive health attributes. Changes to the composition and availability of these compounds during roasting contribute to product quality. In this study, changes to the chemical composition of lipids (fatty acids, triglycerides, and free fatty acids) and other phytochemicals were analyzed, and a sensory evaluation was carried out of two major varieties of macadamia nuts planted in China, after roasting. Only small changes in fatty acid (FA) content and a slight decrease in total triglycerides (TAGs) were observed after roasting. The free fatty acid (FFA) content and the peroxide value were increased by roasting. The total available polyphenol content increased by 25.6% and the oxidative stability index of kernels increased by 21.6%. The sensory scores for taste and aroma were doubled by roasting. Overall, the sensory, nutritional quality, and oxidative stability of roasted macadamia nuts were greatly improved, compared with raw nuts.","container-title":"Food Science &amp; Nutrition","DOI":"10.1002/fsn3.2143","ISSN":"2048-7177","issue":"3","journalAbbreviation":"Food Sci Nutr","language":"eng","note":"PMID: 33747479\nPMCID: PMC7958573","page":"1688-1697","source":"PubMed","title":"A comprehensive study of raw and roasted macadamia nuts: Lipid profile, physicochemical, nutritional, and sensory properties","title-short":"A comprehensive study of raw and roasted macadamia nuts","volume":"9","author":[{"family":"Tu","given":"Xing-Hao"},{"family":"Wu","given":"Bang-Fu"},{"family":"Xie","given":"Ya"},{"family":"Xu","given":"Shu-Ling"},{"family":"Wu","given":"Zong-Yuan"},{"family":"Lv","given":"Xin"},{"family":"Wei","given":"Fang"},{"family":"Du","given":"Li-Qing"},{"family":"Chen","given":"Hong"}],"issued":{"date-parts":[["2021",3]]}}}],"schema":"https://github.com/citation-style-language/schema/raw/master/csl-citation.json"} </w:instrText>
      </w:r>
      <w:r w:rsidR="003D5272">
        <w:fldChar w:fldCharType="separate"/>
      </w:r>
      <w:r w:rsidR="003D5272" w:rsidRPr="003D5272">
        <w:rPr>
          <w:rFonts w:cs="Times New Roman"/>
        </w:rPr>
        <w:t>[13]</w:t>
      </w:r>
      <w:r w:rsidR="003D5272">
        <w:fldChar w:fldCharType="end"/>
      </w:r>
      <w:r w:rsidRPr="00D5551F">
        <w:t>.</w:t>
      </w:r>
      <w:r w:rsidR="00394F7A">
        <w:t xml:space="preserve"> </w:t>
      </w:r>
      <w:r w:rsidR="00394F7A" w:rsidRPr="00394F7A">
        <w:t>Theo niên giám của Hội đồng Hạt &amp; Trái cây Sấy Quốc tế (INC) tháng 5/2024, sản lượng</w:t>
      </w:r>
      <w:r w:rsidR="00826C99">
        <w:t xml:space="preserve"> quả</w:t>
      </w:r>
      <w:r w:rsidR="00394F7A" w:rsidRPr="00394F7A">
        <w:t xml:space="preserve"> mắc ca toàn cầu năm 2023 đ</w:t>
      </w:r>
      <w:r w:rsidR="008F4327">
        <w:t>ạt</w:t>
      </w:r>
      <w:r w:rsidR="00190D88">
        <w:t xml:space="preserve"> </w:t>
      </w:r>
      <w:r w:rsidR="00394F7A" w:rsidRPr="00394F7A">
        <w:t>315.425 tấn</w:t>
      </w:r>
      <w:r w:rsidR="00190D88">
        <w:t xml:space="preserve"> và được kỳ vọng sẽ tăng trưởng 7,5%, đạt 339.000 tấn trong năm 2024</w:t>
      </w:r>
      <w:r w:rsidR="00612E34">
        <w:t xml:space="preserve"> </w:t>
      </w:r>
      <w:r w:rsidR="00612E34">
        <w:fldChar w:fldCharType="begin"/>
      </w:r>
      <w:r w:rsidR="001B5639">
        <w:instrText xml:space="preserve"> ADDIN ZOTERO_ITEM CSL_CITATION {"citationID":"9MnE0N8n","properties":{"formattedCitation":"[14]","plainCitation":"[14]","noteIndex":0},"citationItems":[{"id":262,"uris":["http://zotero.org/users/12953706/items/3AHS6EZA"],"itemData":{"id":262,"type":"book","title":"International Nuts and Dried Fruits Council (2023), Nuts and dried fruits statistical yearbook 2022/2023, Reus, Spain"}}],"schema":"https://github.com/citation-style-language/schema/raw/master/csl-citation.json"} </w:instrText>
      </w:r>
      <w:r w:rsidR="00612E34">
        <w:fldChar w:fldCharType="separate"/>
      </w:r>
      <w:r w:rsidR="001B5639" w:rsidRPr="001B5639">
        <w:rPr>
          <w:rFonts w:cs="Times New Roman"/>
        </w:rPr>
        <w:t>[14]</w:t>
      </w:r>
      <w:r w:rsidR="00612E34">
        <w:fldChar w:fldCharType="end"/>
      </w:r>
      <w:r w:rsidR="00394F7A" w:rsidRPr="00394F7A">
        <w:t xml:space="preserve">. </w:t>
      </w:r>
    </w:p>
    <w:p w14:paraId="29D265E1" w14:textId="66D3C715" w:rsidR="00D5551F" w:rsidRDefault="00D251B5" w:rsidP="00436ECE">
      <w:pPr>
        <w:ind w:firstLine="426"/>
        <w:jc w:val="both"/>
      </w:pPr>
      <w:r>
        <w:t xml:space="preserve">Tại Việt Nam, cây </w:t>
      </w:r>
      <w:r w:rsidR="00826C99">
        <w:t>m</w:t>
      </w:r>
      <w:r w:rsidR="002C3D13">
        <w:t>ắc ca</w:t>
      </w:r>
      <w:r w:rsidR="002C61A9">
        <w:t xml:space="preserve"> đã được quy hoạch phát triển bền vững</w:t>
      </w:r>
      <w:r w:rsidR="004738E8">
        <w:t xml:space="preserve"> năm 2022</w:t>
      </w:r>
      <w:r w:rsidR="00A043BD">
        <w:t>,</w:t>
      </w:r>
      <w:r w:rsidR="009706CA">
        <w:t xml:space="preserve"> </w:t>
      </w:r>
      <w:r w:rsidR="00542D36">
        <w:t>triển khai</w:t>
      </w:r>
      <w:r w:rsidR="00AB6CB3">
        <w:t xml:space="preserve"> </w:t>
      </w:r>
      <w:r w:rsidR="00064B7A">
        <w:t xml:space="preserve">tại </w:t>
      </w:r>
      <w:r w:rsidR="00542D36">
        <w:t xml:space="preserve">29 tỉnh thành, với tổng diện tích rơi vào khoảng 20.000 </w:t>
      </w:r>
      <w:r w:rsidR="008F4327" w:rsidRPr="00D65973">
        <w:t>h</w:t>
      </w:r>
      <w:r w:rsidR="00D65973" w:rsidRPr="00D65973">
        <w:t>a</w:t>
      </w:r>
      <w:r w:rsidR="00542D36" w:rsidRPr="00EE0F45">
        <w:rPr>
          <w:color w:val="FF0000"/>
        </w:rPr>
        <w:t xml:space="preserve"> </w:t>
      </w:r>
      <w:r w:rsidR="00542D36" w:rsidRPr="00D5551F">
        <w:t xml:space="preserve">(tập trung </w:t>
      </w:r>
      <w:r w:rsidR="00064B7A">
        <w:t xml:space="preserve">chủ yếu </w:t>
      </w:r>
      <w:r w:rsidR="00542D36" w:rsidRPr="00D5551F">
        <w:t xml:space="preserve">tại khu </w:t>
      </w:r>
      <w:r w:rsidR="00542D36" w:rsidRPr="00D65973">
        <w:t>vực Tây Nguyên và Tây Bắc)</w:t>
      </w:r>
      <w:r w:rsidR="0049752A" w:rsidRPr="00D65973">
        <w:t xml:space="preserve"> </w:t>
      </w:r>
      <w:bookmarkStart w:id="5" w:name="_Hlk216813886"/>
      <w:r w:rsidR="0049752A" w:rsidRPr="00D65973">
        <w:fldChar w:fldCharType="begin"/>
      </w:r>
      <w:r w:rsidR="00727471" w:rsidRPr="00D65973">
        <w:instrText xml:space="preserve"> ADDIN ZOTERO_ITEM CSL_CITATION {"citationID":"havDB198","properties":{"formattedCitation":"[1]","plainCitation":"[1]","noteIndex":0},"citationItems":[{"id":353,"uris":["http://zotero.org/users/12953706/items/2RVJR787"],"itemData":{"id":353,"type":"article-journal","language":"vi","source":"Zotero","title":"Quyết định số 344/QĐ-TTg ngày 15/3/2022 phê duyệt Đề án phát triển bền vững mắc ca giai đoạn 2021 - 2030, tầm nhìn đến năm 2050","author":[{"family":"Thủ tướng Chính phủ (2022)","given":""}]}}],"schema":"https://github.com/citation-style-language/schema/raw/master/csl-citation.json"} </w:instrText>
      </w:r>
      <w:r w:rsidR="0049752A" w:rsidRPr="00D65973">
        <w:fldChar w:fldCharType="separate"/>
      </w:r>
      <w:r w:rsidR="007C2BBE" w:rsidRPr="00D65973">
        <w:rPr>
          <w:rFonts w:cs="Times New Roman"/>
        </w:rPr>
        <w:t>[1]</w:t>
      </w:r>
      <w:r w:rsidR="0049752A" w:rsidRPr="00D65973">
        <w:fldChar w:fldCharType="end"/>
      </w:r>
      <w:r w:rsidR="003E227E" w:rsidRPr="00D65973">
        <w:t>,</w:t>
      </w:r>
      <w:r w:rsidR="004A4676" w:rsidRPr="00D65973">
        <w:t xml:space="preserve"> </w:t>
      </w:r>
      <w:bookmarkStart w:id="6" w:name="_Hlk216813941"/>
      <w:bookmarkEnd w:id="5"/>
      <w:r w:rsidR="004A4676" w:rsidRPr="00D65973">
        <w:fldChar w:fldCharType="begin"/>
      </w:r>
      <w:r w:rsidR="00727471" w:rsidRPr="00D65973">
        <w:instrText xml:space="preserve"> ADDIN ZOTERO_ITEM CSL_CITATION {"citationID":"kZDCOaaB","properties":{"formattedCitation":"[2]","plainCitation":"[2]","noteIndex":0},"citationItems":[{"id":357,"uris":["http://zotero.org/users/12953706/items/ELDXXYDJ"],"itemData":{"id":357,"type":"webpage","abstract":"Lâm Đồng có lợi thế về thổ nhưỡng, điều kiện khí hậu ôn hòa, đang chuyển mình mạnh mẽ trong lĩnh vực nông nghiệp hiện đại. Trong đó, cây mắc-ca nổi lên là loại cây trồng chủ lực mới, góp phần thúc đẩy kinh tế nông nghiệp bền vững, nâng cao thu nhập cho nông dân và ứng phó biến đổi khí hậu.","language":"vi","note":"section: Tây Nguyên,Tin chung","title":"Phát triển bền vững cây mắc-ca tại Tây Nguyên.\"","URL":"https://nhandan.vn/phat-trien-ben-vung-cay-mac-ca-post902609.html","author":[{"family":"Nam Lê","given":"Báo Nhân Dân","dropping-particle":"điện tử"}],"accessed":{"date-parts":[["2025",12,12]]},"issued":{"date-parts":[["2025",8,21]]}}}],"schema":"https://github.com/citation-style-language/schema/raw/master/csl-citation.json"} </w:instrText>
      </w:r>
      <w:r w:rsidR="004A4676" w:rsidRPr="00D65973">
        <w:fldChar w:fldCharType="separate"/>
      </w:r>
      <w:r w:rsidR="00890A52" w:rsidRPr="00D65973">
        <w:rPr>
          <w:rFonts w:cs="Times New Roman"/>
        </w:rPr>
        <w:t>[2]</w:t>
      </w:r>
      <w:r w:rsidR="004A4676" w:rsidRPr="00D65973">
        <w:fldChar w:fldCharType="end"/>
      </w:r>
      <w:bookmarkEnd w:id="6"/>
      <w:r w:rsidR="00064B7A" w:rsidRPr="00D65973">
        <w:t>.</w:t>
      </w:r>
      <w:r w:rsidR="00542D36" w:rsidRPr="00D65973">
        <w:t xml:space="preserve"> </w:t>
      </w:r>
      <w:r w:rsidR="00A36335" w:rsidRPr="00D65973">
        <w:t>Đây là loại cây trồng có chu kỳ sinh trưởng kéo dài từ 60–70 năm, đi kèm với khả năng cho thu hoạch quả đều đặn hàng năm</w:t>
      </w:r>
      <w:r w:rsidR="000E1FF2" w:rsidRPr="00D65973">
        <w:t xml:space="preserve"> </w:t>
      </w:r>
      <w:r w:rsidR="000E1FF2" w:rsidRPr="00D65973">
        <w:fldChar w:fldCharType="begin"/>
      </w:r>
      <w:r w:rsidR="000E1FF2" w:rsidRPr="00D65973">
        <w:instrText xml:space="preserve"> ADDIN ZOTERO_ITEM CSL_CITATION {"citationID":"vfjR9L2k","properties":{"formattedCitation":"[13]","plainCitation":"[13]","noteIndex":0},"citationItems":[{"id":465,"uris":["http://zotero.org/users/12953706/items/DEP4EGT9"],"itemData":{"id":465,"type":"article-journal","abstract":"Macadamia nuts have high nutritional value and positive health attributes. Changes to the composition and availability of these compounds during roasting contribute to product quality. In this study, changes to the chemical composition of lipids (fatty acids, triglycerides, and free fatty acids) and other phytochemicals were analyzed, and a sensory evaluation was carried out of two major varieties of macadamia nuts planted in China, after roasting. Only small changes in fatty acid (FA) content and a slight decrease in total triglycerides (TAGs) were observed after roasting. The free fatty acid (FFA) content and the peroxide value were increased by roasting. The total available polyphenol content increased by 25.6% and the oxidative stability index of kernels increased by 21.6%. The sensory scores for taste and aroma were doubled by roasting. Overall, the sensory, nutritional quality, and oxidative stability of roasted macadamia nuts were greatly improved, compared with raw nuts.","container-title":"Food Science &amp; Nutrition","DOI":"10.1002/fsn3.2143","ISSN":"2048-7177","issue":"3","journalAbbreviation":"Food Sci Nutr","language":"eng","note":"PMID: 33747479\nPMCID: PMC7958573","page":"1688-1697","source":"PubMed","title":"A comprehensive study of raw and roasted macadamia nuts: Lipid profile, physicochemical, nutritional, and sensory properties","title-short":"A comprehensive study of raw and roasted macadamia nuts","volume":"9","author":[{"family":"Tu","given":"Xing-Hao"},{"family":"Wu","given":"Bang-Fu"},{"family":"Xie","given":"Ya"},{"family":"Xu","given":"Shu-Ling"},{"family":"Wu","given":"Zong-Yuan"},{"family":"Lv","given":"Xin"},{"family":"Wei","given":"Fang"},{"family":"Du","given":"Li-Qing"},{"family":"Chen","given":"Hong"}],"issued":{"date-parts":[["2021",3]]}}}],"schema":"https://github.com/citation-style-language/schema/raw/master/csl-citation.json"} </w:instrText>
      </w:r>
      <w:r w:rsidR="000E1FF2" w:rsidRPr="00D65973">
        <w:fldChar w:fldCharType="separate"/>
      </w:r>
      <w:r w:rsidR="000E1FF2" w:rsidRPr="00D65973">
        <w:rPr>
          <w:rFonts w:cs="Times New Roman"/>
        </w:rPr>
        <w:t>[13]</w:t>
      </w:r>
      <w:r w:rsidR="000E1FF2" w:rsidRPr="00D65973">
        <w:fldChar w:fldCharType="end"/>
      </w:r>
      <w:r w:rsidR="00A36335" w:rsidRPr="00D65973">
        <w:t xml:space="preserve">. </w:t>
      </w:r>
      <w:r w:rsidR="00186788" w:rsidRPr="00D65973">
        <w:t>Theo thống kê,</w:t>
      </w:r>
      <w:r w:rsidR="003C311A" w:rsidRPr="00D65973">
        <w:t xml:space="preserve"> nhờ vào </w:t>
      </w:r>
      <w:r w:rsidR="003C311A">
        <w:t>sự ổn định này,</w:t>
      </w:r>
      <w:r w:rsidR="00186788">
        <w:t xml:space="preserve"> s</w:t>
      </w:r>
      <w:r w:rsidR="00E15267">
        <w:t>ản lượng</w:t>
      </w:r>
      <w:r w:rsidR="001031A0">
        <w:t xml:space="preserve"> hạt</w:t>
      </w:r>
      <w:r w:rsidR="00E15267">
        <w:t xml:space="preserve"> </w:t>
      </w:r>
      <w:r w:rsidR="00186788">
        <w:t>m</w:t>
      </w:r>
      <w:r w:rsidR="00B86BFB">
        <w:t>ắc ca</w:t>
      </w:r>
      <w:r w:rsidR="00186788">
        <w:t xml:space="preserve"> nguyên vỏ</w:t>
      </w:r>
      <w:r w:rsidR="00B86BFB">
        <w:t xml:space="preserve"> năm</w:t>
      </w:r>
      <w:r w:rsidR="00202A01">
        <w:t xml:space="preserve"> 2024</w:t>
      </w:r>
      <w:r w:rsidR="00B86BFB">
        <w:t xml:space="preserve"> của nước ta đạt khoảng </w:t>
      </w:r>
      <w:r w:rsidR="00186788">
        <w:t>1</w:t>
      </w:r>
      <w:r w:rsidR="00202A01">
        <w:t>0.</w:t>
      </w:r>
      <w:r w:rsidR="00B86BFB">
        <w:t>000 tấn</w:t>
      </w:r>
      <w:r w:rsidR="00780C87">
        <w:t xml:space="preserve"> </w:t>
      </w:r>
      <w:r w:rsidR="00780C87">
        <w:fldChar w:fldCharType="begin"/>
      </w:r>
      <w:r w:rsidR="00152EE6">
        <w:instrText xml:space="preserve"> ADDIN ZOTERO_ITEM CSL_CITATION {"citationID":"kmbnoBzR","properties":{"formattedCitation":"[15]","plainCitation":"[15]","noteIndex":0},"citationItems":[{"id":350,"uris":["http://zotero.org/users/12953706/items/XX83Z3KM"],"itemData":{"id":350,"type":"webpage","abstract":"CAPE TOWN/REUS. According to the INC, macadamia production will increase in the main producing countries and market players are optimistic. A major case of fraud was recently uncovered in South Africa.","container-title":"- Latest news from the commodity and food industry","language":"en","title":"Macadamias: good prospects for 2024 - Global Production Statistics","title-short":"Macadamias","URL":"https://www.mundus-agri.eu/news/macadamias-good-prospects-2024.n32706.html","author":[{"family":"Mundus Agri","given":""}],"accessed":{"date-parts":[["2025",12,12]]},"issued":{"date-parts":[["2024"]]}}}],"schema":"https://github.com/citation-style-language/schema/raw/master/csl-citation.json"} </w:instrText>
      </w:r>
      <w:r w:rsidR="00780C87">
        <w:fldChar w:fldCharType="separate"/>
      </w:r>
      <w:r w:rsidR="001B5639" w:rsidRPr="001B5639">
        <w:rPr>
          <w:rFonts w:cs="Times New Roman"/>
        </w:rPr>
        <w:t>[15]</w:t>
      </w:r>
      <w:r w:rsidR="00780C87">
        <w:fldChar w:fldCharType="end"/>
      </w:r>
      <w:r w:rsidR="00780C87">
        <w:t xml:space="preserve">. Dự kiến đến năm 2025, con số này sẽ tăng trưởng mạnh </w:t>
      </w:r>
      <w:r w:rsidR="007F274C">
        <w:t xml:space="preserve">mẽ, đặc biệt tại </w:t>
      </w:r>
      <w:r w:rsidR="00780C87">
        <w:t xml:space="preserve">tỉnh Lâm Đồng </w:t>
      </w:r>
      <w:r w:rsidR="007F274C">
        <w:t>(</w:t>
      </w:r>
      <w:r w:rsidR="00780C87">
        <w:t>ước chừng đạt 13</w:t>
      </w:r>
      <w:r w:rsidR="00EE0F45">
        <w:t>.</w:t>
      </w:r>
      <w:r w:rsidR="00780C87">
        <w:t>700 tấ</w:t>
      </w:r>
      <w:r w:rsidR="00BF4E97">
        <w:t>n)</w:t>
      </w:r>
      <w:r w:rsidR="007F274C">
        <w:t>,</w:t>
      </w:r>
      <w:r w:rsidR="00BF4E97">
        <w:t xml:space="preserve"> </w:t>
      </w:r>
      <w:r w:rsidR="001A5F19">
        <w:t>khi các vùng tr</w:t>
      </w:r>
      <w:r w:rsidR="003C311A">
        <w:t>ồ</w:t>
      </w:r>
      <w:r w:rsidR="001A5F19">
        <w:t>ng mới bước vào giai đoạn khai thác ổn định,</w:t>
      </w:r>
      <w:r w:rsidR="003D7F9A">
        <w:t xml:space="preserve"> có thể</w:t>
      </w:r>
      <w:r w:rsidR="00780C87">
        <w:t xml:space="preserve"> phục vụ các thị trường xuất khẩu tiềm năng như Nhật Bản, Hàn Quốc và Trung Quốc</w:t>
      </w:r>
      <w:r w:rsidR="0091644C">
        <w:t xml:space="preserve"> </w:t>
      </w:r>
      <w:r w:rsidR="001170BF">
        <w:fldChar w:fldCharType="begin"/>
      </w:r>
      <w:r w:rsidR="00152EE6">
        <w:instrText xml:space="preserve"> ADDIN ZOTERO_ITEM CSL_CITATION {"citationID":"7fPdoJxK","properties":{"formattedCitation":"[15]","plainCitation":"[15]","noteIndex":0},"citationItems":[{"id":350,"uris":["http://zotero.org/users/12953706/items/XX83Z3KM"],"itemData":{"id":350,"type":"webpage","abstract":"CAPE TOWN/REUS. According to the INC, macadamia production will increase in the main producing countries and market players are optimistic. A major case of fraud was recently uncovered in South Africa.","container-title":"- Latest news from the commodity and food industry","language":"en","title":"Macadamias: good prospects for 2024 - Global Production Statistics","title-short":"Macadamias","URL":"https://www.mundus-agri.eu/news/macadamias-good-prospects-2024.n32706.html","author":[{"family":"Mundus Agri","given":""}],"accessed":{"date-parts":[["2025",12,12]]},"issued":{"date-parts":[["2024"]]}}}],"schema":"https://github.com/citation-style-language/schema/raw/master/csl-citation.json"} </w:instrText>
      </w:r>
      <w:r w:rsidR="001170BF">
        <w:fldChar w:fldCharType="separate"/>
      </w:r>
      <w:r w:rsidR="001B5639" w:rsidRPr="001B5639">
        <w:rPr>
          <w:rFonts w:cs="Times New Roman"/>
        </w:rPr>
        <w:t>[15]</w:t>
      </w:r>
      <w:r w:rsidR="001170BF">
        <w:fldChar w:fldCharType="end"/>
      </w:r>
      <w:r w:rsidR="00CD55A1">
        <w:t>.</w:t>
      </w:r>
    </w:p>
    <w:p w14:paraId="248E6972" w14:textId="11C63901" w:rsidR="00F56353" w:rsidRDefault="00C23365" w:rsidP="00325948">
      <w:pPr>
        <w:pStyle w:val="Heading3"/>
      </w:pPr>
      <w:bookmarkStart w:id="7" w:name="_Toc233142887"/>
      <w:r>
        <w:t>Sinh khối</w:t>
      </w:r>
      <w:r w:rsidR="007B4CC6">
        <w:t xml:space="preserve"> </w:t>
      </w:r>
      <w:r w:rsidR="005F7B93">
        <w:t>m</w:t>
      </w:r>
      <w:r w:rsidR="00533084">
        <w:t>ắc ca</w:t>
      </w:r>
      <w:bookmarkEnd w:id="7"/>
    </w:p>
    <w:p w14:paraId="079B35B2" w14:textId="4D2B4E84" w:rsidR="00D5551F" w:rsidRDefault="00E02C5C" w:rsidP="00D5621A">
      <w:pPr>
        <w:ind w:firstLine="426"/>
        <w:jc w:val="both"/>
      </w:pPr>
      <w:bookmarkStart w:id="8" w:name="_Toc216474544"/>
      <w:bookmarkStart w:id="9" w:name="_Toc216808305"/>
      <w:r>
        <w:t>Qu</w:t>
      </w:r>
      <w:r w:rsidRPr="00D5551F">
        <w:t>ả mắc ca</w:t>
      </w:r>
      <w:r>
        <w:t xml:space="preserve"> được coi là một loại hạt, cấu tạo có</w:t>
      </w:r>
      <w:r w:rsidRPr="00D5551F">
        <w:t xml:space="preserve"> ba thành phần chính</w:t>
      </w:r>
      <w:r w:rsidR="00572FF1">
        <w:t xml:space="preserve"> được thể hiện qua </w:t>
      </w:r>
      <w:r w:rsidR="00E4142A">
        <w:t>Hình 1.1</w:t>
      </w:r>
      <w:r>
        <w:t xml:space="preserve"> bao gồm</w:t>
      </w:r>
      <w:r w:rsidRPr="00D5551F">
        <w:t>: vỏ quả (lớp xơ bên ngoài), vỏ hạt (lớp vỏ cứng bảo vệ nhân) và nhân hạt</w:t>
      </w:r>
      <w:r w:rsidR="0055645C">
        <w:t xml:space="preserve"> </w:t>
      </w:r>
      <w:r w:rsidR="00CA65AD">
        <w:fldChar w:fldCharType="begin"/>
      </w:r>
      <w:r w:rsidR="001B5639">
        <w:instrText xml:space="preserve"> ADDIN ZOTERO_ITEM CSL_CITATION {"citationID":"HQXpR4Cm","properties":{"formattedCitation":"[12]","plainCitation":"[12]","noteIndex":0},"citationItems":[{"id":355,"uris":["http://zotero.org/users/12953706/items/V8TP8MAX"],"itemData":{"id":355,"type":"webpage","title":"Genetic relationships amongst macadamia varieties grown in South Africa as assessed by RAF markers: South African Journal of Plant and Soil: Vol 22, No 2","URL":"https://www.tandfonline.com/doi/abs/10.1080/02571862.2005.10634684","author":[{"family":"J. R. Peace et al","given":""}],"accessed":{"date-parts":[["2025",12,12]]},"issued":{"date-parts":[["2005"]]}}}],"schema":"https://github.com/citation-style-language/schema/raw/master/csl-citation.json"} </w:instrText>
      </w:r>
      <w:r w:rsidR="00CA65AD">
        <w:fldChar w:fldCharType="separate"/>
      </w:r>
      <w:r w:rsidR="001B5639" w:rsidRPr="001B5639">
        <w:rPr>
          <w:rFonts w:cs="Times New Roman"/>
        </w:rPr>
        <w:t>[12]</w:t>
      </w:r>
      <w:r w:rsidR="00CA65AD">
        <w:fldChar w:fldCharType="end"/>
      </w:r>
      <w:r w:rsidR="00614B1A">
        <w:t>. Trong đó, nhân hạt là phần có giá trị thương mại chính</w:t>
      </w:r>
      <w:r>
        <w:t xml:space="preserve"> nhưng chỉ chiếm khoảng 30% khối lượng quả</w:t>
      </w:r>
      <w:r w:rsidR="007B4CC6">
        <w:t xml:space="preserve"> </w:t>
      </w:r>
      <w:r w:rsidR="00614B1A">
        <w:t>nguyên v</w:t>
      </w:r>
      <w:r w:rsidR="00373085">
        <w:t>ỏ, còn lại</w:t>
      </w:r>
      <w:r w:rsidR="00F34C61">
        <w:t xml:space="preserve"> khoảng</w:t>
      </w:r>
      <w:r w:rsidR="003C7150">
        <w:t xml:space="preserve"> 65% - 70% khối lượng</w:t>
      </w:r>
      <w:r w:rsidR="00F34C61">
        <w:t xml:space="preserve"> quả</w:t>
      </w:r>
      <w:r w:rsidR="003C7150">
        <w:t xml:space="preserve"> trong quá trình chế biến sẽ trở thành phụ phẩm</w:t>
      </w:r>
      <w:r w:rsidR="004805BE">
        <w:t xml:space="preserve"> thải bỏ</w:t>
      </w:r>
      <w:r w:rsidR="00CA65AD">
        <w:t xml:space="preserve"> </w:t>
      </w:r>
      <w:r w:rsidR="00CA65AD">
        <w:fldChar w:fldCharType="begin"/>
      </w:r>
      <w:r w:rsidR="001B5639">
        <w:instrText xml:space="preserve"> ADDIN ZOTERO_ITEM CSL_CITATION {"citationID":"ni1rspDJ","properties":{"formattedCitation":"[16]","plainCitation":"[16]","noteIndex":0},"citationItems":[{"id":263,"uris":["http://zotero.org/users/12953706/items/XBUSP8C5"],"itemData":{"id":263,"type":"article-newspaper","container-title":"J. S. Afr. Inst. Min. Metall.","page":"vol. 115, no. 8, pp. 741–746, 2015,","title":"Thermogravimetric investigation of macadamia nut shell, coal, and anthracite in different combustion atmospheres","author":[{"family":"S. O. Bada, R. M. S. Falcon, L. M. Falcon, and M. J. Makhula","given":""}]}}],"schema":"https://github.com/citation-style-language/schema/raw/master/csl-citation.json"} </w:instrText>
      </w:r>
      <w:r w:rsidR="00CA65AD">
        <w:fldChar w:fldCharType="separate"/>
      </w:r>
      <w:r w:rsidR="001B5639" w:rsidRPr="001B5639">
        <w:rPr>
          <w:rFonts w:cs="Times New Roman"/>
        </w:rPr>
        <w:t>[16]</w:t>
      </w:r>
      <w:r w:rsidR="00CA65AD">
        <w:fldChar w:fldCharType="end"/>
      </w:r>
      <w:r w:rsidR="003C7150">
        <w:t xml:space="preserve">. </w:t>
      </w:r>
      <w:r w:rsidR="00924F17">
        <w:t>T</w:t>
      </w:r>
      <w:r w:rsidR="007301DF">
        <w:t>ại Việt Nam</w:t>
      </w:r>
      <w:r w:rsidR="00924F17">
        <w:t xml:space="preserve">, </w:t>
      </w:r>
      <w:r w:rsidR="001031A0">
        <w:t>dựa</w:t>
      </w:r>
      <w:r w:rsidR="00924F17">
        <w:t xml:space="preserve"> vào sản lượng mắc ca năm 2024 có thể tính toán được </w:t>
      </w:r>
      <w:r w:rsidR="007301DF">
        <w:t xml:space="preserve">tổng lượng </w:t>
      </w:r>
      <w:r w:rsidR="00B37FFE">
        <w:t>vỏ</w:t>
      </w:r>
      <w:r w:rsidR="004626BA">
        <w:t xml:space="preserve"> thải bỏ</w:t>
      </w:r>
      <w:r w:rsidR="007301DF">
        <w:t xml:space="preserve"> có thể lên tới </w:t>
      </w:r>
      <w:r w:rsidR="001847E3">
        <w:t>7</w:t>
      </w:r>
      <w:r w:rsidR="007B4CC6">
        <w:t>.</w:t>
      </w:r>
      <w:r w:rsidR="007301DF">
        <w:t>000 tấn</w:t>
      </w:r>
      <w:r w:rsidR="004626BA">
        <w:t xml:space="preserve"> trong suốt quá tr</w:t>
      </w:r>
      <w:r w:rsidR="001847E3">
        <w:t xml:space="preserve">ình </w:t>
      </w:r>
      <w:r w:rsidR="000E1FF2">
        <w:t>thu hoạch và sản xuất</w:t>
      </w:r>
      <w:r w:rsidR="00373085">
        <w:t xml:space="preserve"> </w:t>
      </w:r>
      <w:r w:rsidR="00373085">
        <w:fldChar w:fldCharType="begin"/>
      </w:r>
      <w:r w:rsidR="00152EE6">
        <w:instrText xml:space="preserve"> ADDIN ZOTERO_ITEM CSL_CITATION {"citationID":"VvWnVE8G","properties":{"formattedCitation":"[15]","plainCitation":"[15]","noteIndex":0},"citationItems":[{"id":350,"uris":["http://zotero.org/users/12953706/items/XX83Z3KM"],"itemData":{"id":350,"type":"webpage","abstract":"CAPE TOWN/REUS. According to the INC, macadamia production will increase in the main producing countries and market players are optimistic. A major case of fraud was recently uncovered in South Africa.","container-title":"- Latest news from the commodity and food industry","language":"en","title":"Macadamias: good prospects for 2024 - Global Production Statistics","title-short":"Macadamias","URL":"https://www.mundus-agri.eu/news/macadamias-good-prospects-2024.n32706.html","author":[{"family":"Mundus Agri","given":""}],"accessed":{"date-parts":[["2025",12,12]]},"issued":{"date-parts":[["2024"]]}}}],"schema":"https://github.com/citation-style-language/schema/raw/master/csl-citation.json"} </w:instrText>
      </w:r>
      <w:r w:rsidR="00373085">
        <w:fldChar w:fldCharType="separate"/>
      </w:r>
      <w:r w:rsidR="001B5639" w:rsidRPr="001B5639">
        <w:rPr>
          <w:rFonts w:cs="Times New Roman"/>
        </w:rPr>
        <w:t>[15]</w:t>
      </w:r>
      <w:r w:rsidR="00373085">
        <w:fldChar w:fldCharType="end"/>
      </w:r>
      <w:r w:rsidR="00D5551F" w:rsidRPr="00D5551F">
        <w:t>. V</w:t>
      </w:r>
      <w:r w:rsidR="007301DF">
        <w:t xml:space="preserve">à </w:t>
      </w:r>
      <w:r w:rsidR="0030211F">
        <w:t xml:space="preserve">dựa trên đà tăng trưởng mạnh mẽ của sản lượng mắc ca qua các thông số đã đưa, có thể khẳng định vỏ hạt là nguồn phụ phẩm dồi dào và ổn định, hoàn toàn có thể đáp ứng được yêu cầu về nguồn cung nguyên liệu </w:t>
      </w:r>
      <w:r w:rsidR="00910481">
        <w:t>đầu vào cho công nghệ năng lượng sinh khối</w:t>
      </w:r>
      <w:r w:rsidR="00D5551F" w:rsidRPr="00D5551F">
        <w:t>.</w:t>
      </w:r>
      <w:bookmarkEnd w:id="8"/>
      <w:bookmarkEnd w:id="9"/>
      <w:r w:rsidR="00D5551F" w:rsidRPr="00D5551F">
        <w:t xml:space="preserve"> </w:t>
      </w:r>
    </w:p>
    <w:p w14:paraId="1069736C" w14:textId="30B904FA" w:rsidR="00EE53E0" w:rsidRDefault="00A36209" w:rsidP="00A36209">
      <w:pPr>
        <w:keepNext/>
        <w:ind w:firstLine="0"/>
        <w:jc w:val="center"/>
      </w:pPr>
      <w:r>
        <w:rPr>
          <w:noProof/>
          <w:lang w:eastAsia="en-US"/>
          <w14:ligatures w14:val="standardContextual"/>
        </w:rPr>
        <w:lastRenderedPageBreak/>
        <mc:AlternateContent>
          <mc:Choice Requires="wps">
            <w:drawing>
              <wp:anchor distT="0" distB="0" distL="114300" distR="114300" simplePos="0" relativeHeight="251661312" behindDoc="0" locked="0" layoutInCell="1" allowOverlap="1" wp14:anchorId="4CA9E4CA" wp14:editId="0F8FD2E0">
                <wp:simplePos x="0" y="0"/>
                <wp:positionH relativeFrom="column">
                  <wp:posOffset>3815715</wp:posOffset>
                </wp:positionH>
                <wp:positionV relativeFrom="paragraph">
                  <wp:posOffset>194945</wp:posOffset>
                </wp:positionV>
                <wp:extent cx="628650" cy="314325"/>
                <wp:effectExtent l="0" t="0" r="0" b="9525"/>
                <wp:wrapNone/>
                <wp:docPr id="8" name="Text Box 8"/>
                <wp:cNvGraphicFramePr/>
                <a:graphic xmlns:a="http://schemas.openxmlformats.org/drawingml/2006/main">
                  <a:graphicData uri="http://schemas.microsoft.com/office/word/2010/wordprocessingShape">
                    <wps:wsp>
                      <wps:cNvSpPr txBox="1"/>
                      <wps:spPr>
                        <a:xfrm>
                          <a:off x="0" y="0"/>
                          <a:ext cx="628650" cy="31432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2B51B795" w14:textId="71CEA942" w:rsidR="0006742F" w:rsidRPr="009B3077" w:rsidRDefault="0006742F" w:rsidP="009B3077">
                            <w:pPr>
                              <w:ind w:firstLine="0"/>
                              <w:jc w:val="center"/>
                              <w:rPr>
                                <w:color w:val="FFFFFF" w:themeColor="background1"/>
                              </w:rPr>
                            </w:pPr>
                            <w:r w:rsidRPr="009B3077">
                              <w:rPr>
                                <w:color w:val="FFFFFF" w:themeColor="background1"/>
                              </w:rPr>
                              <w:t>(</w:t>
                            </w:r>
                            <w:r>
                              <w:rPr>
                                <w:color w:val="FFFFFF" w:themeColor="background1"/>
                              </w:rPr>
                              <w:t>c</w:t>
                            </w:r>
                            <w:r w:rsidRPr="009B3077">
                              <w:rPr>
                                <w:color w:val="FFFFFF" w:themeColor="background1"/>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4CA9E4CA" id="_x0000_t202" coordsize="21600,21600" o:spt="202" path="m,l,21600r21600,l21600,xe">
                <v:stroke joinstyle="miter"/>
                <v:path gradientshapeok="t" o:connecttype="rect"/>
              </v:shapetype>
              <v:shape id="Text Box 8" o:spid="_x0000_s1026" type="#_x0000_t202" style="position:absolute;left:0;text-align:left;margin-left:300.45pt;margin-top:15.35pt;width:49.5pt;height:24.75pt;z-index:2516613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" filled="f" stroked="f">
                <v:textbox>
                  <w:txbxContent>
                    <w:p w14:paraId="2B51B795" w14:textId="71CEA942" w:rsidR="0006742F" w:rsidRPr="009B3077" w:rsidRDefault="0006742F" w:rsidP="009B3077">
                      <w:pPr>
                        <w:ind w:firstLine="0"/>
                        <w:jc w:val="center"/>
                        <w:rPr>
                          <w:color w:val="FFFFFF" w:themeColor="background1"/>
                        </w:rPr>
                      </w:pPr>
                      <w:r w:rsidRPr="009B3077">
                        <w:rPr>
                          <w:color w:val="FFFFFF" w:themeColor="background1"/>
                        </w:rPr>
                        <w:t>(</w:t>
                      </w:r>
                      <w:r>
                        <w:rPr>
                          <w:color w:val="FFFFFF" w:themeColor="background1"/>
                        </w:rPr>
                        <w:t>c</w:t>
                      </w:r>
                      <w:r w:rsidRPr="009B3077">
                        <w:rPr>
                          <w:color w:val="FFFFFF" w:themeColor="background1"/>
                        </w:rPr>
                        <w:t>)</w:t>
                      </w:r>
                    </w:p>
                  </w:txbxContent>
                </v:textbox>
              </v:shape>
            </w:pict>
          </mc:Fallback>
        </mc:AlternateContent>
      </w:r>
      <w:r>
        <w:rPr>
          <w:noProof/>
          <w:lang w:eastAsia="en-US"/>
          <w14:ligatures w14:val="standardContextual"/>
        </w:rPr>
        <mc:AlternateContent>
          <mc:Choice Requires="wps">
            <w:drawing>
              <wp:anchor distT="0" distB="0" distL="114300" distR="114300" simplePos="0" relativeHeight="251659264" behindDoc="0" locked="0" layoutInCell="1" allowOverlap="1" wp14:anchorId="592FF3D5" wp14:editId="2E1394EC">
                <wp:simplePos x="0" y="0"/>
                <wp:positionH relativeFrom="column">
                  <wp:posOffset>2663190</wp:posOffset>
                </wp:positionH>
                <wp:positionV relativeFrom="paragraph">
                  <wp:posOffset>194945</wp:posOffset>
                </wp:positionV>
                <wp:extent cx="628650" cy="314325"/>
                <wp:effectExtent l="0" t="0" r="0" b="9525"/>
                <wp:wrapNone/>
                <wp:docPr id="3" name="Text Box 3"/>
                <wp:cNvGraphicFramePr/>
                <a:graphic xmlns:a="http://schemas.openxmlformats.org/drawingml/2006/main">
                  <a:graphicData uri="http://schemas.microsoft.com/office/word/2010/wordprocessingShape">
                    <wps:wsp>
                      <wps:cNvSpPr txBox="1"/>
                      <wps:spPr>
                        <a:xfrm>
                          <a:off x="0" y="0"/>
                          <a:ext cx="628650" cy="31432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5BAD1564" w14:textId="2A28F67A" w:rsidR="0006742F" w:rsidRPr="009B3077" w:rsidRDefault="0006742F" w:rsidP="009B3077">
                            <w:pPr>
                              <w:ind w:firstLine="0"/>
                              <w:jc w:val="center"/>
                              <w:rPr>
                                <w:color w:val="FFFFFF" w:themeColor="background1"/>
                              </w:rPr>
                            </w:pPr>
                            <w:r w:rsidRPr="009B3077">
                              <w:rPr>
                                <w:color w:val="FFFFFF" w:themeColor="background1"/>
                              </w:rPr>
                              <w:t>(</w:t>
                            </w:r>
                            <w:r>
                              <w:rPr>
                                <w:color w:val="FFFFFF" w:themeColor="background1"/>
                              </w:rPr>
                              <w:t>b</w:t>
                            </w:r>
                            <w:r w:rsidRPr="009B3077">
                              <w:rPr>
                                <w:color w:val="FFFFFF" w:themeColor="background1"/>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92FF3D5" id="Text Box 3" o:spid="_x0000_s1027" type="#_x0000_t202" style="position:absolute;left:0;text-align:left;margin-left:209.7pt;margin-top:15.35pt;width:49.5pt;height:24.75pt;z-index:2516592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" filled="f" stroked="f">
                <v:textbox>
                  <w:txbxContent>
                    <w:p w14:paraId="5BAD1564" w14:textId="2A28F67A" w:rsidR="0006742F" w:rsidRPr="009B3077" w:rsidRDefault="0006742F" w:rsidP="009B3077">
                      <w:pPr>
                        <w:ind w:firstLine="0"/>
                        <w:jc w:val="center"/>
                        <w:rPr>
                          <w:color w:val="FFFFFF" w:themeColor="background1"/>
                        </w:rPr>
                      </w:pPr>
                      <w:r w:rsidRPr="009B3077">
                        <w:rPr>
                          <w:color w:val="FFFFFF" w:themeColor="background1"/>
                        </w:rPr>
                        <w:t>(</w:t>
                      </w:r>
                      <w:r>
                        <w:rPr>
                          <w:color w:val="FFFFFF" w:themeColor="background1"/>
                        </w:rPr>
                        <w:t>b</w:t>
                      </w:r>
                      <w:r w:rsidRPr="009B3077">
                        <w:rPr>
                          <w:color w:val="FFFFFF" w:themeColor="background1"/>
                        </w:rPr>
                        <w:t>)</w:t>
                      </w:r>
                    </w:p>
                  </w:txbxContent>
                </v:textbox>
              </v:shape>
            </w:pict>
          </mc:Fallback>
        </mc:AlternateContent>
      </w:r>
      <w:r>
        <w:rPr>
          <w:noProof/>
          <w:lang w:eastAsia="en-US"/>
          <w14:ligatures w14:val="standardContextual"/>
        </w:rPr>
        <mc:AlternateContent>
          <mc:Choice Requires="wps">
            <w:drawing>
              <wp:anchor distT="0" distB="0" distL="114300" distR="114300" simplePos="0" relativeHeight="251657216" behindDoc="0" locked="0" layoutInCell="1" allowOverlap="1" wp14:anchorId="4E87760A" wp14:editId="1E6AA611">
                <wp:simplePos x="0" y="0"/>
                <wp:positionH relativeFrom="column">
                  <wp:posOffset>1053465</wp:posOffset>
                </wp:positionH>
                <wp:positionV relativeFrom="paragraph">
                  <wp:posOffset>223520</wp:posOffset>
                </wp:positionV>
                <wp:extent cx="628650" cy="314325"/>
                <wp:effectExtent l="0" t="0" r="0" b="9525"/>
                <wp:wrapNone/>
                <wp:docPr id="2" name="Text Box 2"/>
                <wp:cNvGraphicFramePr/>
                <a:graphic xmlns:a="http://schemas.openxmlformats.org/drawingml/2006/main">
                  <a:graphicData uri="http://schemas.microsoft.com/office/word/2010/wordprocessingShape">
                    <wps:wsp>
                      <wps:cNvSpPr txBox="1"/>
                      <wps:spPr>
                        <a:xfrm>
                          <a:off x="0" y="0"/>
                          <a:ext cx="628650" cy="31432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2443FB82" w14:textId="78F65352" w:rsidR="0006742F" w:rsidRPr="009B3077" w:rsidRDefault="0006742F" w:rsidP="00E4142A">
                            <w:pPr>
                              <w:ind w:firstLine="0"/>
                              <w:jc w:val="center"/>
                              <w:rPr>
                                <w:color w:val="FFFFFF" w:themeColor="background1"/>
                              </w:rPr>
                            </w:pPr>
                            <w:r w:rsidRPr="009B3077">
                              <w:rPr>
                                <w:color w:val="FFFFFF" w:themeColor="background1"/>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E87760A" id="Text Box 2" o:spid="_x0000_s1028" type="#_x0000_t202" style="position:absolute;left:0;text-align:left;margin-left:82.95pt;margin-top:17.6pt;width:49.5pt;height:24.75pt;z-index:2516572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" filled="f" stroked="f">
                <v:textbox>
                  <w:txbxContent>
                    <w:p w14:paraId="2443FB82" w14:textId="78F65352" w:rsidR="0006742F" w:rsidRPr="009B3077" w:rsidRDefault="0006742F" w:rsidP="00E4142A">
                      <w:pPr>
                        <w:ind w:firstLine="0"/>
                        <w:jc w:val="center"/>
                        <w:rPr>
                          <w:color w:val="FFFFFF" w:themeColor="background1"/>
                        </w:rPr>
                      </w:pPr>
                      <w:r w:rsidRPr="009B3077">
                        <w:rPr>
                          <w:color w:val="FFFFFF" w:themeColor="background1"/>
                        </w:rPr>
                        <w:t>(a)</w:t>
                      </w:r>
                    </w:p>
                  </w:txbxContent>
                </v:textbox>
              </v:shape>
            </w:pict>
          </mc:Fallback>
        </mc:AlternateContent>
      </w:r>
      <w:r w:rsidR="00182559">
        <w:rPr>
          <w:noProof/>
          <w:lang w:eastAsia="en-US"/>
        </w:rPr>
        <w:drawing>
          <wp:inline distT="0" distB="0" distL="0" distR="0" wp14:anchorId="3AE66C0A" wp14:editId="34CB934D">
            <wp:extent cx="4140000" cy="2101568"/>
            <wp:effectExtent l="0" t="0" r="0" b="0"/>
            <wp:docPr id="18" name="Picture 18" descr="Macadamia Collection : USDA A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Macadamia Collection : USDA ARS"/>
                    <pic:cNvPicPr>
                      <a:picLocks noChangeAspect="1" noChangeArrowheads="1"/>
                    </pic:cNvPicPr>
                  </pic:nvPicPr>
                  <pic:blipFill rotWithShape="1">
                    <a:blip r:embed="rId10">
                      <a:extLst>
                        <a:ext uri="{28A0092B-C50C-407E-A947-70E740481C1C}">
                          <a14:useLocalDpi xmlns:a14="http://schemas.microsoft.com/office/drawing/2010/main" val="0"/>
                        </a:ext>
                      </a:extLst>
                    </a:blip>
                    <a:srcRect l="4741" t="23574" r="3093"/>
                    <a:stretch/>
                  </pic:blipFill>
                  <pic:spPr bwMode="auto">
                    <a:xfrm>
                      <a:off x="0" y="0"/>
                      <a:ext cx="4140000" cy="2101568"/>
                    </a:xfrm>
                    <a:prstGeom prst="rect">
                      <a:avLst/>
                    </a:prstGeom>
                    <a:noFill/>
                    <a:ln>
                      <a:noFill/>
                    </a:ln>
                    <a:extLst>
                      <a:ext uri="{53640926-AAD7-44D8-BBD7-CCE9431645EC}">
                        <a14:shadowObscured xmlns:a14="http://schemas.microsoft.com/office/drawing/2010/main"/>
                      </a:ext>
                    </a:extLst>
                  </pic:spPr>
                </pic:pic>
              </a:graphicData>
            </a:graphic>
          </wp:inline>
        </w:drawing>
      </w:r>
    </w:p>
    <w:p w14:paraId="57A36451" w14:textId="68EE3193" w:rsidR="00E9322D" w:rsidRDefault="00EE53E0" w:rsidP="00A36209">
      <w:pPr>
        <w:pStyle w:val="Caption"/>
        <w:ind w:firstLine="0"/>
      </w:pPr>
      <w:bookmarkStart w:id="10" w:name="_Toc218054525"/>
      <w:r>
        <w:t xml:space="preserve">Hình </w:t>
      </w:r>
      <w:r w:rsidR="000839B3">
        <w:fldChar w:fldCharType="begin"/>
      </w:r>
      <w:r w:rsidR="000839B3">
        <w:instrText xml:space="preserve"> STYLEREF 1 \s </w:instrText>
      </w:r>
      <w:r w:rsidR="000839B3">
        <w:fldChar w:fldCharType="separate"/>
      </w:r>
      <w:r w:rsidR="009801F7">
        <w:rPr>
          <w:noProof/>
        </w:rPr>
        <w:t>1</w:t>
      </w:r>
      <w:r w:rsidR="000839B3">
        <w:rPr>
          <w:noProof/>
        </w:rPr>
        <w:fldChar w:fldCharType="end"/>
      </w:r>
      <w:r w:rsidR="00336E9E">
        <w:t>.</w:t>
      </w:r>
      <w:fldSimple w:instr=" SEQ Hình \* ARABIC \s 1 ">
        <w:r w:rsidR="009801F7">
          <w:rPr>
            <w:noProof/>
          </w:rPr>
          <w:t>1</w:t>
        </w:r>
      </w:fldSimple>
      <w:r>
        <w:t xml:space="preserve">. Cấu tạo quả </w:t>
      </w:r>
      <w:r w:rsidR="005F7B93">
        <w:t>m</w:t>
      </w:r>
      <w:r>
        <w:t>ắc ca</w:t>
      </w:r>
      <w:r w:rsidR="009F3E15">
        <w:t>:</w:t>
      </w:r>
      <w:r>
        <w:t xml:space="preserve"> </w:t>
      </w:r>
      <w:r w:rsidR="00F91B1C">
        <w:t xml:space="preserve">(a) </w:t>
      </w:r>
      <w:r>
        <w:t>vỏ quả</w:t>
      </w:r>
      <w:r w:rsidR="00F91B1C">
        <w:t>, (b)</w:t>
      </w:r>
      <w:r>
        <w:t xml:space="preserve"> vỏ hạt và</w:t>
      </w:r>
      <w:r w:rsidR="00F91B1C">
        <w:t xml:space="preserve"> (c)</w:t>
      </w:r>
      <w:r>
        <w:t xml:space="preserve"> phần nhân</w:t>
      </w:r>
      <w:r w:rsidRPr="00EE53E0">
        <w:t xml:space="preserve"> </w:t>
      </w:r>
      <w:r>
        <w:fldChar w:fldCharType="begin"/>
      </w:r>
      <w:r w:rsidR="009D0B5F">
        <w:instrText xml:space="preserve"> ADDIN ZOTERO_ITEM CSL_CITATION {"citationID":"lrAJPab0","properties":{"formattedCitation":"[17]","plainCitation":"[17]","noteIndex":0},"citationItems":[{"id":347,"uris":["http://zotero.org/users/12953706/items/RTJZRL48"],"itemData":{"id":347,"type":"webpage","title":"Macadamia Collection. Retrieved from https://www.ars.usda.gov/pacific-west-area/hilo-hi/daniel-k-inouye-us-pacific-basin-agricultural-research-center/tropical-plant-genetic-resources-and-disease-research/docs/macadamia-collection/","URL":"https://www.ars.usda.gov/pacific-west-area/hilo-hi/daniel-k-inouye-us-pacific-basin-agricultural-research-center/tropical-plant-genetic-resources-and-disease-research/docs/macadamia-collection/","author":[{"family":"U.S. Department of Agriculture, Agricultural Research Service. (2024).","given":""}],"accessed":{"date-parts":[["2025",12,11]]},"issued":{"literal":"July 2"}}}],"schema":"https://github.com/citation-style-language/schema/raw/master/csl-citation.json"} </w:instrText>
      </w:r>
      <w:r>
        <w:fldChar w:fldCharType="separate"/>
      </w:r>
      <w:r w:rsidR="001B5639" w:rsidRPr="001B5639">
        <w:t>[17]</w:t>
      </w:r>
      <w:r>
        <w:fldChar w:fldCharType="end"/>
      </w:r>
      <w:r w:rsidR="00C07F9E">
        <w:t>.</w:t>
      </w:r>
      <w:bookmarkEnd w:id="10"/>
      <w:r w:rsidR="006B6D05">
        <w:t xml:space="preserve"> </w:t>
      </w:r>
    </w:p>
    <w:p w14:paraId="1CF2EFED" w14:textId="29BCBE77" w:rsidR="001531F0" w:rsidRDefault="001531F0" w:rsidP="00035051">
      <w:pPr>
        <w:pStyle w:val="Heading3"/>
      </w:pPr>
      <w:bookmarkStart w:id="11" w:name="_Toc233142888"/>
      <w:r w:rsidRPr="001531F0">
        <w:t xml:space="preserve">Ứng dụng </w:t>
      </w:r>
      <w:r w:rsidR="00035051">
        <w:t>sinh khối</w:t>
      </w:r>
      <w:r w:rsidRPr="001531F0">
        <w:t xml:space="preserve"> </w:t>
      </w:r>
      <w:r w:rsidR="005F7B93">
        <w:t>m</w:t>
      </w:r>
      <w:r w:rsidRPr="001531F0">
        <w:t>ắc ca</w:t>
      </w:r>
      <w:bookmarkEnd w:id="11"/>
    </w:p>
    <w:p w14:paraId="1F176993" w14:textId="529BEC53" w:rsidR="00B609C7" w:rsidRPr="00B609C7" w:rsidRDefault="003A709B" w:rsidP="00874CF3">
      <w:pPr>
        <w:ind w:firstLine="426"/>
        <w:jc w:val="both"/>
      </w:pPr>
      <w:r w:rsidRPr="00DC049D">
        <w:t>H</w:t>
      </w:r>
      <w:r w:rsidR="00B609C7" w:rsidRPr="00DC049D">
        <w:t>iện tại</w:t>
      </w:r>
      <w:r w:rsidR="00B609C7" w:rsidRPr="001363C5">
        <w:t xml:space="preserve">, </w:t>
      </w:r>
      <w:r w:rsidR="00035051">
        <w:t>sinh khối</w:t>
      </w:r>
      <w:r w:rsidR="00B609C7" w:rsidRPr="001363C5">
        <w:t xml:space="preserve"> </w:t>
      </w:r>
      <w:r w:rsidR="005F7B93">
        <w:t>m</w:t>
      </w:r>
      <w:r w:rsidR="00B609C7" w:rsidRPr="001363C5">
        <w:t xml:space="preserve">ắc ca vẫn chưa được khai thác hết tiềm năng kinh tế khi đa phần chỉ được sử dụng làm nhiên liệu đốt trực tiếp hoặc bị thải bỏ, gây lãng phí nguồn </w:t>
      </w:r>
      <w:r w:rsidR="00B609C7" w:rsidRPr="007403B9">
        <w:t>sinh khối dồi dào này</w:t>
      </w:r>
      <w:r w:rsidR="005D07A8">
        <w:t xml:space="preserve"> </w:t>
      </w:r>
      <w:r w:rsidR="005D07A8">
        <w:fldChar w:fldCharType="begin"/>
      </w:r>
      <w:r w:rsidR="001B5639">
        <w:instrText xml:space="preserve"> ADDIN ZOTERO_ITEM CSL_CITATION {"citationID":"VQze8mKU","properties":{"formattedCitation":"[16]","plainCitation":"[16]","noteIndex":0},"citationItems":[{"id":263,"uris":["http://zotero.org/users/12953706/items/XBUSP8C5"],"itemData":{"id":263,"type":"article-newspaper","container-title":"J. S. Afr. Inst. Min. Metall.","page":"vol. 115, no. 8, pp. 741–746, 2015,","title":"Thermogravimetric investigation of macadamia nut shell, coal, and anthracite in different combustion atmospheres","author":[{"family":"S. O. Bada, R. M. S. Falcon, L. M. Falcon, and M. J. Makhula","given":""}]}}],"schema":"https://github.com/citation-style-language/schema/raw/master/csl-citation.json"} </w:instrText>
      </w:r>
      <w:r w:rsidR="005D07A8">
        <w:fldChar w:fldCharType="separate"/>
      </w:r>
      <w:r w:rsidR="001B5639" w:rsidRPr="001B5639">
        <w:rPr>
          <w:rFonts w:cs="Times New Roman"/>
        </w:rPr>
        <w:t>[16]</w:t>
      </w:r>
      <w:r w:rsidR="005D07A8">
        <w:fldChar w:fldCharType="end"/>
      </w:r>
      <w:r w:rsidR="00B609C7" w:rsidRPr="007403B9">
        <w:t xml:space="preserve">. </w:t>
      </w:r>
      <w:r w:rsidR="00426D48">
        <w:t>N</w:t>
      </w:r>
      <w:r w:rsidR="00B609C7" w:rsidRPr="007403B9">
        <w:t>hiều xu hướng nghiên cứu</w:t>
      </w:r>
      <w:r w:rsidR="00426D48">
        <w:t xml:space="preserve"> đã</w:t>
      </w:r>
      <w:r w:rsidR="00B609C7" w:rsidRPr="007403B9">
        <w:t xml:space="preserve"> đề xuất chuyển dịch từ các mục đích sơ cấp như làm phân bón hay nhiên liệu đốt thông thường, sang các ứng dụng vật liệu </w:t>
      </w:r>
      <w:r w:rsidR="003A759B" w:rsidRPr="007403B9">
        <w:t>hoặc</w:t>
      </w:r>
      <w:r w:rsidR="00B609C7" w:rsidRPr="007403B9">
        <w:t xml:space="preserve"> năng lượng kỹ thuật cao</w:t>
      </w:r>
      <w:r w:rsidR="003205A4">
        <w:t xml:space="preserve"> </w:t>
      </w:r>
      <w:r w:rsidR="005D07A8">
        <w:fldChar w:fldCharType="begin"/>
      </w:r>
      <w:r w:rsidR="000270E4">
        <w:instrText xml:space="preserve"> ADDIN ZOTERO_ITEM CSL_CITATION {"citationID":"HyWEzjXe","properties":{"formattedCitation":"[18]","plainCitation":"[18]","noteIndex":0},"citationItems":[{"id":410,"uris":["http://zotero.org/users/12953706/items/CFNSNAXJ"],"itemData":{"id":410,"type":"article-journal","abstract":"In this paper, rice husk was selected as raw materials to prepare activated carbon via an effective and facile method. NaOH, as an activator, plays a crucial role in forming the hierarchical porous structure in this method. These materials were characterized through X-ray diffraction (XRD), Raman spectroscopy, Nitrogen adsorption-desorption analyses, Scanning electron microscopy (SEM) and Transmission electron microscopy (TEM). The electrochemical properties have varied with the changes of morphology and structure after the activation process. After 100 cycles at a rate of 0.2 C, the reversible specific capacity of rice husk-derived activated carbon (denoted as RHAC) stabilized at 448 mAhg-1. In addition, the RHAC electrode delivers an excellent rate capability with the discharge capacities of 652, 477, 363, 242 and 197 mAhg-1 at 0.2 C, 0.5 C, 1 C, 2 C, 5 C, respectively. Compared with the non-activated materials (denoted as RHC), the significantly improved electrochemical performance of the RHAC could be attributed to the hierarchical porous structure with more edges, defects and the enlarged surface area.","container-title":"Diamond and Related Materials","DOI":"10.1016/j.diamond.2018.04.019","ISSN":"09259635","journalAbbreviation":"Diamond and Related Materials","language":"en","page":"139-145","source":"DOI.org (Crossref)","title":"High-capacity activated carbon anode material for lithium-ion batteries prepared from rice husk by a facile method","volume":"86","author":[{"family":"Yu","given":"Kaifeng"},{"family":"Li","given":"Jian"},{"family":"Qi","given":"Hui"},{"family":"Liang","given":"Ce"}],"issued":{"date-parts":[["2018",6]]}}}],"schema":"https://github.com/citation-style-language/schema/raw/master/csl-citation.json"} </w:instrText>
      </w:r>
      <w:r w:rsidR="005D07A8">
        <w:fldChar w:fldCharType="separate"/>
      </w:r>
      <w:r w:rsidR="000270E4" w:rsidRPr="000270E4">
        <w:rPr>
          <w:rFonts w:cs="Times New Roman"/>
        </w:rPr>
        <w:t>[18]</w:t>
      </w:r>
      <w:r w:rsidR="005D07A8">
        <w:fldChar w:fldCharType="end"/>
      </w:r>
      <w:r w:rsidR="00B609C7" w:rsidRPr="007403B9">
        <w:t xml:space="preserve">. Các kết quả thực nghiệm đã chứng minh hiệu quả vượt trội của than </w:t>
      </w:r>
      <w:r w:rsidR="00F507E9" w:rsidRPr="007403B9">
        <w:t xml:space="preserve">sinh học </w:t>
      </w:r>
      <w:r w:rsidR="00B609C7" w:rsidRPr="007403B9">
        <w:t>từ vỏ</w:t>
      </w:r>
      <w:r w:rsidR="00F507E9" w:rsidRPr="007403B9">
        <w:t xml:space="preserve"> hạt</w:t>
      </w:r>
      <w:r w:rsidR="00B609C7" w:rsidRPr="007403B9">
        <w:t xml:space="preserve"> </w:t>
      </w:r>
      <w:r w:rsidR="005F7B93" w:rsidRPr="007403B9">
        <w:t>m</w:t>
      </w:r>
      <w:r w:rsidR="00B609C7" w:rsidRPr="007403B9">
        <w:t xml:space="preserve">ắc ca trong việc xử lý đa dạng các tác nhân ô nhiễm môi trường. Ứng dụng này bao gồm: hấp phụ khí </w:t>
      </w:r>
      <w:r w:rsidR="00D76030" w:rsidRPr="007403B9">
        <w:t>CO</w:t>
      </w:r>
      <w:r w:rsidR="00D76030" w:rsidRPr="007403B9">
        <w:rPr>
          <w:vertAlign w:val="subscript"/>
        </w:rPr>
        <w:t>2</w:t>
      </w:r>
      <w:r w:rsidR="00B609C7" w:rsidRPr="007403B9">
        <w:t xml:space="preserve"> </w:t>
      </w:r>
      <w:r w:rsidR="004E310C">
        <w:t xml:space="preserve">hỗ trợ cho quá trình </w:t>
      </w:r>
      <w:r w:rsidR="00B609C7" w:rsidRPr="007403B9">
        <w:t xml:space="preserve">thu hồi carbon, loại bỏ phẩm màu hữu cơ, các ion kim loại nặng </w:t>
      </w:r>
      <w:r w:rsidR="00630D5B">
        <w:t>(</w:t>
      </w:r>
      <w:r w:rsidR="004E310C">
        <w:t>như</w:t>
      </w:r>
      <w:r w:rsidR="00630D5B">
        <w:t>:</w:t>
      </w:r>
      <w:r w:rsidR="004E310C">
        <w:t xml:space="preserve"> </w:t>
      </w:r>
      <w:r w:rsidR="00B609C7" w:rsidRPr="007403B9">
        <w:t>Pb</w:t>
      </w:r>
      <w:r w:rsidR="00D76030" w:rsidRPr="007403B9">
        <w:rPr>
          <w:vertAlign w:val="superscript"/>
        </w:rPr>
        <w:t>2+</w:t>
      </w:r>
      <w:r w:rsidR="00B609C7" w:rsidRPr="007403B9">
        <w:t>,</w:t>
      </w:r>
      <w:r w:rsidR="00D76030" w:rsidRPr="007403B9">
        <w:t xml:space="preserve"> </w:t>
      </w:r>
      <w:r w:rsidR="00B609C7" w:rsidRPr="007403B9">
        <w:t>Cu</w:t>
      </w:r>
      <w:r w:rsidR="00AD4E5F" w:rsidRPr="007403B9">
        <w:rPr>
          <w:vertAlign w:val="superscript"/>
        </w:rPr>
        <w:t>2+</w:t>
      </w:r>
      <w:r w:rsidR="00B609C7" w:rsidRPr="007403B9">
        <w:t>, Zn</w:t>
      </w:r>
      <w:r w:rsidR="00AD4E5F" w:rsidRPr="007403B9">
        <w:rPr>
          <w:vertAlign w:val="superscript"/>
        </w:rPr>
        <w:t>2+</w:t>
      </w:r>
      <w:r w:rsidR="00630D5B">
        <w:t>,.</w:t>
      </w:r>
      <w:r w:rsidR="00B609C7" w:rsidRPr="007403B9">
        <w:t>..</w:t>
      </w:r>
      <w:r w:rsidR="00630D5B">
        <w:t>)</w:t>
      </w:r>
      <w:r w:rsidR="00B609C7" w:rsidRPr="007403B9">
        <w:t xml:space="preserve"> </w:t>
      </w:r>
      <w:r w:rsidR="00630D5B">
        <w:t>và</w:t>
      </w:r>
      <w:r w:rsidR="00B609C7" w:rsidRPr="007403B9">
        <w:t xml:space="preserve"> các hợp chất hữu cơ độc hại </w:t>
      </w:r>
      <w:r w:rsidR="00630D5B">
        <w:t>(</w:t>
      </w:r>
      <w:r w:rsidR="00B609C7" w:rsidRPr="007403B9">
        <w:t>như</w:t>
      </w:r>
      <w:r w:rsidR="00630D5B">
        <w:t>:</w:t>
      </w:r>
      <w:r w:rsidR="00B609C7" w:rsidRPr="007403B9">
        <w:t xml:space="preserve"> phenol</w:t>
      </w:r>
      <w:r w:rsidR="00630D5B">
        <w:t>, kháng sinh,..)</w:t>
      </w:r>
      <w:r w:rsidR="00B609C7" w:rsidRPr="007403B9">
        <w:t xml:space="preserve"> khỏi nguồn nước</w:t>
      </w:r>
      <w:r w:rsidR="00BF0DE4">
        <w:t xml:space="preserve"> </w:t>
      </w:r>
      <w:r w:rsidR="00BF0DE4">
        <w:fldChar w:fldCharType="begin"/>
      </w:r>
      <w:r w:rsidR="000270E4">
        <w:instrText xml:space="preserve"> ADDIN ZOTERO_ITEM CSL_CITATION {"citationID":"MHLGzeJ7","properties":{"formattedCitation":"[19]","plainCitation":"[19]","noteIndex":0},"citationItems":[{"id":411,"uris":["http://zotero.org/users/12953706/items/FC3BQ8XJ"],"itemData":{"id":411,"type":"article-journal","abstract":"This study reported the synthesis of a low-cost, and efficient adsorbent through surfactant modified macadamia nutshells (SMS) by a facile sodium dodecyl sulfonate (SDS) treatment approach. The SDS treatment resulted in increased functionalities, and ion exchangeable sites of macadamia nutshells leading to enhanced the removal of methylene blue (MB) dye from water. Factors such as pH (2-11), contact time (1-360 min), initial MB dye concentration (30-385 mg/L), and adsorbent mass (0.02 – 0.18 g/L), were tested in this study. The enhanced removal of MB removal (≥ 90%) was synergistically influenced by pH, with optimum adsorption removal around pH 7 to 11 for the SMS adsorbent. The results showed that MB removal was fast with SMS, and that the equilibrium was reached in 80 min. The batch adsorption results showed a good fit with pseudo-first-order kinetics, and the Langmuir isotherm model, in agreement with the experimental values, with a maximum adsorption capacity of 195.97 mg/g for MB. Surfactant modified macadamia nutshells (SMS) composed of surface functional groups: –OH, –C = O, -C-O, and multiple carbon-carbon bond, all contributed to synergistic mechanism interaction between the adsorbent and MB dye in this study. This study thus suggested that the SMS could be highly beneficial for eliminating anionic dye from polluted water-based solutions, thus highlighting its potential for practical usage in large pollutants removal.","container-title":"Case Studies in Chemical and Environmental Engineering","DOI":"10.1016/j.cscee.2023.100357","ISSN":"2666-0164","journalAbbreviation":"Case Studies in Chemical and Environmental Engineering","page":"100357","source":"ScienceDirect","title":"Surfactant-modified &lt;i&gt;Macadamia&lt;/i&gt; nutshell for enhancement of methylene blue dye adsorption from aqueous media","volume":"8","author":[{"family":"Nchoe","given":"Obakeng B."},{"family":"Sanni","given":"Saheed O."},{"family":"Viljoen","given":"Elvera L."},{"family":"Pholosi","given":"Agnes"},{"family":"Pakade","given":"Vusumzi E."}],"issued":{"date-parts":[["2023",12,1]]}}}],"schema":"https://github.com/citation-style-language/schema/raw/master/csl-citation.json"} </w:instrText>
      </w:r>
      <w:r w:rsidR="00BF0DE4">
        <w:fldChar w:fldCharType="separate"/>
      </w:r>
      <w:r w:rsidR="000270E4" w:rsidRPr="000270E4">
        <w:rPr>
          <w:rFonts w:cs="Times New Roman"/>
        </w:rPr>
        <w:t>[19]</w:t>
      </w:r>
      <w:r w:rsidR="00BF0DE4">
        <w:fldChar w:fldCharType="end"/>
      </w:r>
      <w:r w:rsidR="00036889">
        <w:t xml:space="preserve">, </w:t>
      </w:r>
      <w:r w:rsidR="00036889">
        <w:fldChar w:fldCharType="begin"/>
      </w:r>
      <w:r w:rsidR="000270E4">
        <w:instrText xml:space="preserve"> ADDIN ZOTERO_ITEM CSL_CITATION {"citationID":"hEs3bbW2","properties":{"formattedCitation":"[20]","plainCitation":"[20]","noteIndex":0},"citationItems":[{"id":412,"uris":["http://zotero.org/users/12953706/items/I24EGFAR"],"itemData":{"id":412,"type":"book","event-place":"Journal of Chemical Technology &amp; Biotechnology","publisher-place":"Journal of Chemical Technology &amp; Biotechnology","title":"Phosphoric acid activation of nutshells for metals and organic remediation: Process optimization - Wiley Online Library","URL":"https://scijournals.onlinelibrary.wiley.com/doi/abs/10.1002/%28SICI%291097-4660%28199807%2972%3A3%3C255%3A%3AAID-JCTB890%3E3.0.CO%3B2-P","volume":"72","author":[{"family":"C. A. Toles, W. E. Marshall, and M. M. Johns","given":""}],"accessed":{"date-parts":[["2025",12,16]]},"issued":{"date-parts":[["1998"]]}}}],"schema":"https://github.com/citation-style-language/schema/raw/master/csl-citation.json"} </w:instrText>
      </w:r>
      <w:r w:rsidR="00036889">
        <w:fldChar w:fldCharType="separate"/>
      </w:r>
      <w:r w:rsidR="000270E4" w:rsidRPr="000270E4">
        <w:rPr>
          <w:rFonts w:cs="Times New Roman"/>
        </w:rPr>
        <w:t>[20]</w:t>
      </w:r>
      <w:r w:rsidR="00036889">
        <w:fldChar w:fldCharType="end"/>
      </w:r>
      <w:r w:rsidR="00036889">
        <w:t xml:space="preserve">, </w:t>
      </w:r>
      <w:r w:rsidR="00036889" w:rsidRPr="007403B9">
        <w:fldChar w:fldCharType="begin"/>
      </w:r>
      <w:r w:rsidR="000270E4">
        <w:instrText xml:space="preserve"> ADDIN ZOTERO_ITEM CSL_CITATION {"citationID":"VcXSoZwO","properties":{"formattedCitation":"[21]","plainCitation":"[21]","noteIndex":0},"citationItems":[{"id":407,"uris":["http://zotero.org/users/12953706/items/BAMYZCZ8"],"itemData":{"id":407,"type":"article-journal","abstract":"A great interest has been devoted, in recent years, to development of novel cost-effective and environmentally friendly technologies to make CO2 capture economically viable. Compared with other available technologies, solid adsorbent capture technologies have the potential to be highly cost-effective and could have less impact on the environment. In this paper, new carbon composites were developed with macadamia nut shells (MNSs), phenolic resin and carbon fibers as solid adsorbents for post combustion capture (PCC) of CO2 from coal-fired power stations. Many have claimed the superiority of their adsorbents in terms of the capture capacities at atmospheric pressure (760mmHg). However, for CO2 adsorption capacities at PCC conditions (typically about 10–15% in Australia), the CO2 partial pressure should be considered. Thus, here we introduced a new term, C100 as an indicator of CO2 capture performance of solid adsorbents at 298K and 100mmHg. Compared to our previous carbon fiber adsorbent (Thiruvenkatachari et al., 2009), new composites were found to possess about maximum 35% higher C100. Also, in this paper, we stressed the importance of MPSDs (ranging from 4 to 6Å) of solid adsorbents as they are directly associated with CO2 capture performance of adsorbents at PCC conditions. When mixed with phenolic resin, carbonized MNSs yielded higher C100 than activated ones, indicating that the volatile matter in MNSs contributed to creation of small pores during the composite fabrication process. It was observed that the same held for carbon fibers. The MPSDs were used to explain carbonization and activation processes of MNS-derived carbons, phenolic resin, carbon fibers and their composites. A diffusional problem of CO2 molecules was identified for carbonized phenolic resin (glass carbon structure) and explained with its MPSDs. When phenolic resin is mixed with MNS-derived carbons and carbon fibers in composite forms, there was no pore accessibility problem of CO2 observed for all the composites synthesized in this paper. This paper provides useful pore structural information relevant to CO2 capture at PCC conditions to those who are dealing with solid sorbents.","container-title":"International Journal of Greenhouse Gas Control","DOI":"10.1016/j.ijggc.2013.08.013","ISSN":"1750-5836","journalAbbreviation":"International Journal of Greenhouse Gas Control","page":"174-182","source":"ScienceDirect","title":"Macadamia nut shell-derived carbon composites for post combustion CO2 capture","volume":"19","author":[{"family":"Bae","given":"Jun-Seok"},{"family":"Su","given":"Shi"}],"issued":{"date-parts":[["2013",11,1]]}}}],"schema":"https://github.com/citation-style-language/schema/raw/master/csl-citation.json"} </w:instrText>
      </w:r>
      <w:r w:rsidR="00036889" w:rsidRPr="007403B9">
        <w:fldChar w:fldCharType="separate"/>
      </w:r>
      <w:r w:rsidR="000270E4" w:rsidRPr="000270E4">
        <w:rPr>
          <w:rFonts w:cs="Times New Roman"/>
        </w:rPr>
        <w:t>[21]</w:t>
      </w:r>
      <w:r w:rsidR="00036889" w:rsidRPr="007403B9">
        <w:fldChar w:fldCharType="end"/>
      </w:r>
      <w:r w:rsidR="00B609C7" w:rsidRPr="007403B9">
        <w:t xml:space="preserve">. Điều này khẳng định tiềm năng to lớn và </w:t>
      </w:r>
      <w:r w:rsidR="00537FD5">
        <w:t>cho thấy giá trị</w:t>
      </w:r>
      <w:r w:rsidR="002D22FE">
        <w:t xml:space="preserve"> của việc cần được</w:t>
      </w:r>
      <w:r w:rsidR="00682FEC" w:rsidRPr="007403B9">
        <w:t xml:space="preserve"> nghiên cứu thêm</w:t>
      </w:r>
      <w:r w:rsidR="00B609C7" w:rsidRPr="007403B9">
        <w:t xml:space="preserve"> của than </w:t>
      </w:r>
      <w:r w:rsidR="005F7B93" w:rsidRPr="007403B9">
        <w:t>m</w:t>
      </w:r>
      <w:r w:rsidR="00B609C7" w:rsidRPr="007403B9">
        <w:t>ắc ca trong công nghệ xử lý môi trường, đặc biệt là trong xử lý nước thải và quản lý chất ô nhiễm.</w:t>
      </w:r>
    </w:p>
    <w:p w14:paraId="564E820F" w14:textId="6039DF6D" w:rsidR="00D5551F" w:rsidRPr="00011E6F" w:rsidRDefault="00051F32" w:rsidP="008B611C">
      <w:pPr>
        <w:pStyle w:val="Heading2"/>
      </w:pPr>
      <w:bookmarkStart w:id="12" w:name="_Toc233142889"/>
      <w:r w:rsidRPr="00011E6F">
        <w:t>Công nghệ khí hoá</w:t>
      </w:r>
      <w:bookmarkEnd w:id="12"/>
      <w:r w:rsidRPr="00011E6F">
        <w:t xml:space="preserve"> </w:t>
      </w:r>
      <w:r w:rsidR="00D5551F" w:rsidRPr="00011E6F">
        <w:t xml:space="preserve"> </w:t>
      </w:r>
    </w:p>
    <w:p w14:paraId="3AAD28AC" w14:textId="06F49DDA" w:rsidR="00051F32" w:rsidRDefault="00051F32" w:rsidP="00A57C3C">
      <w:pPr>
        <w:ind w:firstLine="426"/>
        <w:contextualSpacing/>
        <w:jc w:val="both"/>
        <w:rPr>
          <w:rStyle w:val="citation-431"/>
        </w:rPr>
      </w:pPr>
      <w:r w:rsidRPr="00553202">
        <w:rPr>
          <w:lang w:val="vi-VN"/>
        </w:rPr>
        <w:t>Khí hóa</w:t>
      </w:r>
      <w:r w:rsidR="00C4673A">
        <w:t xml:space="preserve"> </w:t>
      </w:r>
      <w:r w:rsidRPr="00553202">
        <w:rPr>
          <w:lang w:val="vi-VN"/>
        </w:rPr>
        <w:t xml:space="preserve">là </w:t>
      </w:r>
      <w:r w:rsidR="009358A2" w:rsidRPr="00D65973">
        <w:t>phương pháp biến đổi</w:t>
      </w:r>
      <w:r w:rsidRPr="00D65973">
        <w:rPr>
          <w:lang w:val="vi-VN"/>
        </w:rPr>
        <w:t xml:space="preserve"> </w:t>
      </w:r>
      <w:r w:rsidR="00C4673A" w:rsidRPr="00D65973">
        <w:t xml:space="preserve">nhiệt hoá </w:t>
      </w:r>
      <w:r w:rsidRPr="00D65973">
        <w:rPr>
          <w:lang w:val="vi-VN"/>
        </w:rPr>
        <w:t>các</w:t>
      </w:r>
      <w:r w:rsidR="009358A2" w:rsidRPr="00D65973">
        <w:t xml:space="preserve"> nguyên vật</w:t>
      </w:r>
      <w:r w:rsidR="00FC2615" w:rsidRPr="00D65973">
        <w:t xml:space="preserve"> </w:t>
      </w:r>
      <w:r w:rsidRPr="00D65973">
        <w:rPr>
          <w:lang w:val="vi-VN"/>
        </w:rPr>
        <w:t>liệu</w:t>
      </w:r>
      <w:r w:rsidR="00FC2615" w:rsidRPr="00D65973">
        <w:t xml:space="preserve"> rắn</w:t>
      </w:r>
      <w:r w:rsidR="00C4673A" w:rsidRPr="00D65973">
        <w:t xml:space="preserve"> </w:t>
      </w:r>
      <w:r w:rsidR="00DA2089" w:rsidRPr="00D65973">
        <w:t>giàu</w:t>
      </w:r>
      <w:r w:rsidR="00C4673A" w:rsidRPr="00D65973">
        <w:t xml:space="preserve"> c</w:t>
      </w:r>
      <w:r w:rsidR="005B3668" w:rsidRPr="00D65973">
        <w:t>ar</w:t>
      </w:r>
      <w:r w:rsidR="00C4673A" w:rsidRPr="00D65973">
        <w:t>bon</w:t>
      </w:r>
      <w:r w:rsidR="005B3668" w:rsidRPr="00D65973">
        <w:t xml:space="preserve"> </w:t>
      </w:r>
      <w:r w:rsidR="009358A2" w:rsidRPr="00D65973">
        <w:t>(</w:t>
      </w:r>
      <w:r w:rsidR="00FC2615" w:rsidRPr="00D65973">
        <w:t xml:space="preserve">điển hình </w:t>
      </w:r>
      <w:r w:rsidRPr="00D65973">
        <w:rPr>
          <w:lang w:val="vi-VN"/>
        </w:rPr>
        <w:t>như</w:t>
      </w:r>
      <w:r w:rsidR="00FC2615" w:rsidRPr="00D65973">
        <w:t>:</w:t>
      </w:r>
      <w:r w:rsidRPr="00D65973">
        <w:rPr>
          <w:lang w:val="vi-VN"/>
        </w:rPr>
        <w:t xml:space="preserve"> sinh khối, chất thải hữu cơ,</w:t>
      </w:r>
      <w:r w:rsidR="00FC2615" w:rsidRPr="00D65973">
        <w:t>...</w:t>
      </w:r>
      <w:r w:rsidR="009C5CFD" w:rsidRPr="00D65973">
        <w:t>)</w:t>
      </w:r>
      <w:r w:rsidRPr="00D65973">
        <w:rPr>
          <w:lang w:val="vi-VN"/>
        </w:rPr>
        <w:t xml:space="preserve"> thông qua</w:t>
      </w:r>
      <w:r w:rsidR="00372E7A" w:rsidRPr="00D65973">
        <w:t xml:space="preserve"> các phản ứng oxy hoá </w:t>
      </w:r>
      <w:r w:rsidR="00D82F85" w:rsidRPr="00D65973">
        <w:t>không hoàn toàn</w:t>
      </w:r>
      <w:r w:rsidRPr="00D65973">
        <w:rPr>
          <w:lang w:val="vi-VN"/>
        </w:rPr>
        <w:t xml:space="preserve"> </w:t>
      </w:r>
      <w:r w:rsidR="00372E7A" w:rsidRPr="00D65973">
        <w:t>tại</w:t>
      </w:r>
      <w:r w:rsidRPr="00D65973">
        <w:rPr>
          <w:lang w:val="vi-VN"/>
        </w:rPr>
        <w:t xml:space="preserve"> </w:t>
      </w:r>
      <w:r w:rsidR="00D82F85" w:rsidRPr="00D65973">
        <w:t xml:space="preserve">nền </w:t>
      </w:r>
      <w:r w:rsidRPr="00D65973">
        <w:rPr>
          <w:lang w:val="vi-VN"/>
        </w:rPr>
        <w:t xml:space="preserve">nhiệt độ </w:t>
      </w:r>
      <w:r w:rsidR="00D5184D" w:rsidRPr="00D65973">
        <w:t>cao</w:t>
      </w:r>
      <w:r w:rsidR="00EF39F7" w:rsidRPr="00D65973">
        <w:t xml:space="preserve"> </w:t>
      </w:r>
      <w:r w:rsidR="00230A4E" w:rsidRPr="00D65973">
        <w:t>để</w:t>
      </w:r>
      <w:r w:rsidR="00EF39F7" w:rsidRPr="00D65973">
        <w:t xml:space="preserve"> cuối cùng</w:t>
      </w:r>
      <w:r w:rsidR="00D82F85" w:rsidRPr="00D65973">
        <w:t xml:space="preserve"> thu được sản phẩm khí</w:t>
      </w:r>
      <w:r w:rsidR="001B1C62" w:rsidRPr="00D65973">
        <w:t xml:space="preserve"> </w:t>
      </w:r>
      <w:r w:rsidR="001B1C62" w:rsidRPr="00D65973">
        <w:fldChar w:fldCharType="begin"/>
      </w:r>
      <w:r w:rsidR="000270E4" w:rsidRPr="00D65973">
        <w:instrText xml:space="preserve"> ADDIN ZOTERO_ITEM CSL_CITATION {"citationID":"1cmTsX7L","properties":{"formattedCitation":"[22]","plainCitation":"[22]","noteIndex":0},"citationItems":[{"id":"FlNJHiad/JPEKoCkc","uris":["http://zotero.org/users/12049489/items/TCMLGWGN"],"itemData":{"id":"C5bcMY59/uHI1UNrR","type":"article-journal","abstract":"The burning of fossil fuels causes the average global surface temperature to rise every year by 0.6 to 0.9 K between 1906 and 2005 causing massive ecological imbalance and an increase in global warming as reported by Intergovernmental Panel on Climate Change (IPCC). Biomass gasification is an enhanced and mature technology that has the capability of replacing fossil fuels. Despite the presence of vast literature, biomass technology still needs improvement. This paper discusses the critical overview of biomass gasification, the technologies embedded, and the deciding parameters for producing valuable products such as syngas, bio-fuels, bio-char, power, heat, and fertilizer, which can be further utilized in power generation units, and fuel-cell technologies. The paper assimilates the information available in past studies of biomass gasification and presents a comprehensive review of various gasifiers and gasifying mediums employed, followed by introducing supercritical water (SCW) gasification. Future directions for readers are also discussed.","container-title":"Materials Science for Energy Technologies","DOI":"10.1016/j.mset.2021.08.009","ISSN":"2589-2991","journalAbbreviation":"Materials Science for Energy Technologies","page":"329-340","source":"ScienceDirect","title":"Review on biomass gasification: Gasifiers, gasifying mediums, and operational parameters","title-short":"Review on biomass gasification","volume":"4","author":[{"family":"Mishra","given":"Somya"},{"family":"Upadhyay","given":"Rajesh Kumar"}],"issued":{"date-parts":[["2021",1,1]]}}}],"schema":"https://github.com/citation-style-language/schema/raw/master/csl-citation.json"} </w:instrText>
      </w:r>
      <w:r w:rsidR="001B1C62" w:rsidRPr="00D65973">
        <w:fldChar w:fldCharType="separate"/>
      </w:r>
      <w:r w:rsidR="000270E4" w:rsidRPr="00D65973">
        <w:rPr>
          <w:rFonts w:cs="Times New Roman"/>
        </w:rPr>
        <w:t>[22]</w:t>
      </w:r>
      <w:r w:rsidR="001B1C62" w:rsidRPr="00D65973">
        <w:fldChar w:fldCharType="end"/>
      </w:r>
      <w:r w:rsidRPr="00D65973">
        <w:rPr>
          <w:lang w:val="vi-VN"/>
        </w:rPr>
        <w:t>.</w:t>
      </w:r>
      <w:r w:rsidR="00861E85" w:rsidRPr="00D65973">
        <w:t xml:space="preserve"> </w:t>
      </w:r>
      <w:r w:rsidR="00230A4E" w:rsidRPr="00D65973">
        <w:t>Nền nhiệt độ cao được xác định</w:t>
      </w:r>
      <w:r w:rsidR="00C47AB8" w:rsidRPr="00D65973">
        <w:t xml:space="preserve"> thường diễn ra trong khoảng nhiệt độ từ 700 đến 1400 </w:t>
      </w:r>
      <w:r w:rsidR="000F0969" w:rsidRPr="00D65973">
        <w:t>℃</w:t>
      </w:r>
      <w:r w:rsidR="00C47AB8" w:rsidRPr="00D65973">
        <w:t xml:space="preserve"> </w:t>
      </w:r>
      <w:r w:rsidR="00B9453A" w:rsidRPr="00D65973">
        <w:t xml:space="preserve">cùng </w:t>
      </w:r>
      <w:r w:rsidR="00C47AB8" w:rsidRPr="00D65973">
        <w:t xml:space="preserve">với sự tham gia của các tác nhân khí hóa như không khí, </w:t>
      </w:r>
      <w:r w:rsidR="00A86E46" w:rsidRPr="00D65973">
        <w:t>O</w:t>
      </w:r>
      <w:r w:rsidR="00A86E46" w:rsidRPr="00D65973">
        <w:rPr>
          <w:vertAlign w:val="subscript"/>
        </w:rPr>
        <w:t>2</w:t>
      </w:r>
      <w:r w:rsidR="00C47AB8" w:rsidRPr="00D65973">
        <w:t>, hơi nước, CO</w:t>
      </w:r>
      <w:r w:rsidR="00C47AB8" w:rsidRPr="00D65973">
        <w:rPr>
          <w:vertAlign w:val="subscript"/>
        </w:rPr>
        <w:t>2</w:t>
      </w:r>
      <w:r w:rsidR="00C47AB8" w:rsidRPr="00D65973">
        <w:t xml:space="preserve"> hoặc hỗn hợp của chúng</w:t>
      </w:r>
      <w:r w:rsidR="00B9453A" w:rsidRPr="00D65973">
        <w:t xml:space="preserve"> </w:t>
      </w:r>
      <w:r w:rsidR="00B9453A" w:rsidRPr="00D65973">
        <w:rPr>
          <w:rFonts w:eastAsia="Calibri" w:cs="Times New Roman"/>
          <w:szCs w:val="26"/>
          <w:lang w:eastAsia="en-US"/>
        </w:rPr>
        <w:fldChar w:fldCharType="begin"/>
      </w:r>
      <w:r w:rsidR="000C295F" w:rsidRPr="00D65973">
        <w:rPr>
          <w:rFonts w:eastAsia="Calibri" w:cs="Times New Roman"/>
          <w:szCs w:val="26"/>
          <w:lang w:eastAsia="en-US"/>
        </w:rPr>
        <w:instrText xml:space="preserve"> ADDIN ZOTERO_ITEM CSL_CITATION {"citationID":"Bzr5yKtD","properties":{"formattedCitation":"[23]","plainCitation":"[23]","noteIndex":0},"citationItems":[{"id":400,"uris":["http://zotero.org/users/12953706/items/MWTHZEKZ"],"itemData":{"id":400,"type":"chapter","abstract":"Energy densified gaseous fuels (i.e., syngas, producer gas, product gas, synthetic gas, or synthesis gas) obtained from raw solid fuel are generally m…","container-title":"Sustainable Resource Recovery and Zero Waste Approaches","language":"en-US","note":"DOI: 10.1016/B978-0-444-64200-4.00014-1","page":"193-206","publisher":"Elsevier","source":"www.sciencedirect.com","title":"Gasification Technologies and Their Energy Potentials","URL":"https://www.sciencedirect.com:5037/science/chapter/edited-volume/abs/pii/B9780444642004000141","author":[{"family":"Y. Zhang et al","given":""}],"accessed":{"date-parts":[["2025",12,16]]},"issued":{"date-parts":[["2019",1,1]]}}}],"schema":"https://github.com/citation-style-language/schema/raw/master/csl-citation.json"} </w:instrText>
      </w:r>
      <w:r w:rsidR="00B9453A" w:rsidRPr="00D65973">
        <w:rPr>
          <w:rFonts w:eastAsia="Calibri" w:cs="Times New Roman"/>
          <w:szCs w:val="26"/>
          <w:lang w:eastAsia="en-US"/>
        </w:rPr>
        <w:fldChar w:fldCharType="separate"/>
      </w:r>
      <w:r w:rsidR="000270E4" w:rsidRPr="00D65973">
        <w:rPr>
          <w:rFonts w:cs="Times New Roman"/>
        </w:rPr>
        <w:t>[23]</w:t>
      </w:r>
      <w:r w:rsidR="00B9453A" w:rsidRPr="00D65973">
        <w:rPr>
          <w:rFonts w:eastAsia="Calibri" w:cs="Times New Roman"/>
          <w:szCs w:val="26"/>
          <w:lang w:eastAsia="en-US"/>
        </w:rPr>
        <w:fldChar w:fldCharType="end"/>
      </w:r>
      <w:r w:rsidR="00C47AB8" w:rsidRPr="00D65973">
        <w:t>.</w:t>
      </w:r>
      <w:r w:rsidR="003C7010" w:rsidRPr="00D65973">
        <w:t xml:space="preserve"> </w:t>
      </w:r>
      <w:r w:rsidR="00230A4E" w:rsidRPr="00D65973">
        <w:t>Sản phẩm</w:t>
      </w:r>
      <w:r w:rsidR="00C47AB8" w:rsidRPr="00D65973">
        <w:t xml:space="preserve"> </w:t>
      </w:r>
      <w:r w:rsidR="003C7010" w:rsidRPr="00D65973">
        <w:t>k</w:t>
      </w:r>
      <w:r w:rsidR="00861E85" w:rsidRPr="00D65973">
        <w:t>hí thu đ</w:t>
      </w:r>
      <w:r w:rsidR="00EF39F7" w:rsidRPr="00D65973">
        <w:t>ược</w:t>
      </w:r>
      <w:r w:rsidR="003C7010" w:rsidRPr="00D65973">
        <w:t xml:space="preserve"> cuối cùng được xác nhận là</w:t>
      </w:r>
      <w:r w:rsidR="00861E85" w:rsidRPr="00D65973">
        <w:t xml:space="preserve"> nhiên liệu dễ cháy</w:t>
      </w:r>
      <w:r w:rsidR="007F09C4" w:rsidRPr="00D65973">
        <w:t>, có giá trị nhiệt lượng cao</w:t>
      </w:r>
      <w:r w:rsidR="00861E85" w:rsidRPr="00D65973">
        <w:t xml:space="preserve"> được gọi là khí tổng hợp. </w:t>
      </w:r>
      <w:r w:rsidR="00A86E46" w:rsidRPr="00D65973">
        <w:t>Loại k</w:t>
      </w:r>
      <w:r w:rsidR="0053246D" w:rsidRPr="00D65973">
        <w:t>hí tổng hợp</w:t>
      </w:r>
      <w:r w:rsidR="00A86E46" w:rsidRPr="00D65973">
        <w:t xml:space="preserve"> này</w:t>
      </w:r>
      <w:r w:rsidR="0053246D" w:rsidRPr="00D65973">
        <w:t xml:space="preserve"> bao gồm</w:t>
      </w:r>
      <w:r w:rsidRPr="00D65973">
        <w:rPr>
          <w:lang w:val="vi-VN"/>
        </w:rPr>
        <w:t xml:space="preserve"> chủ yếu </w:t>
      </w:r>
      <w:r w:rsidR="005309DF" w:rsidRPr="00D65973">
        <w:t>là:</w:t>
      </w:r>
      <w:r w:rsidRPr="00D65973">
        <w:rPr>
          <w:lang w:val="vi-VN"/>
        </w:rPr>
        <w:t xml:space="preserve"> CO,</w:t>
      </w:r>
      <w:r w:rsidR="009B73E1" w:rsidRPr="00D65973">
        <w:t xml:space="preserve"> </w:t>
      </w:r>
      <w:r w:rsidR="00467034" w:rsidRPr="00D65973">
        <w:t>CO</w:t>
      </w:r>
      <w:r w:rsidR="00467034" w:rsidRPr="00D65973">
        <w:rPr>
          <w:vertAlign w:val="subscript"/>
        </w:rPr>
        <w:t>2</w:t>
      </w:r>
      <w:r w:rsidR="00467034" w:rsidRPr="00D65973">
        <w:t>,</w:t>
      </w:r>
      <w:r w:rsidRPr="00D65973">
        <w:rPr>
          <w:lang w:val="vi-VN"/>
        </w:rPr>
        <w:t xml:space="preserve"> H₂</w:t>
      </w:r>
      <w:r w:rsidR="009B73E1" w:rsidRPr="00D65973">
        <w:t xml:space="preserve">, </w:t>
      </w:r>
      <w:r w:rsidRPr="00D65973">
        <w:rPr>
          <w:lang w:val="vi-VN"/>
        </w:rPr>
        <w:t>một lượng nhỏ</w:t>
      </w:r>
      <w:r w:rsidR="009B73E1" w:rsidRPr="00D65973">
        <w:t xml:space="preserve"> </w:t>
      </w:r>
      <w:r w:rsidRPr="00D65973">
        <w:rPr>
          <w:lang w:val="vi-VN"/>
        </w:rPr>
        <w:t>CH₄</w:t>
      </w:r>
      <w:r w:rsidR="009B73E1" w:rsidRPr="00D65973">
        <w:t xml:space="preserve"> và cùng</w:t>
      </w:r>
      <w:r w:rsidRPr="00D65973">
        <w:rPr>
          <w:lang w:val="vi-VN"/>
        </w:rPr>
        <w:t xml:space="preserve"> với </w:t>
      </w:r>
      <w:r w:rsidR="002D22FE" w:rsidRPr="00D65973">
        <w:t xml:space="preserve">một số </w:t>
      </w:r>
      <w:r w:rsidR="002B2701" w:rsidRPr="00D65973">
        <w:t>loại</w:t>
      </w:r>
      <w:r w:rsidRPr="00D65973">
        <w:rPr>
          <w:lang w:val="vi-VN"/>
        </w:rPr>
        <w:t xml:space="preserve"> khí khác tùy thuộc vào nguồn nguyên liệu và điều kiện vận hành</w:t>
      </w:r>
      <w:r w:rsidR="00A57C3C" w:rsidRPr="00D65973">
        <w:t xml:space="preserve"> </w:t>
      </w:r>
      <w:r w:rsidR="00A57C3C" w:rsidRPr="00D65973">
        <w:fldChar w:fldCharType="begin"/>
      </w:r>
      <w:r w:rsidR="000270E4" w:rsidRPr="00D65973">
        <w:instrText xml:space="preserve"> ADDIN ZOTERO_ITEM CSL_CITATION {"citationID":"yOweIt4H","properties":{"formattedCitation":"[22]","plainCitation":"[22]","noteIndex":0},"citationItems":[{"id":"FlNJHiad/JPEKoCkc","uris":["http://zotero.org/users/12049489/items/TCMLGWGN"],"itemData":{"id":"C5bcMY59/uHI1UNrR","type":"article-journal","abstract":"The burning of fossil fuels causes the average global surface temperature to rise every year by 0.6 to 0.9 K between 1906 and 2005 causing massive ecological imbalance and an increase in global warming as reported by Intergovernmental Panel on Climate Change (IPCC). Biomass gasification is an enhanced and mature technology that has the capability of replacing fossil fuels. Despite the presence of vast literature, biomass technology still needs improvement. This paper discusses the critical overview of biomass gasification, the technologies embedded, and the deciding parameters for producing valuable products such as syngas, bio-fuels, bio-char, power, heat, and fertilizer, which can be further utilized in power generation units, and fuel-cell technologies. The paper assimilates the information available in past studies of biomass gasification and presents a comprehensive review of various gasifiers and gasifying mediums employed, followed by introducing supercritical water (SCW) gasification. Future directions for readers are also discussed.","container-title":"Materials Science for Energy Technologies","DOI":"10.1016/j.mset.2021.08.009","ISSN":"2589-2991","journalAbbreviation":"Materials Science for Energy Technologies","page":"329-340","source":"ScienceDirect","title":"Review on biomass gasification: Gasifiers, gasifying mediums, and operational parameters","title-short":"Review on biomass gasification","volume":"4","author":[{"family":"Mishra","given":"Somya"},{"family":"Upadhyay","given":"Rajesh Kumar"}],"issued":{"date-parts":[["2021",1,1]]}}}],"schema":"https://github.com/citation-style-language/schema/raw/master/csl-citation.json"} </w:instrText>
      </w:r>
      <w:r w:rsidR="00A57C3C" w:rsidRPr="00D65973">
        <w:fldChar w:fldCharType="separate"/>
      </w:r>
      <w:r w:rsidR="000270E4" w:rsidRPr="00D65973">
        <w:rPr>
          <w:rFonts w:cs="Times New Roman"/>
        </w:rPr>
        <w:t>[22]</w:t>
      </w:r>
      <w:r w:rsidR="00A57C3C" w:rsidRPr="00D65973">
        <w:fldChar w:fldCharType="end"/>
      </w:r>
      <w:r w:rsidR="007F09C4" w:rsidRPr="00D65973">
        <w:t xml:space="preserve">. </w:t>
      </w:r>
      <w:r w:rsidR="007F09C4" w:rsidRPr="00D65973">
        <w:rPr>
          <w:rStyle w:val="citation-431"/>
        </w:rPr>
        <w:t xml:space="preserve">Bên cạnh đó, quá trình này </w:t>
      </w:r>
      <w:r w:rsidR="007F09C4" w:rsidRPr="00D65973">
        <w:rPr>
          <w:rStyle w:val="citation-431"/>
        </w:rPr>
        <w:lastRenderedPageBreak/>
        <w:t>cũng</w:t>
      </w:r>
      <w:r w:rsidR="007F09C4">
        <w:rPr>
          <w:rStyle w:val="citation-431"/>
        </w:rPr>
        <w:t xml:space="preserve"> tạo ra phụ phẩm rắn là than khí hoá</w:t>
      </w:r>
      <w:r w:rsidR="00620105">
        <w:rPr>
          <w:rStyle w:val="citation-431"/>
        </w:rPr>
        <w:t xml:space="preserve"> (than sinh học)</w:t>
      </w:r>
      <w:r w:rsidR="007F09C4">
        <w:rPr>
          <w:rStyle w:val="citation-431"/>
        </w:rPr>
        <w:t xml:space="preserve"> vớ</w:t>
      </w:r>
      <w:r w:rsidR="00E5680C">
        <w:rPr>
          <w:rStyle w:val="citation-431"/>
        </w:rPr>
        <w:t>i những đặc tính và cấu trúc đặc trưng có thể được sử dụng vào nhiều mục đích ứng dụng đa dạn</w:t>
      </w:r>
      <w:r w:rsidR="001B1C62">
        <w:rPr>
          <w:rStyle w:val="citation-431"/>
        </w:rPr>
        <w:t xml:space="preserve">g </w:t>
      </w:r>
      <w:r w:rsidR="001B1C62">
        <w:fldChar w:fldCharType="begin"/>
      </w:r>
      <w:r w:rsidR="000270E4">
        <w:instrText xml:space="preserve"> ADDIN ZOTERO_ITEM CSL_CITATION {"citationID":"XIKKjhz0","properties":{"formattedCitation":"[22]","plainCitation":"[22]","noteIndex":0},"citationItems":[{"id":"FlNJHiad/JPEKoCkc","uris":["http://zotero.org/users/12049489/items/TCMLGWGN"],"itemData":{"id":"C5bcMY59/uHI1UNrR","type":"article-journal","abstract":"The burning of fossil fuels causes the average global surface temperature to rise every year by 0.6 to 0.9 K between 1906 and 2005 causing massive ecological imbalance and an increase in global warming as reported by Intergovernmental Panel on Climate Change (IPCC). Biomass gasification is an enhanced and mature technology that has the capability of replacing fossil fuels. Despite the presence of vast literature, biomass technology still needs improvement. This paper discusses the critical overview of biomass gasification, the technologies embedded, and the deciding parameters for producing valuable products such as syngas, bio-fuels, bio-char, power, heat, and fertilizer, which can be further utilized in power generation units, and fuel-cell technologies. The paper assimilates the information available in past studies of biomass gasification and presents a comprehensive review of various gasifiers and gasifying mediums employed, followed by introducing supercritical water (SCW) gasification. Future directions for readers are also discussed.","container-title":"Materials Science for Energy Technologies","DOI":"10.1016/j.mset.2021.08.009","ISSN":"2589-2991","journalAbbreviation":"Materials Science for Energy Technologies","page":"329-340","source":"ScienceDirect","title":"Review on biomass gasification: Gasifiers, gasifying mediums, and operational parameters","title-short":"Review on biomass gasification","volume":"4","author":[{"family":"Mishra","given":"Somya"},{"family":"Upadhyay","given":"Rajesh Kumar"}],"issued":{"date-parts":[["2021",1,1]]}}}],"schema":"https://github.com/citation-style-language/schema/raw/master/csl-citation.json"} </w:instrText>
      </w:r>
      <w:r w:rsidR="001B1C62">
        <w:fldChar w:fldCharType="separate"/>
      </w:r>
      <w:r w:rsidR="000270E4" w:rsidRPr="000270E4">
        <w:rPr>
          <w:rFonts w:cs="Times New Roman"/>
        </w:rPr>
        <w:t>[22]</w:t>
      </w:r>
      <w:r w:rsidR="001B1C62">
        <w:fldChar w:fldCharType="end"/>
      </w:r>
      <w:r w:rsidR="001B1C62">
        <w:t>.</w:t>
      </w:r>
    </w:p>
    <w:p w14:paraId="5F84E198" w14:textId="77777777" w:rsidR="00036D70" w:rsidRPr="00036D70" w:rsidRDefault="00036D70" w:rsidP="00AD17EB">
      <w:pPr>
        <w:pStyle w:val="Heading3"/>
        <w:rPr>
          <w:rFonts w:eastAsia="Calibri"/>
          <w:lang w:val="vi-VN" w:eastAsia="en-US"/>
        </w:rPr>
      </w:pPr>
      <w:bookmarkStart w:id="13" w:name="_Toc203383929"/>
      <w:bookmarkStart w:id="14" w:name="_Toc233142890"/>
      <w:r w:rsidRPr="00036D70">
        <w:rPr>
          <w:rFonts w:eastAsia="Calibri"/>
          <w:lang w:val="vi-VN" w:eastAsia="en-US"/>
        </w:rPr>
        <w:t>Quá trình khí hóa sinh khối</w:t>
      </w:r>
      <w:bookmarkEnd w:id="13"/>
      <w:bookmarkEnd w:id="14"/>
    </w:p>
    <w:p w14:paraId="07CF694D" w14:textId="06FAE103" w:rsidR="00036D70" w:rsidRPr="00036D70" w:rsidRDefault="00036D70" w:rsidP="00036D70">
      <w:pPr>
        <w:ind w:firstLine="426"/>
        <w:contextualSpacing/>
        <w:jc w:val="both"/>
        <w:rPr>
          <w:rFonts w:eastAsia="Calibri" w:cs="Times New Roman"/>
          <w:b/>
          <w:bCs/>
          <w:szCs w:val="26"/>
          <w:lang w:val="vi-VN" w:eastAsia="en-US"/>
        </w:rPr>
      </w:pPr>
      <w:r w:rsidRPr="007E0A3E">
        <w:rPr>
          <w:rFonts w:eastAsia="Calibri" w:cs="Times New Roman"/>
          <w:szCs w:val="26"/>
          <w:lang w:val="vi-VN" w:eastAsia="en-US"/>
        </w:rPr>
        <w:t xml:space="preserve">Quá trình khí hóa diễn ra qua nhiều giai đoạn </w:t>
      </w:r>
      <w:r w:rsidR="00347295" w:rsidRPr="001B6A67">
        <w:rPr>
          <w:rFonts w:eastAsia="Calibri" w:cs="Times New Roman"/>
          <w:szCs w:val="26"/>
          <w:lang w:val="vi-VN" w:eastAsia="en-US"/>
        </w:rPr>
        <w:t>nối</w:t>
      </w:r>
      <w:r w:rsidRPr="007E0A3E">
        <w:rPr>
          <w:rFonts w:eastAsia="Calibri" w:cs="Times New Roman"/>
          <w:szCs w:val="26"/>
          <w:lang w:val="vi-VN" w:eastAsia="en-US"/>
        </w:rPr>
        <w:t xml:space="preserve"> tiếp</w:t>
      </w:r>
      <w:r w:rsidR="00347295" w:rsidRPr="001B6A67">
        <w:rPr>
          <w:rFonts w:eastAsia="Calibri" w:cs="Times New Roman"/>
          <w:szCs w:val="26"/>
          <w:lang w:val="vi-VN" w:eastAsia="en-US"/>
        </w:rPr>
        <w:t xml:space="preserve"> nhau</w:t>
      </w:r>
      <w:r w:rsidRPr="007E0A3E">
        <w:rPr>
          <w:rFonts w:eastAsia="Calibri" w:cs="Times New Roman"/>
          <w:szCs w:val="26"/>
          <w:lang w:val="vi-VN" w:eastAsia="en-US"/>
        </w:rPr>
        <w:t>, bao gồm: sấy khô (loại bỏ ẩm), nhiệt phân (phân hủy nguyên liệu thành khí, dầu và than cốc), oxy hóa (đốt một phần nguyên liệu để tạo nhiệt) và khí hóa (chuyển hóa than cốc còn lại thành khí dễ cháy)</w:t>
      </w:r>
      <w:r w:rsidR="007E0A3E" w:rsidRPr="001B6A67">
        <w:rPr>
          <w:rFonts w:eastAsia="Calibri" w:cs="Times New Roman"/>
          <w:szCs w:val="26"/>
          <w:lang w:val="vi-VN" w:eastAsia="en-US"/>
        </w:rPr>
        <w:t xml:space="preserve"> </w:t>
      </w:r>
      <w:r w:rsidR="007E0A3E">
        <w:rPr>
          <w:rFonts w:eastAsia="Calibri" w:cs="Times New Roman"/>
          <w:szCs w:val="26"/>
          <w:lang w:eastAsia="en-US"/>
        </w:rPr>
        <w:fldChar w:fldCharType="begin"/>
      </w:r>
      <w:r w:rsidR="000C295F" w:rsidRPr="001B6A67">
        <w:rPr>
          <w:rFonts w:eastAsia="Calibri" w:cs="Times New Roman"/>
          <w:szCs w:val="26"/>
          <w:lang w:val="vi-VN" w:eastAsia="en-US"/>
        </w:rPr>
        <w:instrText xml:space="preserve"> ADDIN ZOTERO_ITEM CSL_CITATION {"citationID":"iE5Dnn2I","properties":{"formattedCitation":"[23]","plainCitation":"[23]","noteIndex":0},"citationItems":[{"id":400,"uris":["http://zotero.org/users/12953706/items/MWTHZEKZ"],"itemData":{"id":400,"type":"chapter","abstract":"Energy densified gaseous fuels (i.e., syngas, producer gas, product gas, synthetic gas, or synthesis gas) obtained from raw solid fuel are generally m…","container-title":"Sustainable Resource Recovery and Zero Waste Approaches","language":"en-US","note":"DOI: 10.1016/B978-0-444-64200-4.00014-1","page":"193-206","publisher":"Elsevier","source":"www.sciencedirect.com","title":"Gasification Technologies and Their Energy Potentials","URL":"https://www.sciencedirect.com:5037/science/chapter/edited-volume/abs/pii/B9780444642004000141","author":[{"family":"Y. Zhang et al","given":""}],"accessed":{"date-parts":[["2025",12,16]]},"issued":{"date-parts":[["2019",1,1]]}}}],"schema":"https://github.com/citation-style-language/schema/raw/master/csl-citation.json"} </w:instrText>
      </w:r>
      <w:r w:rsidR="007E0A3E">
        <w:rPr>
          <w:rFonts w:eastAsia="Calibri" w:cs="Times New Roman"/>
          <w:szCs w:val="26"/>
          <w:lang w:eastAsia="en-US"/>
        </w:rPr>
        <w:fldChar w:fldCharType="separate"/>
      </w:r>
      <w:r w:rsidR="000270E4" w:rsidRPr="001B6A67">
        <w:rPr>
          <w:rFonts w:cs="Times New Roman"/>
          <w:lang w:val="vi-VN"/>
        </w:rPr>
        <w:t>[23]</w:t>
      </w:r>
      <w:r w:rsidR="007E0A3E">
        <w:rPr>
          <w:rFonts w:eastAsia="Calibri" w:cs="Times New Roman"/>
          <w:szCs w:val="26"/>
          <w:lang w:eastAsia="en-US"/>
        </w:rPr>
        <w:fldChar w:fldCharType="end"/>
      </w:r>
      <w:r w:rsidRPr="007E0A3E">
        <w:rPr>
          <w:rFonts w:eastAsia="Calibri" w:cs="Times New Roman"/>
          <w:szCs w:val="26"/>
          <w:lang w:val="vi-VN" w:eastAsia="en-US"/>
        </w:rPr>
        <w:t xml:space="preserve">. Mỗi giai đoạn đều đóng vai trò quan trọng, ảnh hưởng trực tiếp đến hiệu suất và thành phần sản phẩm cuối cùng là </w:t>
      </w:r>
      <w:r w:rsidR="009078E1" w:rsidRPr="001B6A67">
        <w:rPr>
          <w:rFonts w:eastAsia="Calibri" w:cs="Times New Roman"/>
          <w:szCs w:val="26"/>
          <w:lang w:val="vi-VN" w:eastAsia="en-US"/>
        </w:rPr>
        <w:t>khí tổng hợp</w:t>
      </w:r>
      <w:r w:rsidRPr="007E0A3E">
        <w:rPr>
          <w:rFonts w:eastAsia="Calibri" w:cs="Times New Roman"/>
          <w:szCs w:val="26"/>
          <w:lang w:val="vi-VN" w:eastAsia="en-US"/>
        </w:rPr>
        <w:t xml:space="preserve"> và chất cặn rắn sau khí hóa</w:t>
      </w:r>
      <w:r w:rsidR="007E0A3E" w:rsidRPr="001B6A67">
        <w:rPr>
          <w:rFonts w:eastAsia="Calibri" w:cs="Times New Roman"/>
          <w:szCs w:val="26"/>
          <w:lang w:val="vi-VN" w:eastAsia="en-US"/>
        </w:rPr>
        <w:t xml:space="preserve"> </w:t>
      </w:r>
      <w:bookmarkStart w:id="15" w:name="_Hlk217945220"/>
      <w:r w:rsidR="007E0A3E">
        <w:rPr>
          <w:rFonts w:eastAsia="Calibri" w:cs="Times New Roman"/>
          <w:szCs w:val="26"/>
          <w:lang w:eastAsia="en-US"/>
        </w:rPr>
        <w:fldChar w:fldCharType="begin"/>
      </w:r>
      <w:r w:rsidR="000C295F" w:rsidRPr="001B6A67">
        <w:rPr>
          <w:rFonts w:eastAsia="Calibri" w:cs="Times New Roman"/>
          <w:szCs w:val="26"/>
          <w:lang w:val="vi-VN" w:eastAsia="en-US"/>
        </w:rPr>
        <w:instrText xml:space="preserve"> ADDIN ZOTERO_ITEM CSL_CITATION {"citationID":"2LvpvFUF","properties":{"formattedCitation":"[23]","plainCitation":"[23]","noteIndex":0},"citationItems":[{"id":400,"uris":["http://zotero.org/users/12953706/items/MWTHZEKZ"],"itemData":{"id":400,"type":"chapter","abstract":"Energy densified gaseous fuels (i.e., syngas, producer gas, product gas, synthetic gas, or synthesis gas) obtained from raw solid fuel are generally m…","container-title":"Sustainable Resource Recovery and Zero Waste Approaches","language":"en-US","note":"DOI: 10.1016/B978-0-444-64200-4.00014-1","page":"193-206","publisher":"Elsevier","source":"www.sciencedirect.com","title":"Gasification Technologies and Their Energy Potentials","URL":"https://www.sciencedirect.com:5037/science/chapter/edited-volume/abs/pii/B9780444642004000141","author":[{"family":"Y. Zhang et al","given":""}],"accessed":{"date-parts":[["2025",12,16]]},"issued":{"date-parts":[["2019",1,1]]}}}],"schema":"https://github.com/citation-style-language/schema/raw/master/csl-citation.json"} </w:instrText>
      </w:r>
      <w:r w:rsidR="007E0A3E">
        <w:rPr>
          <w:rFonts w:eastAsia="Calibri" w:cs="Times New Roman"/>
          <w:szCs w:val="26"/>
          <w:lang w:eastAsia="en-US"/>
        </w:rPr>
        <w:fldChar w:fldCharType="separate"/>
      </w:r>
      <w:r w:rsidR="000270E4" w:rsidRPr="001B6A67">
        <w:rPr>
          <w:rFonts w:cs="Times New Roman"/>
          <w:lang w:val="vi-VN"/>
        </w:rPr>
        <w:t>[23]</w:t>
      </w:r>
      <w:r w:rsidR="007E0A3E">
        <w:rPr>
          <w:rFonts w:eastAsia="Calibri" w:cs="Times New Roman"/>
          <w:szCs w:val="26"/>
          <w:lang w:eastAsia="en-US"/>
        </w:rPr>
        <w:fldChar w:fldCharType="end"/>
      </w:r>
      <w:bookmarkEnd w:id="15"/>
      <w:r w:rsidRPr="008F3048">
        <w:rPr>
          <w:rFonts w:eastAsia="Calibri" w:cs="Times New Roman"/>
          <w:szCs w:val="26"/>
          <w:lang w:val="vi-VN" w:eastAsia="en-US"/>
        </w:rPr>
        <w:t>.</w:t>
      </w:r>
    </w:p>
    <w:p w14:paraId="27C9C84F" w14:textId="172D06FD" w:rsidR="00036D70" w:rsidRPr="001B6A67" w:rsidRDefault="00036D70" w:rsidP="00566CFD">
      <w:pPr>
        <w:spacing w:before="240"/>
        <w:ind w:firstLine="0"/>
        <w:rPr>
          <w:b/>
          <w:bCs/>
          <w:lang w:val="vi-VN"/>
        </w:rPr>
      </w:pPr>
      <w:r w:rsidRPr="001B6A67">
        <w:rPr>
          <w:b/>
          <w:bCs/>
          <w:lang w:val="vi-VN"/>
        </w:rPr>
        <w:t xml:space="preserve">Giai đoạn 1: Sấy khô </w:t>
      </w:r>
    </w:p>
    <w:p w14:paraId="0316534C" w14:textId="645C9DA7" w:rsidR="00036D70" w:rsidRPr="00036D70" w:rsidRDefault="00036D70" w:rsidP="0080056F">
      <w:pPr>
        <w:ind w:firstLine="426"/>
        <w:jc w:val="both"/>
        <w:rPr>
          <w:rFonts w:eastAsia="Calibri"/>
          <w:lang w:val="vi-VN" w:eastAsia="en-US"/>
        </w:rPr>
      </w:pPr>
      <w:r w:rsidRPr="001B6A67">
        <w:rPr>
          <w:rFonts w:eastAsia="Calibri"/>
          <w:lang w:val="vi-VN" w:eastAsia="en-US"/>
        </w:rPr>
        <w:t xml:space="preserve">Sấy khô </w:t>
      </w:r>
      <w:r w:rsidR="00AC015E" w:rsidRPr="001B6A67">
        <w:rPr>
          <w:rFonts w:eastAsia="Calibri"/>
          <w:lang w:val="vi-VN" w:eastAsia="en-US"/>
        </w:rPr>
        <w:t>là giai đoạn đầu tiên xảy ra với mục đích</w:t>
      </w:r>
      <w:r w:rsidRPr="001B6A67">
        <w:rPr>
          <w:rFonts w:eastAsia="Calibri"/>
          <w:lang w:val="vi-VN" w:eastAsia="en-US"/>
        </w:rPr>
        <w:t xml:space="preserve"> làm </w:t>
      </w:r>
      <w:r w:rsidR="004B0E64" w:rsidRPr="001B6A67">
        <w:rPr>
          <w:rFonts w:eastAsia="Calibri"/>
          <w:lang w:val="vi-VN" w:eastAsia="en-US"/>
        </w:rPr>
        <w:t xml:space="preserve">giảm </w:t>
      </w:r>
      <w:r w:rsidRPr="001B6A67">
        <w:rPr>
          <w:rFonts w:eastAsia="Calibri"/>
          <w:lang w:val="vi-VN" w:eastAsia="en-US"/>
        </w:rPr>
        <w:t>độ ẩm có trong nguyên liệu đầu</w:t>
      </w:r>
      <w:r w:rsidR="00EE1299" w:rsidRPr="001B6A67">
        <w:rPr>
          <w:rFonts w:eastAsia="Calibri"/>
          <w:lang w:val="vi-VN" w:eastAsia="en-US"/>
        </w:rPr>
        <w:t xml:space="preserve"> vào</w:t>
      </w:r>
      <w:r w:rsidRPr="001B6A67">
        <w:rPr>
          <w:rFonts w:eastAsia="Calibri"/>
          <w:lang w:val="vi-VN" w:eastAsia="en-US"/>
        </w:rPr>
        <w:t>.</w:t>
      </w:r>
      <w:r w:rsidR="00F72F89" w:rsidRPr="001B6A67">
        <w:rPr>
          <w:rFonts w:eastAsia="Calibri"/>
          <w:lang w:val="vi-VN" w:eastAsia="en-US"/>
        </w:rPr>
        <w:t xml:space="preserve"> Nhiệt độ của quá trình </w:t>
      </w:r>
      <w:r w:rsidR="00AC015E" w:rsidRPr="001B6A67">
        <w:rPr>
          <w:rFonts w:eastAsia="Calibri"/>
          <w:lang w:val="vi-VN" w:eastAsia="en-US"/>
        </w:rPr>
        <w:t>thường</w:t>
      </w:r>
      <w:r w:rsidR="00F72F89" w:rsidRPr="001B6A67">
        <w:rPr>
          <w:rFonts w:eastAsia="Calibri"/>
          <w:lang w:val="vi-VN" w:eastAsia="en-US"/>
        </w:rPr>
        <w:t xml:space="preserve"> rơi vào khoảng từ 100 đến 200 </w:t>
      </w:r>
      <w:r w:rsidR="000F0969" w:rsidRPr="001B6A67">
        <w:rPr>
          <w:color w:val="000000" w:themeColor="text1"/>
          <w:lang w:val="vi-VN"/>
        </w:rPr>
        <w:t>℃</w:t>
      </w:r>
      <w:r w:rsidR="00F72F89" w:rsidRPr="001B6A67">
        <w:rPr>
          <w:rFonts w:eastAsia="Calibri"/>
          <w:lang w:val="vi-VN" w:eastAsia="en-US"/>
        </w:rPr>
        <w:t>,</w:t>
      </w:r>
      <w:r w:rsidR="000B3A19" w:rsidRPr="001B6A67">
        <w:rPr>
          <w:rFonts w:eastAsia="Calibri"/>
          <w:lang w:val="vi-VN" w:eastAsia="en-US"/>
        </w:rPr>
        <w:t xml:space="preserve"> không đủ để nhiệt phân</w:t>
      </w:r>
      <w:r w:rsidR="006113C2" w:rsidRPr="001B6A67">
        <w:rPr>
          <w:rFonts w:eastAsia="Calibri"/>
          <w:lang w:val="vi-VN" w:eastAsia="en-US"/>
        </w:rPr>
        <w:t xml:space="preserve"> vật liệu</w:t>
      </w:r>
      <w:r w:rsidR="000B3A19" w:rsidRPr="001B6A67">
        <w:rPr>
          <w:rFonts w:eastAsia="Calibri"/>
          <w:lang w:val="vi-VN" w:eastAsia="en-US"/>
        </w:rPr>
        <w:t xml:space="preserve"> hay</w:t>
      </w:r>
      <w:r w:rsidR="00F72F89" w:rsidRPr="001B6A67">
        <w:rPr>
          <w:rFonts w:eastAsia="Calibri"/>
          <w:lang w:val="vi-VN" w:eastAsia="en-US"/>
        </w:rPr>
        <w:t xml:space="preserve"> phát sinh </w:t>
      </w:r>
      <w:r w:rsidR="000B3A19" w:rsidRPr="001B6A67">
        <w:rPr>
          <w:rFonts w:eastAsia="Calibri"/>
          <w:lang w:val="vi-VN" w:eastAsia="en-US"/>
        </w:rPr>
        <w:t>phản ứng hoá học nào</w:t>
      </w:r>
      <w:r w:rsidR="0006558E" w:rsidRPr="001B6A67">
        <w:rPr>
          <w:rFonts w:eastAsia="Calibri"/>
          <w:lang w:val="vi-VN"/>
        </w:rPr>
        <w:t xml:space="preserve"> </w:t>
      </w:r>
      <w:r w:rsidR="0006558E">
        <w:rPr>
          <w:rFonts w:eastAsia="Calibri"/>
        </w:rPr>
        <w:fldChar w:fldCharType="begin"/>
      </w:r>
      <w:r w:rsidR="00E424F2" w:rsidRPr="001B6A67">
        <w:rPr>
          <w:rFonts w:eastAsia="Calibri"/>
          <w:lang w:val="vi-VN"/>
        </w:rPr>
        <w:instrText xml:space="preserve"> ADDIN ZOTERO_ITEM CSL_CITATION {"citationID":"uaGJ79rY","properties":{"formattedCitation":"[24]","plainCitation":"[24]","noteIndex":0},"citationItems":[{"id":478,"uris":["http://zotero.org/users/12953706/items/AMWU43R7"],"itemData":{"id":478,"type":"chapter","abstract":"Energy densified gaseous fuels (i.e., syngas, producer gas, product gas, synthetic gas, or synthesis gas) obtained from raw solid fuel are generally m…","container-title":"Sustainable Resource Recovery and Zero Waste Approaches","language":"en-US","note":"DOI: 10.1016/B978-0-444-64200-4.00014-1","page":"193-206","publisher":"Elsevier","source":"www.sciencedirect.com","title":"Gasification Technologies and Their Energy Potentials","URL":"https://www.sciencedirect.com/science/chapter/edited-volume/abs/pii/B9780444642004000141","author":[{"family":"Y. Zhang et al","given":""}],"accessed":{"date-parts":[["2025",12,30]]},"issued":{"date-parts":[["2019",1,1]]}}}],"schema":"https://github.com/citation-style-language/schema/raw/master/csl-citation.json"} </w:instrText>
      </w:r>
      <w:r w:rsidR="0006558E">
        <w:rPr>
          <w:rFonts w:eastAsia="Calibri"/>
        </w:rPr>
        <w:fldChar w:fldCharType="separate"/>
      </w:r>
      <w:r w:rsidR="0006558E" w:rsidRPr="001B6A67">
        <w:rPr>
          <w:rFonts w:cs="Times New Roman"/>
          <w:lang w:val="vi-VN"/>
        </w:rPr>
        <w:t>[24]</w:t>
      </w:r>
      <w:r w:rsidR="0006558E">
        <w:rPr>
          <w:rFonts w:eastAsia="Calibri"/>
        </w:rPr>
        <w:fldChar w:fldCharType="end"/>
      </w:r>
      <w:r w:rsidR="00387F6F" w:rsidRPr="001B6A67">
        <w:rPr>
          <w:rFonts w:eastAsia="Calibri"/>
          <w:lang w:val="vi-VN" w:eastAsia="en-US"/>
        </w:rPr>
        <w:t>. Tốc độ sấy khô liên quan chặt chẽ v</w:t>
      </w:r>
      <w:r w:rsidRPr="001B6A67">
        <w:rPr>
          <w:rFonts w:eastAsia="Calibri"/>
          <w:lang w:val="vi-VN" w:eastAsia="en-US"/>
        </w:rPr>
        <w:t xml:space="preserve">ới </w:t>
      </w:r>
      <w:r w:rsidR="00B81EAC" w:rsidRPr="001B6A67">
        <w:rPr>
          <w:rFonts w:eastAsia="Calibri"/>
          <w:lang w:val="vi-VN" w:eastAsia="en-US"/>
        </w:rPr>
        <w:t xml:space="preserve">các yếu tố như </w:t>
      </w:r>
      <w:r w:rsidR="00387F6F" w:rsidRPr="001B6A67">
        <w:rPr>
          <w:rFonts w:eastAsia="Calibri"/>
          <w:lang w:val="vi-VN" w:eastAsia="en-US"/>
        </w:rPr>
        <w:t>diện tích bề mặt riêng, chênh lệch nhiệt độ</w:t>
      </w:r>
      <w:r w:rsidR="00B81EAC" w:rsidRPr="001B6A67">
        <w:rPr>
          <w:rFonts w:eastAsia="Calibri"/>
          <w:lang w:val="vi-VN" w:eastAsia="en-US"/>
        </w:rPr>
        <w:t xml:space="preserve">, lưu lượng dòng khí xung quanh và </w:t>
      </w:r>
      <w:r w:rsidRPr="001B6A67">
        <w:rPr>
          <w:rFonts w:eastAsia="Calibri"/>
          <w:lang w:val="vi-VN" w:eastAsia="en-US"/>
        </w:rPr>
        <w:t>độ ẩm của nguyên liệu</w:t>
      </w:r>
      <w:r w:rsidR="008023B8" w:rsidRPr="001B6A67">
        <w:rPr>
          <w:rFonts w:eastAsia="Calibri"/>
          <w:lang w:val="vi-VN" w:eastAsia="en-US"/>
        </w:rPr>
        <w:t xml:space="preserve"> </w:t>
      </w:r>
      <w:r w:rsidR="008023B8">
        <w:rPr>
          <w:rFonts w:eastAsia="Calibri"/>
          <w:lang w:val="en-GB" w:eastAsia="en-US"/>
        </w:rPr>
        <w:fldChar w:fldCharType="begin"/>
      </w:r>
      <w:r w:rsidR="00860ADE" w:rsidRPr="001B6A67">
        <w:rPr>
          <w:rFonts w:eastAsia="Calibri"/>
          <w:lang w:val="vi-VN" w:eastAsia="en-US"/>
        </w:rPr>
        <w:instrText xml:space="preserve"> ADDIN ZOTERO_ITEM CSL_CITATION {"citationID":"RD4XjGUj","properties":{"formattedCitation":"[25]","plainCitation":"[25]","noteIndex":0},"citationItems":[{"id":405,"uris":["http://zotero.org/users/12953706/items/R8WKKWDI"],"itemData":{"id":405,"type":"article-journal","container-title":"Sustainability (Special Issue)","title":"Technologies and Innovations for Biomass Energy Production | MDPI","URL":"https://www.mdpi.com/2071-1050/15/16/12121","author":[{"family":"MDPI","given":""}],"accessed":{"date-parts":[["2025",12,16]]}}}],"schema":"https://github.com/citation-style-language/schema/raw/master/csl-citation.json"} </w:instrText>
      </w:r>
      <w:r w:rsidR="008023B8">
        <w:rPr>
          <w:rFonts w:eastAsia="Calibri"/>
          <w:lang w:val="en-GB" w:eastAsia="en-US"/>
        </w:rPr>
        <w:fldChar w:fldCharType="separate"/>
      </w:r>
      <w:r w:rsidR="000270E4" w:rsidRPr="001B6A67">
        <w:rPr>
          <w:rFonts w:cs="Times New Roman"/>
          <w:lang w:val="vi-VN"/>
        </w:rPr>
        <w:t>[25]</w:t>
      </w:r>
      <w:r w:rsidR="008023B8">
        <w:rPr>
          <w:rFonts w:eastAsia="Calibri"/>
          <w:lang w:val="en-GB" w:eastAsia="en-US"/>
        </w:rPr>
        <w:fldChar w:fldCharType="end"/>
      </w:r>
      <w:r w:rsidR="0069097B" w:rsidRPr="001B6A67">
        <w:rPr>
          <w:rFonts w:eastAsia="Calibri"/>
          <w:lang w:val="vi-VN" w:eastAsia="en-US"/>
        </w:rPr>
        <w:t>. D</w:t>
      </w:r>
      <w:r w:rsidR="001D695B" w:rsidRPr="001B6A67">
        <w:rPr>
          <w:rFonts w:eastAsia="Calibri"/>
          <w:lang w:val="vi-VN" w:eastAsia="en-US"/>
        </w:rPr>
        <w:t xml:space="preserve">o đó để tiết kiệm </w:t>
      </w:r>
      <w:r w:rsidR="0069097B" w:rsidRPr="001B6A67">
        <w:rPr>
          <w:rFonts w:eastAsia="Calibri"/>
          <w:lang w:val="vi-VN" w:eastAsia="en-US"/>
        </w:rPr>
        <w:t xml:space="preserve">năng lượng hệ thống, </w:t>
      </w:r>
      <w:r w:rsidRPr="001B6A67">
        <w:rPr>
          <w:rFonts w:eastAsia="Calibri"/>
          <w:lang w:val="vi-VN" w:eastAsia="en-US"/>
        </w:rPr>
        <w:t>hầu hết các hệ thống khí hóa đều sử dụng sinh khối khô với độ ẩm từ 10</w:t>
      </w:r>
      <w:r w:rsidR="00285EFA">
        <w:rPr>
          <w:rFonts w:eastAsia="Calibri"/>
          <w:lang w:val="vi-VN" w:eastAsia="en-US"/>
        </w:rPr>
        <w:softHyphen/>
      </w:r>
      <w:r w:rsidR="00285EFA">
        <w:rPr>
          <w:rFonts w:eastAsia="Calibri"/>
          <w:lang w:val="vi-VN" w:eastAsia="en-US"/>
        </w:rPr>
        <w:softHyphen/>
      </w:r>
      <w:r w:rsidR="00285EFA">
        <w:rPr>
          <w:rFonts w:eastAsia="Calibri"/>
          <w:lang w:val="vi-VN" w:eastAsia="en-US"/>
        </w:rPr>
        <w:softHyphen/>
      </w:r>
      <w:r w:rsidR="00285EFA">
        <w:rPr>
          <w:rFonts w:eastAsia="Calibri"/>
          <w:lang w:val="vi-VN" w:eastAsia="en-US"/>
        </w:rPr>
        <w:softHyphen/>
      </w:r>
      <w:r w:rsidR="00285EFA">
        <w:rPr>
          <w:rFonts w:eastAsia="Calibri"/>
          <w:lang w:val="vi-VN" w:eastAsia="en-US"/>
        </w:rPr>
        <w:softHyphen/>
      </w:r>
      <w:r w:rsidR="00285EFA" w:rsidRPr="00285EFA">
        <w:rPr>
          <w:rFonts w:eastAsia="Calibri"/>
          <w:lang w:val="vi-VN" w:eastAsia="en-US"/>
        </w:rPr>
        <w:t>–</w:t>
      </w:r>
      <w:r w:rsidRPr="001B6A67">
        <w:rPr>
          <w:rFonts w:eastAsia="Calibri"/>
          <w:lang w:val="vi-VN" w:eastAsia="en-US"/>
        </w:rPr>
        <w:t>20</w:t>
      </w:r>
      <w:r w:rsidR="00276683" w:rsidRPr="001B6A67">
        <w:rPr>
          <w:rFonts w:eastAsia="Calibri"/>
          <w:lang w:val="vi-VN" w:eastAsia="en-US"/>
        </w:rPr>
        <w:t xml:space="preserve"> </w:t>
      </w:r>
      <w:r w:rsidRPr="001B6A67">
        <w:rPr>
          <w:rFonts w:eastAsia="Calibri"/>
          <w:lang w:val="vi-VN" w:eastAsia="en-US"/>
        </w:rPr>
        <w:t xml:space="preserve">%. Quá trình sấy </w:t>
      </w:r>
      <w:r w:rsidR="001D4F19" w:rsidRPr="001B6A67">
        <w:rPr>
          <w:rFonts w:eastAsia="Calibri"/>
          <w:lang w:val="vi-VN" w:eastAsia="en-US"/>
        </w:rPr>
        <w:t>có thể được tóm tắt như sau:</w:t>
      </w:r>
    </w:p>
    <w:p w14:paraId="0A8640DC" w14:textId="15E50154" w:rsidR="00036D70" w:rsidRPr="00036D70" w:rsidRDefault="00036D70" w:rsidP="006F661A">
      <w:pPr>
        <w:tabs>
          <w:tab w:val="left" w:pos="3399"/>
        </w:tabs>
        <w:suppressAutoHyphens/>
        <w:autoSpaceDN w:val="0"/>
        <w:ind w:firstLine="426"/>
        <w:contextualSpacing/>
        <w:jc w:val="right"/>
        <w:rPr>
          <w:rFonts w:eastAsia="Calibri" w:cs="Times New Roman"/>
          <w:szCs w:val="26"/>
          <w:lang w:val="vi-VN" w:eastAsia="en-US"/>
        </w:rPr>
      </w:pPr>
      <w:r w:rsidRPr="001B6A67">
        <w:rPr>
          <w:rFonts w:eastAsia="Calibri" w:cs="Times New Roman"/>
          <w:szCs w:val="26"/>
          <w:lang w:val="vi-VN" w:eastAsia="en-US"/>
        </w:rPr>
        <w:t>Sinh</w:t>
      </w:r>
      <w:r w:rsidRPr="00036D70">
        <w:rPr>
          <w:rFonts w:eastAsia="Calibri" w:cs="Times New Roman"/>
          <w:szCs w:val="26"/>
          <w:lang w:val="vi-VN" w:eastAsia="en-US"/>
        </w:rPr>
        <w:t xml:space="preserve"> khối tươi </w:t>
      </w:r>
      <w:r w:rsidRPr="001B6A67">
        <w:rPr>
          <w:rFonts w:eastAsia="Calibri" w:cs="Times New Roman"/>
          <w:szCs w:val="26"/>
          <w:lang w:val="vi-VN" w:eastAsia="en-US"/>
        </w:rPr>
        <w:t>+ Nhiệt → sinh</w:t>
      </w:r>
      <w:r w:rsidRPr="00036D70">
        <w:rPr>
          <w:rFonts w:eastAsia="Calibri" w:cs="Times New Roman"/>
          <w:szCs w:val="26"/>
          <w:lang w:val="vi-VN" w:eastAsia="en-US"/>
        </w:rPr>
        <w:t xml:space="preserve"> khối </w:t>
      </w:r>
      <w:r w:rsidRPr="001B6A67">
        <w:rPr>
          <w:rFonts w:eastAsia="Calibri" w:cs="Times New Roman"/>
          <w:szCs w:val="26"/>
          <w:lang w:val="vi-VN" w:eastAsia="en-US"/>
        </w:rPr>
        <w:t>khô +</w:t>
      </w:r>
      <w:r w:rsidR="00167C9B" w:rsidRPr="001B6A67">
        <w:rPr>
          <w:rFonts w:eastAsia="Calibri" w:cs="Times New Roman"/>
          <w:szCs w:val="26"/>
          <w:lang w:val="vi-VN" w:eastAsia="en-US"/>
        </w:rPr>
        <w:t xml:space="preserve"> </w:t>
      </w:r>
      <w:r w:rsidRPr="001B6A67">
        <w:rPr>
          <w:rFonts w:eastAsia="Calibri" w:cs="Times New Roman"/>
          <w:szCs w:val="26"/>
          <w:lang w:val="vi-VN" w:eastAsia="en-US"/>
        </w:rPr>
        <w:t>H</w:t>
      </w:r>
      <w:r w:rsidRPr="001B6A67">
        <w:rPr>
          <w:rFonts w:eastAsia="Calibri" w:cs="Times New Roman"/>
          <w:szCs w:val="26"/>
          <w:vertAlign w:val="subscript"/>
          <w:lang w:val="vi-VN" w:eastAsia="en-US"/>
        </w:rPr>
        <w:t>2</w:t>
      </w:r>
      <w:r w:rsidRPr="001B6A67">
        <w:rPr>
          <w:rFonts w:eastAsia="Calibri" w:cs="Times New Roman"/>
          <w:szCs w:val="26"/>
          <w:lang w:val="vi-VN" w:eastAsia="en-US"/>
        </w:rPr>
        <w:t>O</w:t>
      </w:r>
      <w:r w:rsidR="006F661A" w:rsidRPr="001B6A67">
        <w:rPr>
          <w:rFonts w:eastAsia="Calibri" w:cs="Times New Roman"/>
          <w:szCs w:val="26"/>
          <w:lang w:val="vi-VN" w:eastAsia="en-US"/>
        </w:rPr>
        <w:tab/>
      </w:r>
      <w:r w:rsidR="006F661A" w:rsidRPr="001B6A67">
        <w:rPr>
          <w:rFonts w:eastAsia="Calibri" w:cs="Times New Roman"/>
          <w:szCs w:val="26"/>
          <w:lang w:val="vi-VN" w:eastAsia="en-US"/>
        </w:rPr>
        <w:tab/>
      </w:r>
      <w:r w:rsidR="006F661A" w:rsidRPr="001B6A67">
        <w:rPr>
          <w:rFonts w:eastAsia="Calibri" w:cs="Times New Roman"/>
          <w:szCs w:val="26"/>
          <w:lang w:val="vi-VN" w:eastAsia="en-US"/>
        </w:rPr>
        <w:tab/>
      </w:r>
      <w:r w:rsidR="006F661A" w:rsidRPr="001B6A67">
        <w:rPr>
          <w:rFonts w:eastAsia="Calibri" w:cs="Times New Roman"/>
          <w:szCs w:val="26"/>
          <w:lang w:val="vi-VN" w:eastAsia="en-US"/>
        </w:rPr>
        <w:tab/>
        <w:t>(1.1)</w:t>
      </w:r>
    </w:p>
    <w:p w14:paraId="5B72FEE1" w14:textId="6A57DDD7" w:rsidR="00036D70" w:rsidRPr="001B6A67" w:rsidRDefault="00036D70" w:rsidP="007C2682">
      <w:pPr>
        <w:ind w:firstLine="0"/>
        <w:rPr>
          <w:b/>
          <w:bCs/>
          <w:lang w:val="vi-VN"/>
        </w:rPr>
      </w:pPr>
      <w:r w:rsidRPr="001B6A67">
        <w:rPr>
          <w:b/>
          <w:bCs/>
          <w:lang w:val="vi-VN"/>
        </w:rPr>
        <w:t xml:space="preserve">Giai đoạn 2: Nhiệt phân </w:t>
      </w:r>
    </w:p>
    <w:p w14:paraId="65A8EF18" w14:textId="41572D3D" w:rsidR="00036D70" w:rsidRPr="001B6A67" w:rsidRDefault="00036D70" w:rsidP="0080056F">
      <w:pPr>
        <w:ind w:firstLine="426"/>
        <w:jc w:val="both"/>
        <w:rPr>
          <w:rFonts w:eastAsia="Calibri"/>
          <w:lang w:val="vi-VN" w:eastAsia="en-US"/>
        </w:rPr>
      </w:pPr>
      <w:r w:rsidRPr="00036D70">
        <w:rPr>
          <w:rFonts w:eastAsia="Calibri"/>
          <w:lang w:val="vi-VN" w:eastAsia="en-US"/>
        </w:rPr>
        <w:t>Quá trình nhiệt phân là quá trình đốt nóng sinh khối</w:t>
      </w:r>
      <w:r w:rsidR="00A27587" w:rsidRPr="001B6A67">
        <w:rPr>
          <w:rFonts w:eastAsia="Calibri"/>
          <w:lang w:val="vi-VN" w:eastAsia="en-US"/>
        </w:rPr>
        <w:t xml:space="preserve"> tại nhiệt độ cao</w:t>
      </w:r>
      <w:r w:rsidRPr="00036D70">
        <w:rPr>
          <w:rFonts w:eastAsia="Calibri"/>
          <w:lang w:val="vi-VN" w:eastAsia="en-US"/>
        </w:rPr>
        <w:t xml:space="preserve"> trong điều kiện không có không khí hoặc </w:t>
      </w:r>
      <w:r w:rsidR="00E9196B" w:rsidRPr="001B6A67">
        <w:rPr>
          <w:rFonts w:eastAsia="Calibri"/>
          <w:lang w:val="vi-VN" w:eastAsia="en-US"/>
        </w:rPr>
        <w:t>O</w:t>
      </w:r>
      <w:r w:rsidR="00E9196B" w:rsidRPr="001B6A67">
        <w:rPr>
          <w:rFonts w:eastAsia="Calibri"/>
          <w:vertAlign w:val="subscript"/>
          <w:lang w:val="vi-VN" w:eastAsia="en-US"/>
        </w:rPr>
        <w:t>2</w:t>
      </w:r>
      <w:r w:rsidRPr="00036D70">
        <w:rPr>
          <w:rFonts w:eastAsia="Calibri"/>
          <w:lang w:val="vi-VN" w:eastAsia="en-US"/>
        </w:rPr>
        <w:t xml:space="preserve"> (thiếu khí) ở một tỷ lệ xác định</w:t>
      </w:r>
      <w:r w:rsidR="003F6380" w:rsidRPr="001B6A67">
        <w:rPr>
          <w:rFonts w:eastAsia="Calibri"/>
          <w:lang w:val="vi-VN" w:eastAsia="en-US"/>
        </w:rPr>
        <w:t xml:space="preserve"> </w:t>
      </w:r>
      <w:r w:rsidR="003F6380">
        <w:rPr>
          <w:rFonts w:eastAsia="Calibri"/>
          <w:lang w:val="vi-VN" w:eastAsia="en-US"/>
        </w:rPr>
        <w:fldChar w:fldCharType="begin"/>
      </w:r>
      <w:r w:rsidR="000270E4">
        <w:rPr>
          <w:rFonts w:eastAsia="Calibri"/>
          <w:lang w:val="vi-VN" w:eastAsia="en-US"/>
        </w:rPr>
        <w:instrText xml:space="preserve"> ADDIN ZOTERO_ITEM CSL_CITATION {"citationID":"QYMHAAHr","properties":{"formattedCitation":"[26]","plainCitation":"[26]","noteIndex":0},"citationItems":[{"id":402,"uris":["http://zotero.org/users/12953706/items/7Y99VSLS"],"itemData":{"id":402,"type":"article-journal","abstract":"Biomass Gasification and Pyrolysis Practical Design and Theory","source":"www.academia.edu","title":"Biomass Gasification and Pyrolysis Practical Design and Theory","URL":"https://www.academia.edu/36068327/Biomass_Gasification_and_Pyrolysis_Practical_Design_and_Theory","author":[{"family":"Diniz","given":"Vinicius Dos Reis"}],"accessed":{"date-parts":[["2025",12,16]]}}}],"schema":"https://github.com/citation-style-language/schema/raw/master/csl-citation.json"} </w:instrText>
      </w:r>
      <w:r w:rsidR="003F6380">
        <w:rPr>
          <w:rFonts w:eastAsia="Calibri"/>
          <w:lang w:val="vi-VN" w:eastAsia="en-US"/>
        </w:rPr>
        <w:fldChar w:fldCharType="separate"/>
      </w:r>
      <w:r w:rsidR="000270E4" w:rsidRPr="001B6A67">
        <w:rPr>
          <w:rFonts w:cs="Times New Roman"/>
          <w:lang w:val="vi-VN"/>
        </w:rPr>
        <w:t>[26]</w:t>
      </w:r>
      <w:r w:rsidR="003F6380">
        <w:rPr>
          <w:rFonts w:eastAsia="Calibri"/>
          <w:lang w:val="vi-VN" w:eastAsia="en-US"/>
        </w:rPr>
        <w:fldChar w:fldCharType="end"/>
      </w:r>
      <w:r w:rsidRPr="00036D70">
        <w:rPr>
          <w:rFonts w:eastAsia="Calibri"/>
          <w:lang w:val="vi-VN" w:eastAsia="en-US"/>
        </w:rPr>
        <w:t>.</w:t>
      </w:r>
      <w:r w:rsidR="00CC4B21" w:rsidRPr="001B6A67">
        <w:rPr>
          <w:rFonts w:eastAsia="Calibri"/>
          <w:lang w:val="vi-VN" w:eastAsia="en-US"/>
        </w:rPr>
        <w:t xml:space="preserve"> Tại mức nhiệt độ 200 đến 240</w:t>
      </w:r>
      <w:r w:rsidR="000F0969" w:rsidRPr="001B6A67">
        <w:rPr>
          <w:rFonts w:eastAsia="Calibri"/>
          <w:lang w:val="vi-VN" w:eastAsia="en-US"/>
        </w:rPr>
        <w:t xml:space="preserve"> </w:t>
      </w:r>
      <w:r w:rsidR="000F0969" w:rsidRPr="001B6A67">
        <w:rPr>
          <w:color w:val="000000" w:themeColor="text1"/>
          <w:lang w:val="vi-VN"/>
        </w:rPr>
        <w:t>℃</w:t>
      </w:r>
      <w:r w:rsidR="00CC4B21" w:rsidRPr="001B6A67">
        <w:rPr>
          <w:rFonts w:eastAsia="Calibri"/>
          <w:lang w:val="vi-VN" w:eastAsia="en-US"/>
        </w:rPr>
        <w:t xml:space="preserve"> sẽ bắt đầu diễn ra quá trình phân huỷ </w:t>
      </w:r>
      <w:r w:rsidR="005C0F4E" w:rsidRPr="001B6A67">
        <w:rPr>
          <w:rFonts w:eastAsia="Calibri"/>
          <w:lang w:val="vi-VN" w:eastAsia="en-US"/>
        </w:rPr>
        <w:t>nguyên liệu</w:t>
      </w:r>
      <w:r w:rsidR="00CC4B21" w:rsidRPr="001B6A67">
        <w:rPr>
          <w:rFonts w:eastAsia="Calibri"/>
          <w:lang w:val="vi-VN" w:eastAsia="en-US"/>
        </w:rPr>
        <w:t>.</w:t>
      </w:r>
      <w:r w:rsidRPr="00036D70">
        <w:rPr>
          <w:rFonts w:eastAsia="Calibri"/>
          <w:lang w:val="vi-VN" w:eastAsia="en-US"/>
        </w:rPr>
        <w:t xml:space="preserve"> </w:t>
      </w:r>
      <w:r w:rsidR="005C0F4E" w:rsidRPr="001B6A67">
        <w:rPr>
          <w:rFonts w:eastAsia="Calibri"/>
          <w:lang w:val="vi-VN" w:eastAsia="en-US"/>
        </w:rPr>
        <w:t>Sau đó, n</w:t>
      </w:r>
      <w:r w:rsidRPr="00036D70">
        <w:rPr>
          <w:rFonts w:eastAsia="Calibri"/>
          <w:lang w:val="vi-VN" w:eastAsia="en-US"/>
        </w:rPr>
        <w:t xml:space="preserve">hiệt phân diễn ra </w:t>
      </w:r>
      <w:r w:rsidRPr="00D65973">
        <w:rPr>
          <w:rFonts w:eastAsia="Calibri"/>
          <w:lang w:val="vi-VN" w:eastAsia="en-US"/>
        </w:rPr>
        <w:t>trong khoảng 200–600</w:t>
      </w:r>
      <w:r w:rsidR="009271E4" w:rsidRPr="001B6A67">
        <w:rPr>
          <w:rFonts w:eastAsia="Calibri"/>
          <w:lang w:val="vi-VN" w:eastAsia="en-US"/>
        </w:rPr>
        <w:t xml:space="preserve"> </w:t>
      </w:r>
      <w:r w:rsidRPr="00D65973">
        <w:rPr>
          <w:rFonts w:eastAsia="Calibri"/>
          <w:lang w:val="vi-VN" w:eastAsia="en-US"/>
        </w:rPr>
        <w:t>°C, nơi các hợp chất hữu cơ dài chuỗi như hemixenlul</w:t>
      </w:r>
      <w:r w:rsidR="005C4B4F" w:rsidRPr="001B6A67">
        <w:rPr>
          <w:rFonts w:eastAsia="Calibri"/>
          <w:lang w:val="vi-VN" w:eastAsia="en-US"/>
        </w:rPr>
        <w:t>o</w:t>
      </w:r>
      <w:r w:rsidRPr="00D65973">
        <w:rPr>
          <w:rFonts w:eastAsia="Calibri"/>
          <w:lang w:val="vi-VN" w:eastAsia="en-US"/>
        </w:rPr>
        <w:t>z</w:t>
      </w:r>
      <w:r w:rsidR="005C4B4F" w:rsidRPr="001B6A67">
        <w:rPr>
          <w:rFonts w:eastAsia="Calibri"/>
          <w:lang w:val="vi-VN" w:eastAsia="en-US"/>
        </w:rPr>
        <w:t>a</w:t>
      </w:r>
      <w:r w:rsidRPr="00D65973">
        <w:rPr>
          <w:rFonts w:eastAsia="Calibri"/>
          <w:lang w:val="vi-VN" w:eastAsia="en-US"/>
        </w:rPr>
        <w:t>, xenlul</w:t>
      </w:r>
      <w:r w:rsidR="005C4B4F" w:rsidRPr="001B6A67">
        <w:rPr>
          <w:rFonts w:eastAsia="Calibri"/>
          <w:lang w:val="vi-VN" w:eastAsia="en-US"/>
        </w:rPr>
        <w:t>o</w:t>
      </w:r>
      <w:r w:rsidRPr="00D65973">
        <w:rPr>
          <w:rFonts w:eastAsia="Calibri"/>
          <w:lang w:val="vi-VN" w:eastAsia="en-US"/>
        </w:rPr>
        <w:t>z</w:t>
      </w:r>
      <w:r w:rsidR="005C4B4F" w:rsidRPr="001B6A67">
        <w:rPr>
          <w:rFonts w:eastAsia="Calibri"/>
          <w:lang w:val="vi-VN" w:eastAsia="en-US"/>
        </w:rPr>
        <w:t>a</w:t>
      </w:r>
      <w:r w:rsidRPr="00D65973">
        <w:rPr>
          <w:rFonts w:eastAsia="Calibri"/>
          <w:lang w:val="vi-VN" w:eastAsia="en-US"/>
        </w:rPr>
        <w:t xml:space="preserve"> và lignin bị bẻ gãy</w:t>
      </w:r>
      <w:r w:rsidR="00D32B1C" w:rsidRPr="001B6A67">
        <w:rPr>
          <w:rFonts w:eastAsia="Calibri"/>
          <w:lang w:val="vi-VN" w:eastAsia="en-US"/>
        </w:rPr>
        <w:t>, giải phóng các hợp chất bốc bay</w:t>
      </w:r>
      <w:r w:rsidR="002E4F7D" w:rsidRPr="001B6A67">
        <w:rPr>
          <w:rFonts w:eastAsia="Calibri"/>
          <w:lang w:val="vi-VN" w:eastAsia="en-US"/>
        </w:rPr>
        <w:t>. S</w:t>
      </w:r>
      <w:r w:rsidRPr="00D65973">
        <w:rPr>
          <w:rFonts w:eastAsia="Calibri"/>
          <w:lang w:val="vi-VN" w:eastAsia="en-US"/>
        </w:rPr>
        <w:t xml:space="preserve">ản phẩm </w:t>
      </w:r>
      <w:r w:rsidR="002E4F7D" w:rsidRPr="001B6A67">
        <w:rPr>
          <w:rFonts w:eastAsia="Calibri"/>
          <w:lang w:val="vi-VN" w:eastAsia="en-US"/>
        </w:rPr>
        <w:t>thu được sau cùng</w:t>
      </w:r>
      <w:r w:rsidR="00E539F5" w:rsidRPr="001B6A67">
        <w:rPr>
          <w:rFonts w:eastAsia="Calibri"/>
          <w:lang w:val="vi-VN" w:eastAsia="en-US"/>
        </w:rPr>
        <w:t xml:space="preserve"> là</w:t>
      </w:r>
      <w:r w:rsidR="002E4F7D" w:rsidRPr="001B6A67">
        <w:rPr>
          <w:rFonts w:eastAsia="Calibri"/>
          <w:lang w:val="vi-VN" w:eastAsia="en-US"/>
        </w:rPr>
        <w:t xml:space="preserve"> </w:t>
      </w:r>
      <w:r w:rsidRPr="00D65973">
        <w:rPr>
          <w:rFonts w:eastAsia="Calibri"/>
          <w:lang w:val="vi-VN" w:eastAsia="en-US"/>
        </w:rPr>
        <w:t>than</w:t>
      </w:r>
      <w:r w:rsidR="00D32B1C" w:rsidRPr="001B6A67">
        <w:rPr>
          <w:rFonts w:eastAsia="Calibri"/>
          <w:lang w:val="vi-VN" w:eastAsia="en-US"/>
        </w:rPr>
        <w:t xml:space="preserve"> sinh học</w:t>
      </w:r>
      <w:r w:rsidRPr="00D65973">
        <w:rPr>
          <w:rFonts w:eastAsia="Calibri"/>
          <w:lang w:val="vi-VN" w:eastAsia="en-US"/>
        </w:rPr>
        <w:t>, hắc ín và khí</w:t>
      </w:r>
      <w:r w:rsidR="003F6380" w:rsidRPr="001B6A67">
        <w:rPr>
          <w:rFonts w:eastAsia="Calibri"/>
          <w:lang w:val="vi-VN" w:eastAsia="en-US"/>
        </w:rPr>
        <w:t xml:space="preserve"> </w:t>
      </w:r>
      <w:r w:rsidR="003F6380" w:rsidRPr="00D65973">
        <w:rPr>
          <w:rFonts w:eastAsia="Calibri"/>
          <w:lang w:val="vi-VN" w:eastAsia="en-US"/>
        </w:rPr>
        <w:fldChar w:fldCharType="begin"/>
      </w:r>
      <w:r w:rsidR="000270E4" w:rsidRPr="00D65973">
        <w:rPr>
          <w:rFonts w:eastAsia="Calibri"/>
          <w:lang w:val="vi-VN" w:eastAsia="en-US"/>
        </w:rPr>
        <w:instrText xml:space="preserve"> ADDIN ZOTERO_ITEM CSL_CITATION {"citationID":"A4AkvZVX","properties":{"formattedCitation":"[26]","plainCitation":"[26]","noteIndex":0},"citationItems":[{"id":402,"uris":["http://zotero.org/users/12953706/items/7Y99VSLS"],"itemData":{"id":402,"type":"article-journal","abstract":"Biomass Gasification and Pyrolysis Practical Design and Theory","source":"www.academia.edu","title":"Biomass Gasification and Pyrolysis Practical Design and Theory","URL":"https://www.academia.edu/36068327/Biomass_Gasification_and_Pyrolysis_Practical_Design_and_Theory","author":[{"family":"Diniz","given":"Vinicius Dos Reis"}],"accessed":{"date-parts":[["2025",12,16]]}}}],"schema":"https://github.com/citation-style-language/schema/raw/master/csl-citation.json"} </w:instrText>
      </w:r>
      <w:r w:rsidR="003F6380" w:rsidRPr="00D65973">
        <w:rPr>
          <w:rFonts w:eastAsia="Calibri"/>
          <w:lang w:val="vi-VN" w:eastAsia="en-US"/>
        </w:rPr>
        <w:fldChar w:fldCharType="separate"/>
      </w:r>
      <w:r w:rsidR="000270E4" w:rsidRPr="001B6A67">
        <w:rPr>
          <w:rFonts w:cs="Times New Roman"/>
          <w:lang w:val="vi-VN"/>
        </w:rPr>
        <w:t>[26]</w:t>
      </w:r>
      <w:r w:rsidR="003F6380" w:rsidRPr="00D65973">
        <w:rPr>
          <w:rFonts w:eastAsia="Calibri"/>
          <w:lang w:val="vi-VN" w:eastAsia="en-US"/>
        </w:rPr>
        <w:fldChar w:fldCharType="end"/>
      </w:r>
      <w:r w:rsidR="00260B89" w:rsidRPr="001B6A67">
        <w:rPr>
          <w:rFonts w:eastAsia="Calibri"/>
          <w:lang w:val="vi-VN" w:eastAsia="en-US"/>
        </w:rPr>
        <w:t>. Các thông số bao gồm nhiệt độ, áp suất, tốc độ gia nhiệt, thời gian lưu</w:t>
      </w:r>
      <w:r w:rsidR="00C55F87" w:rsidRPr="001B6A67">
        <w:rPr>
          <w:rFonts w:eastAsia="Calibri"/>
          <w:lang w:val="vi-VN" w:eastAsia="en-US"/>
        </w:rPr>
        <w:t>, cấu hình của lò khí hoá cũng như các tính chất lý – hoá của nguyên liệu đầu vào có thể ảnh hưởng đến hiệu suất và tính chất của than sinh học</w:t>
      </w:r>
      <w:r w:rsidR="00297579" w:rsidRPr="001B6A67">
        <w:rPr>
          <w:rFonts w:eastAsia="Calibri"/>
          <w:lang w:val="vi-VN" w:eastAsia="en-US"/>
        </w:rPr>
        <w:t xml:space="preserve"> như diện tích bề mặt riêng hay độ </w:t>
      </w:r>
      <w:r w:rsidR="003F1158" w:rsidRPr="001B6A67">
        <w:rPr>
          <w:rFonts w:eastAsia="Calibri"/>
          <w:lang w:val="vi-VN" w:eastAsia="en-US"/>
        </w:rPr>
        <w:t>pH</w:t>
      </w:r>
      <w:r w:rsidR="008023B8" w:rsidRPr="001B6A67">
        <w:rPr>
          <w:rFonts w:eastAsia="Calibri"/>
          <w:lang w:val="vi-VN" w:eastAsia="en-US"/>
        </w:rPr>
        <w:t xml:space="preserve"> </w:t>
      </w:r>
      <w:r w:rsidR="008023B8" w:rsidRPr="00D65973">
        <w:rPr>
          <w:rFonts w:eastAsia="Calibri"/>
          <w:lang w:val="en-GB" w:eastAsia="en-US"/>
        </w:rPr>
        <w:fldChar w:fldCharType="begin"/>
      </w:r>
      <w:r w:rsidR="00860ADE" w:rsidRPr="001B6A67">
        <w:rPr>
          <w:rFonts w:eastAsia="Calibri"/>
          <w:lang w:val="vi-VN" w:eastAsia="en-US"/>
        </w:rPr>
        <w:instrText xml:space="preserve"> ADDIN ZOTERO_ITEM CSL_CITATION {"citationID":"mOdhnitG","properties":{"formattedCitation":"[25]","plainCitation":"[25]","noteIndex":0},"citationItems":[{"id":405,"uris":["http://zotero.org/users/12953706/items/R8WKKWDI"],"itemData":{"id":405,"type":"article-journal","container-title":"Sustainability (Special Issue)","title":"Technologies and Innovations for Biomass Energy Production | MDPI","URL":"https://www.mdpi.com/2071-1050/15/16/12121","author":[{"family":"MDPI","given":""}],"accessed":{"date-parts":[["2025",12,16]]}}}],"schema":"https://github.com/citation-style-language/schema/raw/master/csl-citation.json"} </w:instrText>
      </w:r>
      <w:r w:rsidR="008023B8" w:rsidRPr="00D65973">
        <w:rPr>
          <w:rFonts w:eastAsia="Calibri"/>
          <w:lang w:val="en-GB" w:eastAsia="en-US"/>
        </w:rPr>
        <w:fldChar w:fldCharType="separate"/>
      </w:r>
      <w:r w:rsidR="000270E4" w:rsidRPr="001B6A67">
        <w:rPr>
          <w:rFonts w:cs="Times New Roman"/>
          <w:lang w:val="vi-VN"/>
        </w:rPr>
        <w:t>[25]</w:t>
      </w:r>
      <w:r w:rsidR="008023B8" w:rsidRPr="00D65973">
        <w:rPr>
          <w:rFonts w:eastAsia="Calibri"/>
          <w:lang w:val="en-GB" w:eastAsia="en-US"/>
        </w:rPr>
        <w:fldChar w:fldCharType="end"/>
      </w:r>
      <w:r w:rsidR="003F1158" w:rsidRPr="001B6A67">
        <w:rPr>
          <w:rFonts w:eastAsia="Calibri"/>
          <w:lang w:val="vi-VN" w:eastAsia="en-US"/>
        </w:rPr>
        <w:t>.</w:t>
      </w:r>
      <w:r w:rsidR="005C0915" w:rsidRPr="001B6A67">
        <w:rPr>
          <w:rFonts w:eastAsia="Calibri"/>
          <w:lang w:val="vi-VN" w:eastAsia="en-US"/>
        </w:rPr>
        <w:t xml:space="preserve"> Quá trình nhiệt phân có thể tóm tắt như sau:</w:t>
      </w:r>
    </w:p>
    <w:p w14:paraId="6BB77F6C" w14:textId="2E582C80" w:rsidR="00036D70" w:rsidRPr="00036D70" w:rsidRDefault="00036D70" w:rsidP="008F3048">
      <w:pPr>
        <w:suppressAutoHyphens/>
        <w:autoSpaceDN w:val="0"/>
        <w:ind w:firstLine="426"/>
        <w:contextualSpacing/>
        <w:jc w:val="right"/>
        <w:rPr>
          <w:rFonts w:eastAsia="Calibri" w:cs="Times New Roman"/>
          <w:szCs w:val="26"/>
          <w:lang w:val="vi-VN" w:eastAsia="en-US"/>
        </w:rPr>
      </w:pPr>
      <w:r w:rsidRPr="00036D70">
        <w:rPr>
          <w:rFonts w:eastAsia="Calibri" w:cs="Times New Roman"/>
          <w:szCs w:val="26"/>
          <w:lang w:val="en-GB" w:eastAsia="en-US"/>
        </w:rPr>
        <w:t>Sinh khối</w:t>
      </w:r>
      <w:r w:rsidRPr="00036D70">
        <w:rPr>
          <w:rFonts w:eastAsia="Calibri" w:cs="Times New Roman"/>
          <w:szCs w:val="26"/>
          <w:lang w:val="vi-VN" w:eastAsia="en-US"/>
        </w:rPr>
        <w:t xml:space="preserve"> khô</w:t>
      </w:r>
      <w:r w:rsidRPr="00036D70">
        <w:rPr>
          <w:rFonts w:eastAsia="Calibri" w:cs="Times New Roman"/>
          <w:szCs w:val="26"/>
          <w:lang w:val="en-GB" w:eastAsia="en-US"/>
        </w:rPr>
        <w:t xml:space="preserve"> → H</w:t>
      </w:r>
      <w:r w:rsidRPr="00036D70">
        <w:rPr>
          <w:rFonts w:eastAsia="Calibri" w:cs="Times New Roman"/>
          <w:szCs w:val="26"/>
          <w:vertAlign w:val="subscript"/>
          <w:lang w:val="en-GB" w:eastAsia="en-US"/>
        </w:rPr>
        <w:t>2</w:t>
      </w:r>
      <w:r w:rsidRPr="00036D70">
        <w:rPr>
          <w:rFonts w:eastAsia="Calibri" w:cs="Times New Roman"/>
          <w:szCs w:val="26"/>
          <w:lang w:val="en-GB" w:eastAsia="en-US"/>
        </w:rPr>
        <w:t xml:space="preserve"> + CO + CO</w:t>
      </w:r>
      <w:r w:rsidRPr="00036D70">
        <w:rPr>
          <w:rFonts w:eastAsia="Calibri" w:cs="Times New Roman"/>
          <w:szCs w:val="26"/>
          <w:vertAlign w:val="subscript"/>
          <w:lang w:val="en-GB" w:eastAsia="en-US"/>
        </w:rPr>
        <w:t>2</w:t>
      </w:r>
      <w:r w:rsidRPr="00036D70">
        <w:rPr>
          <w:rFonts w:eastAsia="Calibri" w:cs="Times New Roman"/>
          <w:szCs w:val="26"/>
          <w:lang w:val="en-GB" w:eastAsia="en-US"/>
        </w:rPr>
        <w:t xml:space="preserve"> + CH</w:t>
      </w:r>
      <w:r w:rsidRPr="00036D70">
        <w:rPr>
          <w:rFonts w:eastAsia="Calibri" w:cs="Times New Roman"/>
          <w:szCs w:val="26"/>
          <w:vertAlign w:val="subscript"/>
          <w:lang w:val="en-GB" w:eastAsia="en-US"/>
        </w:rPr>
        <w:t>4</w:t>
      </w:r>
      <w:r w:rsidRPr="00036D70">
        <w:rPr>
          <w:rFonts w:eastAsia="Calibri" w:cs="Times New Roman"/>
          <w:szCs w:val="26"/>
          <w:lang w:val="en-GB" w:eastAsia="en-US"/>
        </w:rPr>
        <w:t xml:space="preserve"> + H</w:t>
      </w:r>
      <w:r w:rsidRPr="00036D70">
        <w:rPr>
          <w:rFonts w:eastAsia="Calibri" w:cs="Times New Roman"/>
          <w:szCs w:val="26"/>
          <w:vertAlign w:val="subscript"/>
          <w:lang w:val="en-GB" w:eastAsia="en-US"/>
        </w:rPr>
        <w:t>2</w:t>
      </w:r>
      <w:r w:rsidRPr="00036D70">
        <w:rPr>
          <w:rFonts w:eastAsia="Calibri" w:cs="Times New Roman"/>
          <w:szCs w:val="26"/>
          <w:lang w:val="en-GB" w:eastAsia="en-US"/>
        </w:rPr>
        <w:t>O</w:t>
      </w:r>
      <w:r w:rsidRPr="00167C9B">
        <w:rPr>
          <w:rFonts w:eastAsia="Calibri" w:cs="Times New Roman"/>
          <w:szCs w:val="26"/>
          <w:vertAlign w:val="subscript"/>
          <w:lang w:val="vi-VN" w:eastAsia="en-US"/>
        </w:rPr>
        <w:t>(k)</w:t>
      </w:r>
      <w:r w:rsidRPr="00036D70">
        <w:rPr>
          <w:rFonts w:eastAsia="Calibri" w:cs="Times New Roman"/>
          <w:szCs w:val="26"/>
          <w:lang w:val="en-GB" w:eastAsia="en-US"/>
        </w:rPr>
        <w:t xml:space="preserve"> + </w:t>
      </w:r>
      <w:r w:rsidR="00DB149C">
        <w:rPr>
          <w:rFonts w:eastAsia="Calibri" w:cs="Times New Roman"/>
          <w:szCs w:val="26"/>
          <w:lang w:val="en-GB" w:eastAsia="en-US"/>
        </w:rPr>
        <w:t>hắc ín</w:t>
      </w:r>
      <w:r w:rsidRPr="00036D70">
        <w:rPr>
          <w:rFonts w:eastAsia="Calibri" w:cs="Times New Roman"/>
          <w:szCs w:val="26"/>
          <w:lang w:val="en-GB" w:eastAsia="en-US"/>
        </w:rPr>
        <w:t xml:space="preserve"> +</w:t>
      </w:r>
      <w:r w:rsidR="00167C9B">
        <w:rPr>
          <w:rFonts w:eastAsia="Calibri" w:cs="Times New Roman"/>
          <w:szCs w:val="26"/>
          <w:lang w:val="en-GB" w:eastAsia="en-US"/>
        </w:rPr>
        <w:t xml:space="preserve"> than sinh học</w:t>
      </w:r>
      <w:r w:rsidR="003B734D">
        <w:rPr>
          <w:rFonts w:eastAsia="Calibri" w:cs="Times New Roman"/>
          <w:szCs w:val="26"/>
          <w:lang w:val="en-GB" w:eastAsia="en-US"/>
        </w:rPr>
        <w:tab/>
      </w:r>
      <w:r w:rsidR="008F3048">
        <w:rPr>
          <w:rFonts w:eastAsia="Calibri" w:cs="Times New Roman"/>
          <w:szCs w:val="26"/>
          <w:lang w:val="en-GB" w:eastAsia="en-US"/>
        </w:rPr>
        <w:t xml:space="preserve">   </w:t>
      </w:r>
      <w:r w:rsidR="003B734D">
        <w:rPr>
          <w:rFonts w:eastAsia="Calibri" w:cs="Times New Roman"/>
          <w:szCs w:val="26"/>
          <w:lang w:val="en-GB" w:eastAsia="en-US"/>
        </w:rPr>
        <w:t>(1.2)</w:t>
      </w:r>
    </w:p>
    <w:p w14:paraId="79A04B64" w14:textId="6F29DA52" w:rsidR="00036D70" w:rsidRPr="001B6A67" w:rsidRDefault="00036D70" w:rsidP="007C2682">
      <w:pPr>
        <w:ind w:firstLine="0"/>
        <w:rPr>
          <w:b/>
          <w:bCs/>
          <w:lang w:val="vi-VN"/>
        </w:rPr>
      </w:pPr>
      <w:r w:rsidRPr="001B6A67">
        <w:rPr>
          <w:b/>
          <w:bCs/>
          <w:lang w:val="vi-VN"/>
        </w:rPr>
        <w:t xml:space="preserve">Giai đoạn 3: Đốt </w:t>
      </w:r>
      <w:r w:rsidR="004870E8" w:rsidRPr="001B6A67">
        <w:rPr>
          <w:b/>
          <w:bCs/>
          <w:lang w:val="vi-VN"/>
        </w:rPr>
        <w:t xml:space="preserve">cháy </w:t>
      </w:r>
    </w:p>
    <w:p w14:paraId="36B001F3" w14:textId="52FF6346" w:rsidR="00467F4E" w:rsidRPr="00036D70" w:rsidRDefault="00036D70" w:rsidP="0080056F">
      <w:pPr>
        <w:ind w:firstLine="426"/>
        <w:jc w:val="both"/>
        <w:rPr>
          <w:rFonts w:eastAsia="Calibri"/>
          <w:lang w:val="vi-VN" w:eastAsia="en-US"/>
        </w:rPr>
      </w:pPr>
      <w:r w:rsidRPr="00D65973">
        <w:rPr>
          <w:rFonts w:eastAsia="Calibri"/>
          <w:lang w:val="vi-VN" w:eastAsia="en-US"/>
        </w:rPr>
        <w:t xml:space="preserve">Giai đoạn </w:t>
      </w:r>
      <w:r w:rsidR="00846478" w:rsidRPr="001B6A67">
        <w:rPr>
          <w:rFonts w:eastAsia="Calibri"/>
          <w:lang w:val="vi-VN" w:eastAsia="en-US"/>
        </w:rPr>
        <w:t>đốt cháy là quá trình toả nhiệt</w:t>
      </w:r>
      <w:r w:rsidRPr="00D65973">
        <w:rPr>
          <w:rFonts w:eastAsia="Calibri"/>
          <w:lang w:val="vi-VN" w:eastAsia="en-US"/>
        </w:rPr>
        <w:t xml:space="preserve"> vùng có nhiệt độ cao từ 700–1500°C,</w:t>
      </w:r>
      <w:r w:rsidR="00F63BBE" w:rsidRPr="001B6A67">
        <w:rPr>
          <w:rFonts w:eastAsia="Calibri"/>
          <w:lang w:val="vi-VN" w:eastAsia="en-US"/>
        </w:rPr>
        <w:t xml:space="preserve"> </w:t>
      </w:r>
      <w:r w:rsidR="0027170E" w:rsidRPr="001B6A67">
        <w:rPr>
          <w:rFonts w:eastAsia="Calibri"/>
          <w:lang w:val="vi-VN" w:eastAsia="en-US"/>
        </w:rPr>
        <w:t xml:space="preserve">cung cấp </w:t>
      </w:r>
      <w:r w:rsidR="00F63BBE" w:rsidRPr="001B6A67">
        <w:rPr>
          <w:rFonts w:eastAsia="Calibri"/>
          <w:lang w:val="vi-VN" w:eastAsia="en-US"/>
        </w:rPr>
        <w:t>nhiệt c</w:t>
      </w:r>
      <w:r w:rsidR="0027170E" w:rsidRPr="001B6A67">
        <w:rPr>
          <w:rFonts w:eastAsia="Calibri"/>
          <w:lang w:val="vi-VN" w:eastAsia="en-US"/>
        </w:rPr>
        <w:t>ho</w:t>
      </w:r>
      <w:r w:rsidR="00F63BBE" w:rsidRPr="001B6A67">
        <w:rPr>
          <w:rFonts w:eastAsia="Calibri"/>
          <w:lang w:val="vi-VN" w:eastAsia="en-US"/>
        </w:rPr>
        <w:t xml:space="preserve"> </w:t>
      </w:r>
      <w:r w:rsidR="0027170E" w:rsidRPr="001B6A67">
        <w:rPr>
          <w:rFonts w:eastAsia="Calibri"/>
          <w:lang w:val="vi-VN" w:eastAsia="en-US"/>
        </w:rPr>
        <w:t>các quá trình còn lại như</w:t>
      </w:r>
      <w:r w:rsidR="00F63BBE" w:rsidRPr="001B6A67">
        <w:rPr>
          <w:rFonts w:eastAsia="Calibri"/>
          <w:lang w:val="vi-VN" w:eastAsia="en-US"/>
        </w:rPr>
        <w:t xml:space="preserve"> sấy khô, nhiệt phân và khử</w:t>
      </w:r>
      <w:r w:rsidR="007D5EDB" w:rsidRPr="001B6A67">
        <w:rPr>
          <w:rFonts w:eastAsia="Calibri"/>
          <w:lang w:val="vi-VN" w:eastAsia="en-US"/>
        </w:rPr>
        <w:t xml:space="preserve"> </w:t>
      </w:r>
      <w:r w:rsidR="007D5EDB" w:rsidRPr="00D65973">
        <w:rPr>
          <w:rFonts w:eastAsia="Calibri"/>
          <w:lang w:eastAsia="en-US"/>
        </w:rPr>
        <w:fldChar w:fldCharType="begin"/>
      </w:r>
      <w:r w:rsidR="000270E4" w:rsidRPr="001B6A67">
        <w:rPr>
          <w:rFonts w:eastAsia="Calibri"/>
          <w:lang w:val="vi-VN" w:eastAsia="en-US"/>
        </w:rPr>
        <w:instrText xml:space="preserve"> ADDIN ZOTERO_ITEM CSL_CITATION {"citationID":"X4wMxFqo","properties":{"formattedCitation":"[27]","plainCitation":"[27]","noteIndex":0},"citationItems":[{"id":403,"uris":["http://zotero.org/users/12953706/items/L9WTSIH8"],"itemData":{"id":403,"type":"article-journal","abstract":"In the last decades the interest in the biomass gasification process has increased due to the growing attention to the use of sustainable energy. Biomass is a renewable energy source and represents a valid alternative to fossil fuels. Gasification is the thermochemical conversion of an organic material into a valuable gaseous product, called syngas, and a solid product, called char. The biomass gasification represents an efficient process for the production of power and heat and the production of hydrogen and second-generation biofuels. This paper deals with the state of the art biomass gasification technologies, evaluating advantages and disadvantages, the potential use of the syngas and the application of the biomass gasification. Syngas cleaning though fundamental to evaluate any gasification technology is not included in this paper since; in the authors’ opinion, a dedicated review is necessary.","container-title":"Journal of Energy Chemistry","DOI":"10.1016/j.jechem.2015.11.005","ISSN":"2095-4956","issue":"1","journalAbbreviation":"Journal of Energy Chemistry","page":"10-25","source":"ScienceDirect","title":"Biomass gasification technology: The state of the art overview","title-short":"Biomass gasification technology","volume":"25","author":[{"family":"Molino","given":"Antonio"},{"family":"Chianese","given":"Simeone"},{"family":"Musmarra","given":"Dino"}],"issued":{"date-parts":[["2016",1,1]]}}}],"schema":"https://github.com/citation-style-language/schema/raw/master/csl-citation.json"} </w:instrText>
      </w:r>
      <w:r w:rsidR="007D5EDB" w:rsidRPr="00D65973">
        <w:rPr>
          <w:rFonts w:eastAsia="Calibri"/>
          <w:lang w:eastAsia="en-US"/>
        </w:rPr>
        <w:fldChar w:fldCharType="separate"/>
      </w:r>
      <w:r w:rsidR="000270E4" w:rsidRPr="001B6A67">
        <w:rPr>
          <w:rFonts w:cs="Times New Roman"/>
          <w:lang w:val="vi-VN"/>
        </w:rPr>
        <w:t>[27]</w:t>
      </w:r>
      <w:r w:rsidR="007D5EDB" w:rsidRPr="00D65973">
        <w:rPr>
          <w:rFonts w:eastAsia="Calibri"/>
          <w:lang w:eastAsia="en-US"/>
        </w:rPr>
        <w:fldChar w:fldCharType="end"/>
      </w:r>
      <w:r w:rsidRPr="00D65973">
        <w:rPr>
          <w:rFonts w:eastAsia="Calibri"/>
          <w:lang w:val="vi-VN" w:eastAsia="en-US"/>
        </w:rPr>
        <w:t xml:space="preserve">. </w:t>
      </w:r>
      <w:r w:rsidR="0042661F" w:rsidRPr="001B6A67">
        <w:rPr>
          <w:rFonts w:eastAsia="Calibri"/>
          <w:lang w:val="vi-VN" w:eastAsia="en-US"/>
        </w:rPr>
        <w:t xml:space="preserve">Tại đây, </w:t>
      </w:r>
      <w:r w:rsidR="0042661F" w:rsidRPr="001B6A67">
        <w:rPr>
          <w:rFonts w:eastAsia="Calibri"/>
          <w:lang w:val="vi-VN" w:eastAsia="en-US"/>
        </w:rPr>
        <w:lastRenderedPageBreak/>
        <w:t>vật liệu carbon và một một số khí nhiệt phân (CO, H</w:t>
      </w:r>
      <w:r w:rsidR="0042661F" w:rsidRPr="001B6A67">
        <w:rPr>
          <w:rFonts w:eastAsia="Calibri"/>
          <w:vertAlign w:val="subscript"/>
          <w:lang w:val="vi-VN" w:eastAsia="en-US"/>
        </w:rPr>
        <w:t>2</w:t>
      </w:r>
      <w:r w:rsidR="0042661F" w:rsidRPr="001B6A67">
        <w:rPr>
          <w:rFonts w:eastAsia="Calibri"/>
          <w:vertAlign w:val="subscript"/>
          <w:lang w:val="vi-VN" w:eastAsia="en-US"/>
        </w:rPr>
        <w:softHyphen/>
      </w:r>
      <w:r w:rsidR="0042661F" w:rsidRPr="001B6A67">
        <w:rPr>
          <w:rFonts w:eastAsia="Calibri"/>
          <w:lang w:val="vi-VN" w:eastAsia="en-US"/>
        </w:rPr>
        <w:t>, CH</w:t>
      </w:r>
      <w:r w:rsidR="0042661F" w:rsidRPr="001B6A67">
        <w:rPr>
          <w:rFonts w:eastAsia="Calibri"/>
          <w:vertAlign w:val="subscript"/>
          <w:lang w:val="vi-VN" w:eastAsia="en-US"/>
        </w:rPr>
        <w:t>4</w:t>
      </w:r>
      <w:r w:rsidR="0042661F" w:rsidRPr="001B6A67">
        <w:rPr>
          <w:rFonts w:eastAsia="Calibri"/>
          <w:lang w:val="vi-VN" w:eastAsia="en-US"/>
        </w:rPr>
        <w:t xml:space="preserve"> và C</w:t>
      </w:r>
      <w:r w:rsidR="0042661F" w:rsidRPr="001B6A67">
        <w:rPr>
          <w:rFonts w:eastAsia="Calibri"/>
          <w:vertAlign w:val="subscript"/>
          <w:lang w:val="vi-VN" w:eastAsia="en-US"/>
        </w:rPr>
        <w:t>2</w:t>
      </w:r>
      <w:r w:rsidR="0042661F" w:rsidRPr="001B6A67">
        <w:rPr>
          <w:rFonts w:eastAsia="Calibri"/>
          <w:lang w:val="vi-VN" w:eastAsia="en-US"/>
        </w:rPr>
        <w:t>–C</w:t>
      </w:r>
      <w:r w:rsidR="0042661F" w:rsidRPr="001B6A67">
        <w:rPr>
          <w:rFonts w:eastAsia="Calibri"/>
          <w:vertAlign w:val="subscript"/>
          <w:lang w:val="vi-VN" w:eastAsia="en-US"/>
        </w:rPr>
        <w:t>3</w:t>
      </w:r>
      <w:r w:rsidR="0042661F" w:rsidRPr="001B6A67">
        <w:rPr>
          <w:rFonts w:eastAsia="Calibri"/>
          <w:lang w:val="vi-VN" w:eastAsia="en-US"/>
        </w:rPr>
        <w:t>)</w:t>
      </w:r>
      <w:r w:rsidR="00645338" w:rsidRPr="001B6A67">
        <w:rPr>
          <w:rFonts w:eastAsia="Calibri"/>
          <w:lang w:val="vi-VN" w:eastAsia="en-US"/>
        </w:rPr>
        <w:t xml:space="preserve"> được trải qua quá trình oxy hoá toàn phần hoặc không toàn phần</w:t>
      </w:r>
      <w:r w:rsidR="002F15B0" w:rsidRPr="001B6A67">
        <w:rPr>
          <w:rFonts w:eastAsia="Calibri"/>
          <w:lang w:val="vi-VN" w:eastAsia="en-US"/>
        </w:rPr>
        <w:t>, tạo ra H</w:t>
      </w:r>
      <w:r w:rsidR="002F15B0" w:rsidRPr="001B6A67">
        <w:rPr>
          <w:rFonts w:eastAsia="Calibri"/>
          <w:vertAlign w:val="subscript"/>
          <w:lang w:val="vi-VN" w:eastAsia="en-US"/>
        </w:rPr>
        <w:t>2</w:t>
      </w:r>
      <w:r w:rsidR="002F15B0" w:rsidRPr="001B6A67">
        <w:rPr>
          <w:rFonts w:eastAsia="Calibri"/>
          <w:lang w:val="vi-VN" w:eastAsia="en-US"/>
        </w:rPr>
        <w:t>O, CO</w:t>
      </w:r>
      <w:r w:rsidR="002F15B0" w:rsidRPr="001B6A67">
        <w:rPr>
          <w:rFonts w:eastAsia="Calibri"/>
          <w:vertAlign w:val="subscript"/>
          <w:lang w:val="vi-VN" w:eastAsia="en-US"/>
        </w:rPr>
        <w:t>2</w:t>
      </w:r>
      <w:r w:rsidR="002F15B0" w:rsidRPr="001B6A67">
        <w:rPr>
          <w:rFonts w:eastAsia="Calibri"/>
          <w:lang w:val="vi-VN" w:eastAsia="en-US"/>
        </w:rPr>
        <w:t xml:space="preserve"> và CO</w:t>
      </w:r>
      <w:r w:rsidR="00645338" w:rsidRPr="001B6A67">
        <w:rPr>
          <w:rFonts w:eastAsia="Calibri"/>
          <w:lang w:val="vi-VN" w:eastAsia="en-US"/>
        </w:rPr>
        <w:t>.</w:t>
      </w:r>
      <w:r w:rsidR="005C0915" w:rsidRPr="001B6A67">
        <w:rPr>
          <w:rFonts w:eastAsia="Calibri"/>
          <w:lang w:val="vi-VN" w:eastAsia="en-US"/>
        </w:rPr>
        <w:t xml:space="preserve"> </w:t>
      </w:r>
      <w:r w:rsidR="00132F4C" w:rsidRPr="001B6A67">
        <w:rPr>
          <w:rFonts w:eastAsia="Calibri"/>
          <w:lang w:val="vi-VN" w:eastAsia="en-US"/>
        </w:rPr>
        <w:t>Các yếu tố như nhiệt độ, áp suất và loại tác nhân khí hóa trong giai đoạn này có ảnh hưởng lớn đến loại, chất lượng và hiệu suất khí sinh ra</w:t>
      </w:r>
      <w:r w:rsidR="00960622" w:rsidRPr="001B6A67">
        <w:rPr>
          <w:rFonts w:eastAsia="Calibri"/>
          <w:lang w:val="vi-VN" w:eastAsia="en-US"/>
        </w:rPr>
        <w:t xml:space="preserve"> </w:t>
      </w:r>
      <w:r w:rsidR="00960622">
        <w:rPr>
          <w:rFonts w:eastAsia="Calibri"/>
          <w:lang w:val="en-GB" w:eastAsia="en-US"/>
        </w:rPr>
        <w:fldChar w:fldCharType="begin"/>
      </w:r>
      <w:r w:rsidR="00860ADE" w:rsidRPr="001B6A67">
        <w:rPr>
          <w:rFonts w:eastAsia="Calibri"/>
          <w:lang w:val="vi-VN" w:eastAsia="en-US"/>
        </w:rPr>
        <w:instrText xml:space="preserve"> ADDIN ZOTERO_ITEM CSL_CITATION {"citationID":"MpweTtIs","properties":{"formattedCitation":"[25]","plainCitation":"[25]","noteIndex":0},"citationItems":[{"id":405,"uris":["http://zotero.org/users/12953706/items/R8WKKWDI"],"itemData":{"id":405,"type":"article-journal","container-title":"Sustainability (Special Issue)","title":"Technologies and Innovations for Biomass Energy Production | MDPI","URL":"https://www.mdpi.com/2071-1050/15/16/12121","author":[{"family":"MDPI","given":""}],"accessed":{"date-parts":[["2025",12,16]]}}}],"schema":"https://github.com/citation-style-language/schema/raw/master/csl-citation.json"} </w:instrText>
      </w:r>
      <w:r w:rsidR="00960622">
        <w:rPr>
          <w:rFonts w:eastAsia="Calibri"/>
          <w:lang w:val="en-GB" w:eastAsia="en-US"/>
        </w:rPr>
        <w:fldChar w:fldCharType="separate"/>
      </w:r>
      <w:r w:rsidR="000270E4" w:rsidRPr="001B6A67">
        <w:rPr>
          <w:rFonts w:cs="Times New Roman"/>
          <w:lang w:val="vi-VN"/>
        </w:rPr>
        <w:t>[25]</w:t>
      </w:r>
      <w:r w:rsidR="00960622">
        <w:rPr>
          <w:rFonts w:eastAsia="Calibri"/>
          <w:lang w:val="en-GB" w:eastAsia="en-US"/>
        </w:rPr>
        <w:fldChar w:fldCharType="end"/>
      </w:r>
      <w:r w:rsidR="00132F4C" w:rsidRPr="001B6A67">
        <w:rPr>
          <w:rFonts w:eastAsia="Calibri"/>
          <w:lang w:val="vi-VN" w:eastAsia="en-US"/>
        </w:rPr>
        <w:t xml:space="preserve">. </w:t>
      </w:r>
      <w:r w:rsidR="005C0915" w:rsidRPr="001B6A67">
        <w:rPr>
          <w:lang w:val="vi-VN"/>
        </w:rPr>
        <w:t xml:space="preserve">Các quá phản ứng diễn ra trong quá trình đốt cháy bao gồm: </w:t>
      </w:r>
      <w:r w:rsidR="005C0915" w:rsidRPr="00036D70">
        <w:rPr>
          <w:rFonts w:eastAsia="Calibri"/>
          <w:lang w:val="vi-VN" w:eastAsia="en-US"/>
        </w:rPr>
        <w:t xml:space="preserve"> </w:t>
      </w:r>
    </w:p>
    <w:p w14:paraId="67E4890D" w14:textId="2529B30C" w:rsidR="005B6F64" w:rsidRPr="001B6A67" w:rsidRDefault="005B6F64" w:rsidP="008807EA">
      <w:pPr>
        <w:tabs>
          <w:tab w:val="left" w:pos="3399"/>
        </w:tabs>
        <w:suppressAutoHyphens/>
        <w:autoSpaceDN w:val="0"/>
        <w:ind w:firstLine="426"/>
        <w:contextualSpacing/>
        <w:jc w:val="both"/>
        <w:rPr>
          <w:rFonts w:eastAsia="Calibri" w:cs="Times New Roman"/>
          <w:b/>
          <w:bCs/>
          <w:szCs w:val="26"/>
          <w:lang w:val="vi-VN" w:eastAsia="en-US"/>
        </w:rPr>
      </w:pPr>
      <w:r w:rsidRPr="001B6A67">
        <w:rPr>
          <w:rFonts w:eastAsia="Calibri" w:cs="Times New Roman"/>
          <w:b/>
          <w:bCs/>
          <w:szCs w:val="26"/>
          <w:lang w:val="vi-VN" w:eastAsia="en-US"/>
        </w:rPr>
        <w:t>Oxy hoá carbon không toàn phần:</w:t>
      </w:r>
    </w:p>
    <w:p w14:paraId="614A2E7D" w14:textId="006E893F" w:rsidR="00036D70" w:rsidRDefault="00036D70" w:rsidP="00E74231">
      <w:pPr>
        <w:tabs>
          <w:tab w:val="left" w:pos="3399"/>
        </w:tabs>
        <w:suppressAutoHyphens/>
        <w:autoSpaceDN w:val="0"/>
        <w:spacing w:line="276" w:lineRule="auto"/>
        <w:ind w:left="720" w:firstLine="426"/>
        <w:contextualSpacing/>
        <w:jc w:val="right"/>
        <w:rPr>
          <w:rFonts w:eastAsia="Calibri" w:cs="Times New Roman"/>
          <w:szCs w:val="26"/>
          <w:lang w:val="en-GB" w:eastAsia="en-US"/>
        </w:rPr>
      </w:pPr>
      <w:r w:rsidRPr="007C24BA">
        <w:rPr>
          <w:rFonts w:eastAsia="Calibri" w:cs="Times New Roman"/>
          <w:szCs w:val="26"/>
          <w:lang w:val="vi-VN" w:eastAsia="en-US"/>
        </w:rPr>
        <w:t>C</w:t>
      </w:r>
      <w:r w:rsidRPr="007C24BA">
        <w:rPr>
          <w:rFonts w:eastAsia="Calibri" w:cs="Times New Roman"/>
          <w:sz w:val="28"/>
          <w:szCs w:val="28"/>
          <w:vertAlign w:val="subscript"/>
          <w:lang w:val="vi-VN" w:eastAsia="en-US"/>
        </w:rPr>
        <w:t>(r</w:t>
      </w:r>
      <w:r w:rsidR="005B6F64" w:rsidRPr="007C24BA">
        <w:rPr>
          <w:rFonts w:eastAsia="Calibri" w:cs="Times New Roman"/>
          <w:sz w:val="28"/>
          <w:szCs w:val="28"/>
          <w:vertAlign w:val="subscript"/>
          <w:lang w:eastAsia="en-US"/>
        </w:rPr>
        <w:t>ắn</w:t>
      </w:r>
      <w:r w:rsidRPr="007C24BA">
        <w:rPr>
          <w:rFonts w:eastAsia="Calibri" w:cs="Times New Roman"/>
          <w:sz w:val="28"/>
          <w:szCs w:val="28"/>
          <w:vertAlign w:val="subscript"/>
          <w:lang w:val="vi-VN" w:eastAsia="en-US"/>
        </w:rPr>
        <w:t>)</w:t>
      </w:r>
      <w:r w:rsidRPr="00036D70">
        <w:rPr>
          <w:rFonts w:eastAsia="Calibri" w:cs="Times New Roman"/>
          <w:sz w:val="32"/>
          <w:szCs w:val="32"/>
          <w:lang w:val="vi-VN" w:eastAsia="en-US"/>
        </w:rPr>
        <w:t xml:space="preserve"> + </w:t>
      </w:r>
      <m:oMath>
        <m:f>
          <m:fPr>
            <m:ctrlPr>
              <w:rPr>
                <w:rFonts w:ascii="Cambria Math" w:eastAsia="Calibri" w:hAnsi="Cambria Math" w:cs="Times New Roman"/>
                <w:i/>
                <w:sz w:val="28"/>
                <w:szCs w:val="28"/>
                <w:lang w:val="vi-VN" w:eastAsia="en-US"/>
              </w:rPr>
            </m:ctrlPr>
          </m:fPr>
          <m:num>
            <m:r>
              <w:rPr>
                <w:rFonts w:ascii="Cambria Math" w:eastAsia="Calibri" w:hAnsi="Cambria Math" w:cs="Times New Roman"/>
                <w:sz w:val="28"/>
                <w:szCs w:val="28"/>
                <w:lang w:val="vi-VN" w:eastAsia="en-US"/>
              </w:rPr>
              <m:t>1</m:t>
            </m:r>
          </m:num>
          <m:den>
            <m:r>
              <w:rPr>
                <w:rFonts w:ascii="Cambria Math" w:eastAsia="Calibri" w:hAnsi="Cambria Math" w:cs="Times New Roman"/>
                <w:sz w:val="28"/>
                <w:szCs w:val="28"/>
                <w:lang w:val="vi-VN" w:eastAsia="en-US"/>
              </w:rPr>
              <m:t>2</m:t>
            </m:r>
          </m:den>
        </m:f>
      </m:oMath>
      <w:r w:rsidRPr="007C24BA">
        <w:rPr>
          <w:rFonts w:eastAsia="Calibri" w:cs="Times New Roman"/>
          <w:szCs w:val="26"/>
          <w:lang w:val="vi-VN" w:eastAsia="en-US"/>
        </w:rPr>
        <w:t>O</w:t>
      </w:r>
      <w:r w:rsidRPr="00036D70">
        <w:rPr>
          <w:rFonts w:eastAsia="Calibri" w:cs="Times New Roman"/>
          <w:sz w:val="28"/>
          <w:szCs w:val="28"/>
          <w:vertAlign w:val="subscript"/>
          <w:lang w:val="vi-VN" w:eastAsia="en-US"/>
        </w:rPr>
        <w:t>2</w:t>
      </w:r>
      <w:r w:rsidR="004C5FF6" w:rsidRPr="00577CEF">
        <w:rPr>
          <w:rFonts w:eastAsia="Calibri" w:cs="Times New Roman"/>
          <w:sz w:val="28"/>
          <w:szCs w:val="28"/>
          <w:vertAlign w:val="subscript"/>
          <w:lang w:eastAsia="en-US"/>
        </w:rPr>
        <w:t xml:space="preserve"> </w:t>
      </w:r>
      <w:r w:rsidRPr="00036D70">
        <w:rPr>
          <w:rFonts w:eastAsia="Calibri" w:cs="Times New Roman"/>
          <w:sz w:val="32"/>
          <w:szCs w:val="32"/>
          <w:vertAlign w:val="subscript"/>
          <w:lang w:val="vi-VN" w:eastAsia="en-US"/>
        </w:rPr>
        <w:t>(k</w:t>
      </w:r>
      <w:r w:rsidR="005B6F64" w:rsidRPr="00AD1A36">
        <w:rPr>
          <w:rFonts w:eastAsia="Calibri" w:cs="Times New Roman"/>
          <w:sz w:val="32"/>
          <w:szCs w:val="32"/>
          <w:vertAlign w:val="subscript"/>
          <w:lang w:eastAsia="en-US"/>
        </w:rPr>
        <w:t>hí</w:t>
      </w:r>
      <w:r w:rsidRPr="00036D70">
        <w:rPr>
          <w:rFonts w:eastAsia="Calibri" w:cs="Times New Roman"/>
          <w:sz w:val="32"/>
          <w:szCs w:val="32"/>
          <w:vertAlign w:val="subscript"/>
          <w:lang w:val="vi-VN" w:eastAsia="en-US"/>
        </w:rPr>
        <w:t>)</w:t>
      </w:r>
      <w:r w:rsidRPr="00036D70">
        <w:rPr>
          <w:rFonts w:eastAsia="Calibri" w:cs="Times New Roman"/>
          <w:sz w:val="32"/>
          <w:szCs w:val="32"/>
          <w:lang w:val="vi-VN" w:eastAsia="en-US"/>
        </w:rPr>
        <w:t xml:space="preserve">   </w:t>
      </w:r>
      <w:r w:rsidRPr="00036D70">
        <w:rPr>
          <w:rFonts w:eastAsia="Calibri" w:cs="Times New Roman"/>
          <w:sz w:val="28"/>
          <w:szCs w:val="28"/>
          <w:lang w:val="vi-VN" w:eastAsia="en-US"/>
        </w:rPr>
        <w:t xml:space="preserve">→  </w:t>
      </w:r>
      <w:r w:rsidRPr="007C24BA">
        <w:rPr>
          <w:rFonts w:eastAsia="Calibri" w:cs="Times New Roman"/>
          <w:szCs w:val="26"/>
          <w:lang w:val="vi-VN" w:eastAsia="en-US"/>
        </w:rPr>
        <w:t>CO</w:t>
      </w:r>
      <w:r w:rsidRPr="00036D70">
        <w:rPr>
          <w:rFonts w:eastAsia="Calibri" w:cs="Times New Roman"/>
          <w:sz w:val="28"/>
          <w:szCs w:val="28"/>
          <w:vertAlign w:val="subscript"/>
          <w:lang w:val="vi-VN" w:eastAsia="en-US"/>
        </w:rPr>
        <w:t>2</w:t>
      </w:r>
      <w:r w:rsidRPr="007C24BA">
        <w:rPr>
          <w:rFonts w:eastAsia="Calibri" w:cs="Times New Roman"/>
          <w:sz w:val="28"/>
          <w:szCs w:val="28"/>
          <w:vertAlign w:val="subscript"/>
          <w:lang w:val="vi-VN" w:eastAsia="en-US"/>
        </w:rPr>
        <w:t>(k</w:t>
      </w:r>
      <w:r w:rsidR="00AD1A36" w:rsidRPr="007C24BA">
        <w:rPr>
          <w:rFonts w:eastAsia="Calibri" w:cs="Times New Roman"/>
          <w:sz w:val="28"/>
          <w:szCs w:val="28"/>
          <w:vertAlign w:val="subscript"/>
          <w:lang w:eastAsia="en-US"/>
        </w:rPr>
        <w:t>hí</w:t>
      </w:r>
      <w:r w:rsidRPr="007C24BA">
        <w:rPr>
          <w:rFonts w:eastAsia="Calibri" w:cs="Times New Roman"/>
          <w:sz w:val="28"/>
          <w:szCs w:val="28"/>
          <w:vertAlign w:val="subscript"/>
          <w:lang w:val="vi-VN" w:eastAsia="en-US"/>
        </w:rPr>
        <w:t>)</w:t>
      </w:r>
      <w:r w:rsidRPr="00036D70">
        <w:rPr>
          <w:rFonts w:eastAsia="Calibri" w:cs="Times New Roman"/>
          <w:sz w:val="28"/>
          <w:szCs w:val="28"/>
          <w:vertAlign w:val="subscript"/>
          <w:lang w:val="vi-VN" w:eastAsia="en-US"/>
        </w:rPr>
        <w:t xml:space="preserve"> </w:t>
      </w:r>
      <w:r w:rsidR="005B6F64" w:rsidRPr="00AD1A36">
        <w:rPr>
          <w:rFonts w:eastAsia="Calibri" w:cs="Times New Roman"/>
          <w:sz w:val="28"/>
          <w:szCs w:val="28"/>
          <w:lang w:val="en-GB" w:eastAsia="en-US"/>
        </w:rPr>
        <w:t xml:space="preserve"> </w:t>
      </w:r>
      <w:r w:rsidR="00E938A9">
        <w:rPr>
          <w:rFonts w:eastAsia="Calibri" w:cs="Times New Roman"/>
          <w:szCs w:val="26"/>
          <w:lang w:val="en-GB" w:eastAsia="en-US"/>
        </w:rPr>
        <w:tab/>
      </w:r>
      <w:r w:rsidR="006F661A">
        <w:rPr>
          <w:rFonts w:eastAsia="Calibri" w:cs="Times New Roman"/>
          <w:szCs w:val="26"/>
          <w:lang w:val="en-GB" w:eastAsia="en-US"/>
        </w:rPr>
        <w:tab/>
      </w:r>
      <w:r w:rsidR="00300766">
        <w:rPr>
          <w:rFonts w:eastAsia="Calibri" w:cs="Times New Roman"/>
          <w:szCs w:val="26"/>
          <w:lang w:val="en-GB" w:eastAsia="en-US"/>
        </w:rPr>
        <w:tab/>
      </w:r>
      <w:r w:rsidR="007C24BA">
        <w:rPr>
          <w:rFonts w:eastAsia="Calibri" w:cs="Times New Roman"/>
          <w:szCs w:val="26"/>
          <w:lang w:val="en-GB" w:eastAsia="en-US"/>
        </w:rPr>
        <w:tab/>
      </w:r>
      <w:r w:rsidR="006F661A">
        <w:rPr>
          <w:rFonts w:eastAsia="Calibri" w:cs="Times New Roman"/>
          <w:szCs w:val="26"/>
          <w:lang w:val="en-GB" w:eastAsia="en-US"/>
        </w:rPr>
        <w:tab/>
      </w:r>
      <w:r w:rsidR="006F661A">
        <w:rPr>
          <w:rFonts w:eastAsia="Calibri" w:cs="Times New Roman"/>
          <w:szCs w:val="26"/>
          <w:lang w:val="en-GB" w:eastAsia="en-US"/>
        </w:rPr>
        <w:tab/>
        <w:t>(1.</w:t>
      </w:r>
      <w:r w:rsidR="003B734D">
        <w:rPr>
          <w:rFonts w:eastAsia="Calibri" w:cs="Times New Roman"/>
          <w:szCs w:val="26"/>
          <w:lang w:val="en-GB" w:eastAsia="en-US"/>
        </w:rPr>
        <w:t>3</w:t>
      </w:r>
      <w:r w:rsidR="006F661A">
        <w:rPr>
          <w:rFonts w:eastAsia="Calibri" w:cs="Times New Roman"/>
          <w:szCs w:val="26"/>
          <w:lang w:val="en-GB" w:eastAsia="en-US"/>
        </w:rPr>
        <w:t>)</w:t>
      </w:r>
    </w:p>
    <w:p w14:paraId="0CDD485D" w14:textId="5A01FC34" w:rsidR="00164838" w:rsidRPr="00036D70" w:rsidRDefault="00164838" w:rsidP="00E74231">
      <w:pPr>
        <w:tabs>
          <w:tab w:val="left" w:pos="3399"/>
        </w:tabs>
        <w:suppressAutoHyphens/>
        <w:autoSpaceDN w:val="0"/>
        <w:spacing w:line="276" w:lineRule="auto"/>
        <w:ind w:firstLine="426"/>
        <w:contextualSpacing/>
        <w:rPr>
          <w:rFonts w:eastAsia="Calibri" w:cs="Times New Roman"/>
          <w:b/>
          <w:bCs/>
          <w:szCs w:val="26"/>
          <w:lang w:val="vi-VN" w:eastAsia="en-US"/>
        </w:rPr>
      </w:pPr>
      <w:r w:rsidRPr="005D5550">
        <w:rPr>
          <w:rFonts w:eastAsia="Calibri" w:cs="Times New Roman"/>
          <w:b/>
          <w:bCs/>
          <w:szCs w:val="26"/>
          <w:lang w:val="en-GB" w:eastAsia="en-US"/>
        </w:rPr>
        <w:t>Oxy hoá carbon toàn phần:</w:t>
      </w:r>
    </w:p>
    <w:p w14:paraId="75E6518A" w14:textId="5C81F3B0" w:rsidR="00036D70" w:rsidRDefault="00036D70" w:rsidP="00E74231">
      <w:pPr>
        <w:tabs>
          <w:tab w:val="left" w:pos="3399"/>
        </w:tabs>
        <w:suppressAutoHyphens/>
        <w:autoSpaceDN w:val="0"/>
        <w:spacing w:line="276" w:lineRule="auto"/>
        <w:ind w:left="720" w:firstLine="426"/>
        <w:contextualSpacing/>
        <w:jc w:val="right"/>
        <w:rPr>
          <w:rFonts w:eastAsia="Calibri" w:cs="Times New Roman"/>
          <w:szCs w:val="26"/>
          <w:lang w:val="en-GB" w:eastAsia="en-US"/>
        </w:rPr>
      </w:pPr>
      <w:r w:rsidRPr="007C24BA">
        <w:rPr>
          <w:rFonts w:eastAsia="Calibri" w:cs="Times New Roman"/>
          <w:szCs w:val="26"/>
          <w:lang w:val="vi-VN" w:eastAsia="en-US"/>
        </w:rPr>
        <w:t>C</w:t>
      </w:r>
      <w:r w:rsidRPr="007C24BA">
        <w:rPr>
          <w:rFonts w:eastAsia="Calibri" w:cs="Times New Roman"/>
          <w:sz w:val="28"/>
          <w:szCs w:val="28"/>
          <w:vertAlign w:val="subscript"/>
          <w:lang w:val="vi-VN" w:eastAsia="en-US"/>
        </w:rPr>
        <w:t>(r</w:t>
      </w:r>
      <w:r w:rsidR="00164838" w:rsidRPr="007C24BA">
        <w:rPr>
          <w:rFonts w:eastAsia="Calibri" w:cs="Times New Roman"/>
          <w:sz w:val="28"/>
          <w:szCs w:val="28"/>
          <w:vertAlign w:val="subscript"/>
          <w:lang w:eastAsia="en-US"/>
        </w:rPr>
        <w:t>ắn</w:t>
      </w:r>
      <w:r w:rsidRPr="007C24BA">
        <w:rPr>
          <w:rFonts w:eastAsia="Calibri" w:cs="Times New Roman"/>
          <w:sz w:val="28"/>
          <w:szCs w:val="28"/>
          <w:vertAlign w:val="subscript"/>
          <w:lang w:val="vi-VN" w:eastAsia="en-US"/>
        </w:rPr>
        <w:t>)</w:t>
      </w:r>
      <w:r w:rsidRPr="00036D70">
        <w:rPr>
          <w:rFonts w:eastAsia="Calibri" w:cs="Times New Roman"/>
          <w:sz w:val="32"/>
          <w:szCs w:val="32"/>
          <w:lang w:val="vi-VN" w:eastAsia="en-US"/>
        </w:rPr>
        <w:t xml:space="preserve"> </w:t>
      </w:r>
      <w:r w:rsidRPr="007C24BA">
        <w:rPr>
          <w:rFonts w:eastAsia="Calibri" w:cs="Times New Roman"/>
          <w:szCs w:val="26"/>
          <w:lang w:val="vi-VN" w:eastAsia="en-US"/>
        </w:rPr>
        <w:t>+</w:t>
      </w:r>
      <w:r w:rsidRPr="00036D70">
        <w:rPr>
          <w:rFonts w:eastAsia="Calibri" w:cs="Times New Roman"/>
          <w:sz w:val="32"/>
          <w:szCs w:val="32"/>
          <w:lang w:val="vi-VN" w:eastAsia="en-US"/>
        </w:rPr>
        <w:t xml:space="preserve"> </w:t>
      </w:r>
      <w:r w:rsidRPr="007C24BA">
        <w:rPr>
          <w:rFonts w:eastAsia="Calibri" w:cs="Times New Roman"/>
          <w:szCs w:val="26"/>
          <w:lang w:val="vi-VN" w:eastAsia="en-US"/>
        </w:rPr>
        <w:t>O</w:t>
      </w:r>
      <w:r w:rsidRPr="007C24BA">
        <w:rPr>
          <w:rFonts w:eastAsia="Calibri" w:cs="Times New Roman"/>
          <w:sz w:val="28"/>
          <w:szCs w:val="28"/>
          <w:vertAlign w:val="subscript"/>
          <w:lang w:val="vi-VN" w:eastAsia="en-US"/>
        </w:rPr>
        <w:t>2</w:t>
      </w:r>
      <w:r w:rsidR="004C5FF6" w:rsidRPr="007C24BA">
        <w:rPr>
          <w:rFonts w:eastAsia="Calibri" w:cs="Times New Roman"/>
          <w:sz w:val="28"/>
          <w:szCs w:val="28"/>
          <w:vertAlign w:val="subscript"/>
          <w:lang w:eastAsia="en-US"/>
        </w:rPr>
        <w:t xml:space="preserve"> </w:t>
      </w:r>
      <w:r w:rsidRPr="007C24BA">
        <w:rPr>
          <w:rFonts w:eastAsia="Calibri" w:cs="Times New Roman"/>
          <w:sz w:val="28"/>
          <w:szCs w:val="28"/>
          <w:vertAlign w:val="subscript"/>
          <w:lang w:val="vi-VN" w:eastAsia="en-US"/>
        </w:rPr>
        <w:t>(k</w:t>
      </w:r>
      <w:r w:rsidR="00164838" w:rsidRPr="007C24BA">
        <w:rPr>
          <w:rFonts w:eastAsia="Calibri" w:cs="Times New Roman"/>
          <w:sz w:val="28"/>
          <w:szCs w:val="28"/>
          <w:vertAlign w:val="subscript"/>
          <w:lang w:eastAsia="en-US"/>
        </w:rPr>
        <w:t>hí</w:t>
      </w:r>
      <w:r w:rsidRPr="007C24BA">
        <w:rPr>
          <w:rFonts w:eastAsia="Calibri" w:cs="Times New Roman"/>
          <w:sz w:val="28"/>
          <w:szCs w:val="28"/>
          <w:vertAlign w:val="subscript"/>
          <w:lang w:val="vi-VN" w:eastAsia="en-US"/>
        </w:rPr>
        <w:t>)</w:t>
      </w:r>
      <w:r w:rsidRPr="00036D70">
        <w:rPr>
          <w:rFonts w:eastAsia="Calibri" w:cs="Times New Roman"/>
          <w:sz w:val="28"/>
          <w:szCs w:val="28"/>
          <w:lang w:val="vi-VN" w:eastAsia="en-US"/>
        </w:rPr>
        <w:t>  → CO</w:t>
      </w:r>
      <w:r w:rsidR="00164838" w:rsidRPr="00577CEF">
        <w:rPr>
          <w:rFonts w:eastAsia="Calibri" w:cs="Times New Roman"/>
          <w:sz w:val="28"/>
          <w:szCs w:val="28"/>
          <w:vertAlign w:val="subscript"/>
          <w:lang w:eastAsia="en-US"/>
        </w:rPr>
        <w:t>2(</w:t>
      </w:r>
      <w:r w:rsidRPr="00036D70">
        <w:rPr>
          <w:rFonts w:eastAsia="Calibri" w:cs="Times New Roman"/>
          <w:sz w:val="28"/>
          <w:szCs w:val="28"/>
          <w:vertAlign w:val="subscript"/>
          <w:lang w:val="vi-VN" w:eastAsia="en-US"/>
        </w:rPr>
        <w:t>k</w:t>
      </w:r>
      <w:r w:rsidR="00164838" w:rsidRPr="00577CEF">
        <w:rPr>
          <w:rFonts w:eastAsia="Calibri" w:cs="Times New Roman"/>
          <w:sz w:val="28"/>
          <w:szCs w:val="28"/>
          <w:vertAlign w:val="subscript"/>
          <w:lang w:eastAsia="en-US"/>
        </w:rPr>
        <w:t>hí</w:t>
      </w:r>
      <w:r w:rsidRPr="00036D70">
        <w:rPr>
          <w:rFonts w:eastAsia="Calibri" w:cs="Times New Roman"/>
          <w:sz w:val="28"/>
          <w:szCs w:val="28"/>
          <w:vertAlign w:val="subscript"/>
          <w:lang w:val="vi-VN" w:eastAsia="en-US"/>
        </w:rPr>
        <w:t>)</w:t>
      </w:r>
      <w:r w:rsidRPr="00036D70">
        <w:rPr>
          <w:rFonts w:eastAsia="Calibri" w:cs="Times New Roman"/>
          <w:szCs w:val="26"/>
          <w:vertAlign w:val="subscript"/>
          <w:lang w:val="vi-VN" w:eastAsia="en-US"/>
        </w:rPr>
        <w:t xml:space="preserve"> </w:t>
      </w:r>
      <w:r w:rsidR="00164838">
        <w:rPr>
          <w:rFonts w:eastAsia="Calibri" w:cs="Times New Roman"/>
          <w:szCs w:val="26"/>
          <w:lang w:val="en-GB" w:eastAsia="en-US"/>
        </w:rPr>
        <w:t xml:space="preserve"> </w:t>
      </w:r>
      <w:r w:rsidR="00E938A9">
        <w:rPr>
          <w:rFonts w:eastAsia="Calibri" w:cs="Times New Roman"/>
          <w:szCs w:val="26"/>
          <w:lang w:val="en-GB" w:eastAsia="en-US"/>
        </w:rPr>
        <w:tab/>
      </w:r>
      <w:r w:rsidR="00300766">
        <w:rPr>
          <w:rFonts w:eastAsia="Calibri" w:cs="Times New Roman"/>
          <w:szCs w:val="26"/>
          <w:lang w:val="en-GB" w:eastAsia="en-US"/>
        </w:rPr>
        <w:tab/>
      </w:r>
      <w:r w:rsidR="00300766">
        <w:rPr>
          <w:rFonts w:eastAsia="Calibri" w:cs="Times New Roman"/>
          <w:szCs w:val="26"/>
          <w:lang w:val="en-GB" w:eastAsia="en-US"/>
        </w:rPr>
        <w:tab/>
      </w:r>
      <w:r w:rsidR="006F661A">
        <w:rPr>
          <w:rFonts w:eastAsia="Calibri" w:cs="Times New Roman"/>
          <w:szCs w:val="26"/>
          <w:lang w:val="en-GB" w:eastAsia="en-US"/>
        </w:rPr>
        <w:tab/>
      </w:r>
      <w:r w:rsidR="006F661A">
        <w:rPr>
          <w:rFonts w:eastAsia="Calibri" w:cs="Times New Roman"/>
          <w:szCs w:val="26"/>
          <w:lang w:val="en-GB" w:eastAsia="en-US"/>
        </w:rPr>
        <w:tab/>
      </w:r>
      <w:r w:rsidR="007C24BA">
        <w:rPr>
          <w:rFonts w:eastAsia="Calibri" w:cs="Times New Roman"/>
          <w:szCs w:val="26"/>
          <w:lang w:val="en-GB" w:eastAsia="en-US"/>
        </w:rPr>
        <w:tab/>
      </w:r>
      <w:r w:rsidR="006F661A">
        <w:rPr>
          <w:rFonts w:eastAsia="Calibri" w:cs="Times New Roman"/>
          <w:szCs w:val="26"/>
          <w:lang w:val="en-GB" w:eastAsia="en-US"/>
        </w:rPr>
        <w:tab/>
        <w:t>(1.</w:t>
      </w:r>
      <w:r w:rsidR="003B734D">
        <w:rPr>
          <w:rFonts w:eastAsia="Calibri" w:cs="Times New Roman"/>
          <w:szCs w:val="26"/>
          <w:lang w:val="en-GB" w:eastAsia="en-US"/>
        </w:rPr>
        <w:t>4</w:t>
      </w:r>
      <w:r w:rsidR="006F661A">
        <w:rPr>
          <w:rFonts w:eastAsia="Calibri" w:cs="Times New Roman"/>
          <w:szCs w:val="26"/>
          <w:lang w:val="en-GB" w:eastAsia="en-US"/>
        </w:rPr>
        <w:t>)</w:t>
      </w:r>
    </w:p>
    <w:p w14:paraId="478B7A71" w14:textId="22B1806A" w:rsidR="00CB5294" w:rsidRPr="00036D70" w:rsidRDefault="00CB5294" w:rsidP="00E74231">
      <w:pPr>
        <w:tabs>
          <w:tab w:val="left" w:pos="3399"/>
        </w:tabs>
        <w:suppressAutoHyphens/>
        <w:autoSpaceDN w:val="0"/>
        <w:spacing w:line="276" w:lineRule="auto"/>
        <w:ind w:firstLine="426"/>
        <w:contextualSpacing/>
        <w:rPr>
          <w:rFonts w:eastAsia="Calibri" w:cs="Times New Roman"/>
          <w:b/>
          <w:bCs/>
          <w:szCs w:val="26"/>
          <w:lang w:val="vi-VN" w:eastAsia="en-US"/>
        </w:rPr>
      </w:pPr>
      <w:r w:rsidRPr="005D5550">
        <w:rPr>
          <w:rFonts w:eastAsia="Calibri" w:cs="Times New Roman"/>
          <w:b/>
          <w:bCs/>
          <w:szCs w:val="26"/>
          <w:lang w:val="en-GB" w:eastAsia="en-US"/>
        </w:rPr>
        <w:t>Oxy hoá khí</w:t>
      </w:r>
      <w:r w:rsidR="005D5550" w:rsidRPr="005D5550">
        <w:rPr>
          <w:rFonts w:eastAsia="Calibri" w:cs="Times New Roman"/>
          <w:b/>
          <w:bCs/>
          <w:szCs w:val="26"/>
          <w:lang w:val="en-GB" w:eastAsia="en-US"/>
        </w:rPr>
        <w:t>:</w:t>
      </w:r>
    </w:p>
    <w:p w14:paraId="1FD31D10" w14:textId="26651C55" w:rsidR="00036D70" w:rsidRPr="00965F9F" w:rsidRDefault="00036D70" w:rsidP="00E74231">
      <w:pPr>
        <w:tabs>
          <w:tab w:val="left" w:pos="3399"/>
        </w:tabs>
        <w:suppressAutoHyphens/>
        <w:autoSpaceDN w:val="0"/>
        <w:spacing w:line="480" w:lineRule="auto"/>
        <w:ind w:left="720" w:firstLine="426"/>
        <w:contextualSpacing/>
        <w:jc w:val="right"/>
        <w:rPr>
          <w:rFonts w:eastAsia="Calibri" w:cs="Times New Roman"/>
          <w:szCs w:val="26"/>
          <w:lang w:eastAsia="en-US"/>
        </w:rPr>
      </w:pPr>
      <w:r w:rsidRPr="00036D70">
        <w:rPr>
          <w:rFonts w:eastAsia="Calibri" w:cs="Times New Roman"/>
          <w:szCs w:val="26"/>
          <w:lang w:val="vi-VN" w:eastAsia="en-US"/>
        </w:rPr>
        <w:t>H</w:t>
      </w:r>
      <w:r w:rsidRPr="00036D70">
        <w:rPr>
          <w:rFonts w:eastAsia="Calibri" w:cs="Times New Roman"/>
          <w:szCs w:val="26"/>
          <w:vertAlign w:val="subscript"/>
          <w:lang w:val="vi-VN" w:eastAsia="en-US"/>
        </w:rPr>
        <w:t>2</w:t>
      </w:r>
      <w:r w:rsidR="00CB5294" w:rsidRPr="00965F9F">
        <w:rPr>
          <w:rFonts w:eastAsia="Calibri" w:cs="Times New Roman"/>
          <w:szCs w:val="26"/>
          <w:vertAlign w:val="subscript"/>
          <w:lang w:eastAsia="en-US"/>
        </w:rPr>
        <w:t xml:space="preserve"> </w:t>
      </w:r>
      <w:r w:rsidRPr="00036D70">
        <w:rPr>
          <w:rFonts w:eastAsia="Calibri" w:cs="Times New Roman"/>
          <w:sz w:val="28"/>
          <w:szCs w:val="28"/>
          <w:vertAlign w:val="subscript"/>
          <w:lang w:val="vi-VN" w:eastAsia="en-US"/>
        </w:rPr>
        <w:t>(k</w:t>
      </w:r>
      <w:r w:rsidR="00CB5294" w:rsidRPr="001D154E">
        <w:rPr>
          <w:rFonts w:eastAsia="Calibri" w:cs="Times New Roman"/>
          <w:sz w:val="28"/>
          <w:szCs w:val="28"/>
          <w:vertAlign w:val="subscript"/>
          <w:lang w:eastAsia="en-US"/>
        </w:rPr>
        <w:t>hí</w:t>
      </w:r>
      <w:r w:rsidRPr="00036D70">
        <w:rPr>
          <w:rFonts w:eastAsia="Calibri" w:cs="Times New Roman"/>
          <w:sz w:val="28"/>
          <w:szCs w:val="28"/>
          <w:vertAlign w:val="subscript"/>
          <w:lang w:val="vi-VN" w:eastAsia="en-US"/>
        </w:rPr>
        <w:t>)</w:t>
      </w:r>
      <w:r w:rsidRPr="00036D70">
        <w:rPr>
          <w:rFonts w:eastAsia="Calibri" w:cs="Times New Roman"/>
          <w:sz w:val="28"/>
          <w:szCs w:val="28"/>
          <w:lang w:val="vi-VN" w:eastAsia="en-US"/>
        </w:rPr>
        <w:t xml:space="preserve"> </w:t>
      </w:r>
      <w:r w:rsidRPr="00036D70">
        <w:rPr>
          <w:rFonts w:eastAsia="Calibri" w:cs="Times New Roman"/>
          <w:szCs w:val="26"/>
          <w:lang w:val="vi-VN" w:eastAsia="en-US"/>
        </w:rPr>
        <w:t xml:space="preserve">+ </w:t>
      </w:r>
      <m:oMath>
        <m:f>
          <m:fPr>
            <m:ctrlPr>
              <w:rPr>
                <w:rFonts w:ascii="Cambria Math" w:eastAsia="Calibri" w:hAnsi="Cambria Math" w:cs="Times New Roman"/>
                <w:i/>
                <w:szCs w:val="26"/>
                <w:lang w:val="vi-VN" w:eastAsia="en-US"/>
              </w:rPr>
            </m:ctrlPr>
          </m:fPr>
          <m:num>
            <m:r>
              <w:rPr>
                <w:rFonts w:ascii="Cambria Math" w:eastAsia="Calibri" w:hAnsi="Cambria Math" w:cs="Times New Roman"/>
                <w:szCs w:val="26"/>
                <w:lang w:val="vi-VN" w:eastAsia="en-US"/>
              </w:rPr>
              <m:t>1</m:t>
            </m:r>
          </m:num>
          <m:den>
            <m:r>
              <w:rPr>
                <w:rFonts w:ascii="Cambria Math" w:eastAsia="Calibri" w:hAnsi="Cambria Math" w:cs="Times New Roman"/>
                <w:szCs w:val="26"/>
                <w:lang w:val="vi-VN" w:eastAsia="en-US"/>
              </w:rPr>
              <m:t>2</m:t>
            </m:r>
          </m:den>
        </m:f>
      </m:oMath>
      <w:r w:rsidRPr="00036D70">
        <w:rPr>
          <w:rFonts w:eastAsia="Calibri" w:cs="Times New Roman"/>
          <w:szCs w:val="26"/>
          <w:lang w:val="vi-VN" w:eastAsia="en-US"/>
        </w:rPr>
        <w:t>O</w:t>
      </w:r>
      <w:r w:rsidRPr="00036D70">
        <w:rPr>
          <w:rFonts w:eastAsia="Calibri" w:cs="Times New Roman"/>
          <w:szCs w:val="26"/>
          <w:vertAlign w:val="subscript"/>
          <w:lang w:val="vi-VN" w:eastAsia="en-US"/>
        </w:rPr>
        <w:t>2</w:t>
      </w:r>
      <w:r w:rsidR="004C5FF6" w:rsidRPr="00965F9F">
        <w:rPr>
          <w:rFonts w:eastAsia="Calibri" w:cs="Times New Roman"/>
          <w:szCs w:val="26"/>
          <w:vertAlign w:val="subscript"/>
          <w:lang w:eastAsia="en-US"/>
        </w:rPr>
        <w:t xml:space="preserve"> </w:t>
      </w:r>
      <w:r w:rsidR="004C5FF6" w:rsidRPr="001D154E">
        <w:rPr>
          <w:rFonts w:eastAsia="Calibri" w:cs="Times New Roman"/>
          <w:sz w:val="28"/>
          <w:szCs w:val="28"/>
          <w:vertAlign w:val="subscript"/>
          <w:lang w:eastAsia="en-US"/>
        </w:rPr>
        <w:t>(</w:t>
      </w:r>
      <w:r w:rsidRPr="00036D70">
        <w:rPr>
          <w:rFonts w:eastAsia="Calibri" w:cs="Times New Roman"/>
          <w:sz w:val="28"/>
          <w:szCs w:val="28"/>
          <w:vertAlign w:val="subscript"/>
          <w:lang w:val="vi-VN" w:eastAsia="en-US"/>
        </w:rPr>
        <w:t>k</w:t>
      </w:r>
      <w:r w:rsidR="004C5FF6" w:rsidRPr="001D154E">
        <w:rPr>
          <w:rFonts w:eastAsia="Calibri" w:cs="Times New Roman"/>
          <w:sz w:val="28"/>
          <w:szCs w:val="28"/>
          <w:vertAlign w:val="subscript"/>
          <w:lang w:eastAsia="en-US"/>
        </w:rPr>
        <w:t>hí</w:t>
      </w:r>
      <w:r w:rsidRPr="00036D70">
        <w:rPr>
          <w:rFonts w:eastAsia="Calibri" w:cs="Times New Roman"/>
          <w:sz w:val="28"/>
          <w:szCs w:val="28"/>
          <w:vertAlign w:val="subscript"/>
          <w:lang w:val="vi-VN" w:eastAsia="en-US"/>
        </w:rPr>
        <w:t>)</w:t>
      </w:r>
      <w:r w:rsidRPr="00036D70">
        <w:rPr>
          <w:rFonts w:eastAsia="Calibri" w:cs="Times New Roman"/>
          <w:szCs w:val="26"/>
          <w:lang w:val="vi-VN" w:eastAsia="en-US"/>
        </w:rPr>
        <w:t>  → H</w:t>
      </w:r>
      <w:r w:rsidRPr="00036D70">
        <w:rPr>
          <w:rFonts w:eastAsia="Calibri" w:cs="Times New Roman"/>
          <w:szCs w:val="26"/>
          <w:vertAlign w:val="subscript"/>
          <w:lang w:val="vi-VN" w:eastAsia="en-US"/>
        </w:rPr>
        <w:t>2</w:t>
      </w:r>
      <w:r w:rsidRPr="00036D70">
        <w:rPr>
          <w:rFonts w:eastAsia="Calibri" w:cs="Times New Roman"/>
          <w:szCs w:val="26"/>
          <w:lang w:val="vi-VN" w:eastAsia="en-US"/>
        </w:rPr>
        <w:t>O</w:t>
      </w:r>
      <w:r w:rsidRPr="00036D70">
        <w:rPr>
          <w:rFonts w:eastAsia="Calibri" w:cs="Times New Roman"/>
          <w:sz w:val="28"/>
          <w:szCs w:val="28"/>
          <w:vertAlign w:val="subscript"/>
          <w:lang w:val="vi-VN" w:eastAsia="en-US"/>
        </w:rPr>
        <w:t>(k</w:t>
      </w:r>
      <w:r w:rsidR="004C5FF6" w:rsidRPr="001D154E">
        <w:rPr>
          <w:rFonts w:eastAsia="Calibri" w:cs="Times New Roman"/>
          <w:sz w:val="28"/>
          <w:szCs w:val="28"/>
          <w:vertAlign w:val="subscript"/>
          <w:lang w:eastAsia="en-US"/>
        </w:rPr>
        <w:t>hí</w:t>
      </w:r>
      <w:r w:rsidRPr="00036D70">
        <w:rPr>
          <w:rFonts w:eastAsia="Calibri" w:cs="Times New Roman"/>
          <w:sz w:val="28"/>
          <w:szCs w:val="28"/>
          <w:vertAlign w:val="subscript"/>
          <w:lang w:val="vi-VN" w:eastAsia="en-US"/>
        </w:rPr>
        <w:t>)</w:t>
      </w:r>
      <w:r w:rsidR="004C5FF6" w:rsidRPr="001D154E">
        <w:rPr>
          <w:rFonts w:eastAsia="Calibri" w:cs="Times New Roman"/>
          <w:sz w:val="28"/>
          <w:szCs w:val="28"/>
          <w:vertAlign w:val="subscript"/>
          <w:lang w:eastAsia="en-US"/>
        </w:rPr>
        <w:t xml:space="preserve"> </w:t>
      </w:r>
      <w:r w:rsidR="00300766" w:rsidRPr="001D154E">
        <w:rPr>
          <w:rFonts w:eastAsia="Calibri" w:cs="Times New Roman"/>
          <w:sz w:val="28"/>
          <w:szCs w:val="28"/>
          <w:vertAlign w:val="subscript"/>
          <w:lang w:eastAsia="en-US"/>
        </w:rPr>
        <w:tab/>
      </w:r>
      <w:r w:rsidR="00E938A9" w:rsidRPr="00965F9F">
        <w:rPr>
          <w:rFonts w:eastAsia="Calibri" w:cs="Times New Roman"/>
          <w:szCs w:val="26"/>
          <w:vertAlign w:val="subscript"/>
          <w:lang w:eastAsia="en-US"/>
        </w:rPr>
        <w:tab/>
      </w:r>
      <w:r w:rsidR="006F661A">
        <w:rPr>
          <w:rFonts w:eastAsia="Calibri" w:cs="Times New Roman"/>
          <w:szCs w:val="26"/>
          <w:vertAlign w:val="subscript"/>
          <w:lang w:eastAsia="en-US"/>
        </w:rPr>
        <w:tab/>
      </w:r>
      <w:r w:rsidR="006F661A">
        <w:rPr>
          <w:rFonts w:eastAsia="Calibri" w:cs="Times New Roman"/>
          <w:szCs w:val="26"/>
          <w:vertAlign w:val="subscript"/>
          <w:lang w:eastAsia="en-US"/>
        </w:rPr>
        <w:tab/>
      </w:r>
      <w:r w:rsidR="006F661A">
        <w:rPr>
          <w:rFonts w:eastAsia="Calibri" w:cs="Times New Roman"/>
          <w:szCs w:val="26"/>
          <w:vertAlign w:val="subscript"/>
          <w:lang w:eastAsia="en-US"/>
        </w:rPr>
        <w:tab/>
      </w:r>
      <w:r w:rsidR="0092646A">
        <w:rPr>
          <w:rFonts w:eastAsia="Calibri" w:cs="Times New Roman"/>
          <w:szCs w:val="26"/>
          <w:vertAlign w:val="subscript"/>
          <w:lang w:eastAsia="en-US"/>
        </w:rPr>
        <w:tab/>
      </w:r>
      <w:r w:rsidR="006F661A">
        <w:rPr>
          <w:rFonts w:eastAsia="Calibri" w:cs="Times New Roman"/>
          <w:szCs w:val="26"/>
          <w:lang w:eastAsia="en-US"/>
        </w:rPr>
        <w:t>(1.</w:t>
      </w:r>
      <w:r w:rsidR="003B734D">
        <w:rPr>
          <w:rFonts w:eastAsia="Calibri" w:cs="Times New Roman"/>
          <w:szCs w:val="26"/>
          <w:lang w:eastAsia="en-US"/>
        </w:rPr>
        <w:t>5</w:t>
      </w:r>
      <w:r w:rsidR="006F661A">
        <w:rPr>
          <w:rFonts w:eastAsia="Calibri" w:cs="Times New Roman"/>
          <w:szCs w:val="26"/>
          <w:lang w:eastAsia="en-US"/>
        </w:rPr>
        <w:t>)</w:t>
      </w:r>
    </w:p>
    <w:p w14:paraId="5F392162" w14:textId="6A321347" w:rsidR="00CB5294" w:rsidRPr="0092646A" w:rsidRDefault="00CB5294" w:rsidP="00E74231">
      <w:pPr>
        <w:tabs>
          <w:tab w:val="left" w:pos="3399"/>
        </w:tabs>
        <w:suppressAutoHyphens/>
        <w:autoSpaceDN w:val="0"/>
        <w:spacing w:line="480" w:lineRule="auto"/>
        <w:ind w:left="720" w:firstLine="426"/>
        <w:contextualSpacing/>
        <w:jc w:val="right"/>
        <w:rPr>
          <w:rFonts w:eastAsia="Calibri" w:cs="Times New Roman"/>
          <w:szCs w:val="26"/>
          <w:lang w:eastAsia="en-US"/>
        </w:rPr>
      </w:pPr>
      <w:r w:rsidRPr="00036D70">
        <w:rPr>
          <w:rFonts w:eastAsia="Calibri" w:cs="Times New Roman"/>
          <w:szCs w:val="26"/>
          <w:lang w:val="vi-VN" w:eastAsia="en-US"/>
        </w:rPr>
        <w:t>C</w:t>
      </w:r>
      <w:r w:rsidRPr="00965F9F">
        <w:rPr>
          <w:rFonts w:eastAsia="Calibri" w:cs="Times New Roman"/>
          <w:szCs w:val="26"/>
          <w:lang w:eastAsia="en-US"/>
        </w:rPr>
        <w:t>O</w:t>
      </w:r>
      <w:r w:rsidRPr="00036D70">
        <w:rPr>
          <w:rFonts w:eastAsia="Calibri" w:cs="Times New Roman"/>
          <w:szCs w:val="26"/>
          <w:vertAlign w:val="subscript"/>
          <w:lang w:val="vi-VN" w:eastAsia="en-US"/>
        </w:rPr>
        <w:t>(</w:t>
      </w:r>
      <w:r w:rsidRPr="00965F9F">
        <w:rPr>
          <w:rFonts w:eastAsia="Calibri" w:cs="Times New Roman"/>
          <w:szCs w:val="26"/>
          <w:vertAlign w:val="subscript"/>
          <w:lang w:eastAsia="en-US"/>
        </w:rPr>
        <w:t>khí</w:t>
      </w:r>
      <w:r w:rsidRPr="00036D70">
        <w:rPr>
          <w:rFonts w:eastAsia="Calibri" w:cs="Times New Roman"/>
          <w:szCs w:val="26"/>
          <w:vertAlign w:val="subscript"/>
          <w:lang w:val="vi-VN" w:eastAsia="en-US"/>
        </w:rPr>
        <w:t>)</w:t>
      </w:r>
      <w:r w:rsidRPr="00036D70">
        <w:rPr>
          <w:rFonts w:eastAsia="Calibri" w:cs="Times New Roman"/>
          <w:szCs w:val="26"/>
          <w:lang w:val="vi-VN" w:eastAsia="en-US"/>
        </w:rPr>
        <w:t xml:space="preserve"> + </w:t>
      </w:r>
      <m:oMath>
        <m:f>
          <m:fPr>
            <m:ctrlPr>
              <w:rPr>
                <w:rFonts w:ascii="Cambria Math" w:eastAsia="Calibri" w:hAnsi="Cambria Math" w:cs="Times New Roman"/>
                <w:i/>
                <w:szCs w:val="26"/>
                <w:lang w:val="vi-VN" w:eastAsia="en-US"/>
              </w:rPr>
            </m:ctrlPr>
          </m:fPr>
          <m:num>
            <m:r>
              <w:rPr>
                <w:rFonts w:ascii="Cambria Math" w:eastAsia="Calibri" w:hAnsi="Cambria Math" w:cs="Times New Roman"/>
                <w:szCs w:val="26"/>
                <w:lang w:val="vi-VN" w:eastAsia="en-US"/>
              </w:rPr>
              <m:t>1</m:t>
            </m:r>
          </m:num>
          <m:den>
            <m:r>
              <w:rPr>
                <w:rFonts w:ascii="Cambria Math" w:eastAsia="Calibri" w:hAnsi="Cambria Math" w:cs="Times New Roman"/>
                <w:szCs w:val="26"/>
                <w:lang w:val="vi-VN" w:eastAsia="en-US"/>
              </w:rPr>
              <m:t>2</m:t>
            </m:r>
          </m:den>
        </m:f>
      </m:oMath>
      <w:r w:rsidRPr="00036D70">
        <w:rPr>
          <w:rFonts w:eastAsia="Calibri" w:cs="Times New Roman"/>
          <w:szCs w:val="26"/>
          <w:lang w:val="vi-VN" w:eastAsia="en-US"/>
        </w:rPr>
        <w:t>O</w:t>
      </w:r>
      <w:r w:rsidRPr="00036D70">
        <w:rPr>
          <w:rFonts w:eastAsia="Calibri" w:cs="Times New Roman"/>
          <w:szCs w:val="26"/>
          <w:vertAlign w:val="subscript"/>
          <w:lang w:val="vi-VN" w:eastAsia="en-US"/>
        </w:rPr>
        <w:t>2</w:t>
      </w:r>
      <w:r w:rsidR="004C5FF6" w:rsidRPr="00965F9F">
        <w:rPr>
          <w:rFonts w:eastAsia="Calibri" w:cs="Times New Roman"/>
          <w:szCs w:val="26"/>
          <w:vertAlign w:val="subscript"/>
          <w:lang w:eastAsia="en-US"/>
        </w:rPr>
        <w:t xml:space="preserve"> </w:t>
      </w:r>
      <w:r w:rsidRPr="00036D70">
        <w:rPr>
          <w:rFonts w:eastAsia="Calibri" w:cs="Times New Roman"/>
          <w:szCs w:val="26"/>
          <w:vertAlign w:val="subscript"/>
          <w:lang w:val="vi-VN" w:eastAsia="en-US"/>
        </w:rPr>
        <w:t>(k</w:t>
      </w:r>
      <w:r w:rsidRPr="00965F9F">
        <w:rPr>
          <w:rFonts w:eastAsia="Calibri" w:cs="Times New Roman"/>
          <w:szCs w:val="26"/>
          <w:vertAlign w:val="subscript"/>
          <w:lang w:eastAsia="en-US"/>
        </w:rPr>
        <w:t>hí</w:t>
      </w:r>
      <w:r w:rsidRPr="00036D70">
        <w:rPr>
          <w:rFonts w:eastAsia="Calibri" w:cs="Times New Roman"/>
          <w:szCs w:val="26"/>
          <w:vertAlign w:val="subscript"/>
          <w:lang w:val="vi-VN" w:eastAsia="en-US"/>
        </w:rPr>
        <w:t>)</w:t>
      </w:r>
      <w:r w:rsidRPr="00036D70">
        <w:rPr>
          <w:rFonts w:eastAsia="Calibri" w:cs="Times New Roman"/>
          <w:szCs w:val="26"/>
          <w:lang w:val="vi-VN" w:eastAsia="en-US"/>
        </w:rPr>
        <w:t>  → CO</w:t>
      </w:r>
      <w:r w:rsidRPr="00965F9F">
        <w:rPr>
          <w:rFonts w:eastAsia="Calibri" w:cs="Times New Roman"/>
          <w:szCs w:val="26"/>
          <w:vertAlign w:val="subscript"/>
          <w:lang w:eastAsia="en-US"/>
        </w:rPr>
        <w:t>2</w:t>
      </w:r>
      <w:r w:rsidR="004C5FF6" w:rsidRPr="00965F9F">
        <w:rPr>
          <w:rFonts w:eastAsia="Calibri" w:cs="Times New Roman"/>
          <w:szCs w:val="26"/>
          <w:vertAlign w:val="subscript"/>
          <w:lang w:eastAsia="en-US"/>
        </w:rPr>
        <w:t xml:space="preserve"> </w:t>
      </w:r>
      <w:r w:rsidRPr="001D154E">
        <w:rPr>
          <w:rFonts w:eastAsia="Calibri" w:cs="Times New Roman"/>
          <w:sz w:val="28"/>
          <w:szCs w:val="28"/>
          <w:vertAlign w:val="subscript"/>
          <w:lang w:eastAsia="en-US"/>
        </w:rPr>
        <w:t>(</w:t>
      </w:r>
      <w:r w:rsidRPr="00036D70">
        <w:rPr>
          <w:rFonts w:eastAsia="Calibri" w:cs="Times New Roman"/>
          <w:sz w:val="28"/>
          <w:szCs w:val="28"/>
          <w:vertAlign w:val="subscript"/>
          <w:lang w:val="vi-VN" w:eastAsia="en-US"/>
        </w:rPr>
        <w:t>k</w:t>
      </w:r>
      <w:r w:rsidRPr="001D154E">
        <w:rPr>
          <w:rFonts w:eastAsia="Calibri" w:cs="Times New Roman"/>
          <w:sz w:val="28"/>
          <w:szCs w:val="28"/>
          <w:vertAlign w:val="subscript"/>
          <w:lang w:eastAsia="en-US"/>
        </w:rPr>
        <w:t>hí)</w:t>
      </w:r>
      <w:r w:rsidR="004C5FF6" w:rsidRPr="001D154E">
        <w:rPr>
          <w:rFonts w:eastAsia="Calibri" w:cs="Times New Roman"/>
          <w:sz w:val="28"/>
          <w:szCs w:val="28"/>
          <w:vertAlign w:val="subscript"/>
          <w:lang w:eastAsia="en-US"/>
        </w:rPr>
        <w:t xml:space="preserve"> </w:t>
      </w:r>
      <w:r w:rsidR="00300766" w:rsidRPr="00965F9F">
        <w:rPr>
          <w:rFonts w:eastAsia="Calibri" w:cs="Times New Roman"/>
          <w:szCs w:val="26"/>
          <w:vertAlign w:val="subscript"/>
          <w:lang w:eastAsia="en-US"/>
        </w:rPr>
        <w:tab/>
      </w:r>
      <w:r w:rsidR="00E938A9" w:rsidRPr="00965F9F">
        <w:rPr>
          <w:rFonts w:eastAsia="Calibri" w:cs="Times New Roman"/>
          <w:szCs w:val="26"/>
          <w:vertAlign w:val="subscript"/>
          <w:lang w:eastAsia="en-US"/>
        </w:rPr>
        <w:tab/>
      </w:r>
      <w:r w:rsidR="00965F9F">
        <w:rPr>
          <w:rFonts w:eastAsia="Calibri" w:cs="Times New Roman"/>
          <w:szCs w:val="26"/>
          <w:vertAlign w:val="subscript"/>
          <w:lang w:eastAsia="en-US"/>
        </w:rPr>
        <w:tab/>
      </w:r>
      <w:r w:rsidR="0092646A">
        <w:rPr>
          <w:rFonts w:eastAsia="Calibri" w:cs="Times New Roman"/>
          <w:szCs w:val="26"/>
          <w:vertAlign w:val="subscript"/>
          <w:lang w:eastAsia="en-US"/>
        </w:rPr>
        <w:tab/>
      </w:r>
      <w:r w:rsidR="0092646A">
        <w:rPr>
          <w:rFonts w:eastAsia="Calibri" w:cs="Times New Roman"/>
          <w:szCs w:val="26"/>
          <w:vertAlign w:val="subscript"/>
          <w:lang w:eastAsia="en-US"/>
        </w:rPr>
        <w:tab/>
      </w:r>
      <w:r w:rsidR="0092646A">
        <w:rPr>
          <w:rFonts w:eastAsia="Calibri" w:cs="Times New Roman"/>
          <w:szCs w:val="26"/>
          <w:vertAlign w:val="subscript"/>
          <w:lang w:eastAsia="en-US"/>
        </w:rPr>
        <w:tab/>
      </w:r>
      <w:r w:rsidR="0092646A">
        <w:rPr>
          <w:rFonts w:eastAsia="Calibri" w:cs="Times New Roman"/>
          <w:szCs w:val="26"/>
          <w:lang w:eastAsia="en-US"/>
        </w:rPr>
        <w:t>(1.</w:t>
      </w:r>
      <w:r w:rsidR="003B734D">
        <w:rPr>
          <w:rFonts w:eastAsia="Calibri" w:cs="Times New Roman"/>
          <w:szCs w:val="26"/>
          <w:lang w:eastAsia="en-US"/>
        </w:rPr>
        <w:t>6</w:t>
      </w:r>
      <w:r w:rsidR="0092646A">
        <w:rPr>
          <w:rFonts w:eastAsia="Calibri" w:cs="Times New Roman"/>
          <w:szCs w:val="26"/>
          <w:lang w:eastAsia="en-US"/>
        </w:rPr>
        <w:t>)</w:t>
      </w:r>
    </w:p>
    <w:p w14:paraId="37EBC75D" w14:textId="7A44F676" w:rsidR="00CB5294" w:rsidRPr="0092646A" w:rsidRDefault="00CB5294" w:rsidP="00E74231">
      <w:pPr>
        <w:tabs>
          <w:tab w:val="left" w:pos="3399"/>
        </w:tabs>
        <w:suppressAutoHyphens/>
        <w:autoSpaceDN w:val="0"/>
        <w:spacing w:before="240" w:line="480" w:lineRule="auto"/>
        <w:ind w:left="720" w:firstLine="426"/>
        <w:contextualSpacing/>
        <w:jc w:val="right"/>
        <w:rPr>
          <w:rFonts w:eastAsia="Calibri" w:cs="Times New Roman"/>
          <w:szCs w:val="26"/>
          <w:lang w:eastAsia="en-US"/>
        </w:rPr>
      </w:pPr>
      <w:r w:rsidRPr="00036D70">
        <w:rPr>
          <w:rFonts w:eastAsia="Calibri" w:cs="Times New Roman"/>
          <w:szCs w:val="26"/>
          <w:lang w:val="vi-VN" w:eastAsia="en-US"/>
        </w:rPr>
        <w:t>C</w:t>
      </w:r>
      <w:r w:rsidRPr="00965F9F">
        <w:rPr>
          <w:rFonts w:eastAsia="Calibri" w:cs="Times New Roman"/>
          <w:szCs w:val="26"/>
          <w:lang w:eastAsia="en-US"/>
        </w:rPr>
        <w:t>H</w:t>
      </w:r>
      <w:r w:rsidRPr="00965F9F">
        <w:rPr>
          <w:rFonts w:eastAsia="Calibri" w:cs="Times New Roman"/>
          <w:szCs w:val="26"/>
          <w:vertAlign w:val="subscript"/>
          <w:lang w:eastAsia="en-US"/>
        </w:rPr>
        <w:t>4</w:t>
      </w:r>
      <w:r w:rsidR="004C5FF6" w:rsidRPr="00965F9F">
        <w:rPr>
          <w:rFonts w:eastAsia="Calibri" w:cs="Times New Roman"/>
          <w:szCs w:val="26"/>
          <w:vertAlign w:val="subscript"/>
          <w:lang w:eastAsia="en-US"/>
        </w:rPr>
        <w:t xml:space="preserve"> </w:t>
      </w:r>
      <w:r w:rsidRPr="001D154E">
        <w:rPr>
          <w:rFonts w:eastAsia="Calibri" w:cs="Times New Roman"/>
          <w:sz w:val="28"/>
          <w:szCs w:val="28"/>
          <w:vertAlign w:val="subscript"/>
          <w:lang w:eastAsia="en-US"/>
        </w:rPr>
        <w:t>(khí</w:t>
      </w:r>
      <w:r w:rsidRPr="00036D70">
        <w:rPr>
          <w:rFonts w:eastAsia="Calibri" w:cs="Times New Roman"/>
          <w:sz w:val="28"/>
          <w:szCs w:val="28"/>
          <w:vertAlign w:val="subscript"/>
          <w:lang w:val="vi-VN" w:eastAsia="en-US"/>
        </w:rPr>
        <w:t>)</w:t>
      </w:r>
      <w:r w:rsidRPr="00036D70">
        <w:rPr>
          <w:rFonts w:eastAsia="Calibri" w:cs="Times New Roman"/>
          <w:sz w:val="28"/>
          <w:szCs w:val="28"/>
          <w:lang w:val="vi-VN" w:eastAsia="en-US"/>
        </w:rPr>
        <w:t xml:space="preserve"> </w:t>
      </w:r>
      <w:r w:rsidRPr="00036D70">
        <w:rPr>
          <w:rFonts w:eastAsia="Calibri" w:cs="Times New Roman"/>
          <w:szCs w:val="26"/>
          <w:lang w:val="vi-VN" w:eastAsia="en-US"/>
        </w:rPr>
        <w:t xml:space="preserve">+ </w:t>
      </w:r>
      <m:oMath>
        <m:f>
          <m:fPr>
            <m:ctrlPr>
              <w:rPr>
                <w:rFonts w:ascii="Cambria Math" w:eastAsia="Calibri" w:hAnsi="Cambria Math" w:cs="Times New Roman"/>
                <w:i/>
                <w:szCs w:val="26"/>
                <w:lang w:val="vi-VN" w:eastAsia="en-US"/>
              </w:rPr>
            </m:ctrlPr>
          </m:fPr>
          <m:num>
            <m:r>
              <w:rPr>
                <w:rFonts w:ascii="Cambria Math" w:eastAsia="Calibri" w:hAnsi="Cambria Math" w:cs="Times New Roman"/>
                <w:szCs w:val="26"/>
                <w:lang w:val="vi-VN" w:eastAsia="en-US"/>
              </w:rPr>
              <m:t>1</m:t>
            </m:r>
          </m:num>
          <m:den>
            <m:r>
              <w:rPr>
                <w:rFonts w:ascii="Cambria Math" w:eastAsia="Calibri" w:hAnsi="Cambria Math" w:cs="Times New Roman"/>
                <w:szCs w:val="26"/>
                <w:lang w:val="vi-VN" w:eastAsia="en-US"/>
              </w:rPr>
              <m:t>2</m:t>
            </m:r>
          </m:den>
        </m:f>
      </m:oMath>
      <w:r w:rsidRPr="00036D70">
        <w:rPr>
          <w:rFonts w:eastAsia="Calibri" w:cs="Times New Roman"/>
          <w:szCs w:val="26"/>
          <w:lang w:val="vi-VN" w:eastAsia="en-US"/>
        </w:rPr>
        <w:t>O</w:t>
      </w:r>
      <w:r w:rsidRPr="00036D70">
        <w:rPr>
          <w:rFonts w:eastAsia="Calibri" w:cs="Times New Roman"/>
          <w:szCs w:val="26"/>
          <w:vertAlign w:val="subscript"/>
          <w:lang w:val="vi-VN" w:eastAsia="en-US"/>
        </w:rPr>
        <w:t>2</w:t>
      </w:r>
      <w:r w:rsidRPr="00965F9F">
        <w:rPr>
          <w:rFonts w:eastAsia="Calibri" w:cs="Times New Roman"/>
          <w:szCs w:val="26"/>
          <w:vertAlign w:val="subscript"/>
          <w:lang w:eastAsia="en-US"/>
        </w:rPr>
        <w:t xml:space="preserve"> </w:t>
      </w:r>
      <w:r w:rsidRPr="00036D70">
        <w:rPr>
          <w:rFonts w:eastAsia="Calibri" w:cs="Times New Roman"/>
          <w:sz w:val="28"/>
          <w:szCs w:val="28"/>
          <w:vertAlign w:val="subscript"/>
          <w:lang w:val="vi-VN" w:eastAsia="en-US"/>
        </w:rPr>
        <w:t>(k</w:t>
      </w:r>
      <w:r w:rsidRPr="001D154E">
        <w:rPr>
          <w:rFonts w:eastAsia="Calibri" w:cs="Times New Roman"/>
          <w:sz w:val="28"/>
          <w:szCs w:val="28"/>
          <w:vertAlign w:val="subscript"/>
          <w:lang w:eastAsia="en-US"/>
        </w:rPr>
        <w:t>hí</w:t>
      </w:r>
      <w:r w:rsidRPr="00036D70">
        <w:rPr>
          <w:rFonts w:eastAsia="Calibri" w:cs="Times New Roman"/>
          <w:sz w:val="28"/>
          <w:szCs w:val="28"/>
          <w:vertAlign w:val="subscript"/>
          <w:lang w:val="vi-VN" w:eastAsia="en-US"/>
        </w:rPr>
        <w:t>)</w:t>
      </w:r>
      <w:r w:rsidRPr="00036D70">
        <w:rPr>
          <w:rFonts w:eastAsia="Calibri" w:cs="Times New Roman"/>
          <w:sz w:val="28"/>
          <w:szCs w:val="28"/>
          <w:lang w:val="vi-VN" w:eastAsia="en-US"/>
        </w:rPr>
        <w:t xml:space="preserve">  </w:t>
      </w:r>
      <w:r w:rsidRPr="00036D70">
        <w:rPr>
          <w:rFonts w:eastAsia="Calibri" w:cs="Times New Roman"/>
          <w:szCs w:val="26"/>
          <w:lang w:val="vi-VN" w:eastAsia="en-US"/>
        </w:rPr>
        <w:t>→ CO</w:t>
      </w:r>
      <w:r w:rsidRPr="001D154E">
        <w:rPr>
          <w:rFonts w:eastAsia="Calibri" w:cs="Times New Roman"/>
          <w:sz w:val="28"/>
          <w:szCs w:val="28"/>
          <w:vertAlign w:val="subscript"/>
          <w:lang w:eastAsia="en-US"/>
        </w:rPr>
        <w:t>(</w:t>
      </w:r>
      <w:r w:rsidRPr="00036D70">
        <w:rPr>
          <w:rFonts w:eastAsia="Calibri" w:cs="Times New Roman"/>
          <w:sz w:val="28"/>
          <w:szCs w:val="28"/>
          <w:vertAlign w:val="subscript"/>
          <w:lang w:val="vi-VN" w:eastAsia="en-US"/>
        </w:rPr>
        <w:t>k</w:t>
      </w:r>
      <w:r w:rsidRPr="001D154E">
        <w:rPr>
          <w:rFonts w:eastAsia="Calibri" w:cs="Times New Roman"/>
          <w:sz w:val="28"/>
          <w:szCs w:val="28"/>
          <w:vertAlign w:val="subscript"/>
          <w:lang w:eastAsia="en-US"/>
        </w:rPr>
        <w:t xml:space="preserve">hí) </w:t>
      </w:r>
      <w:r w:rsidRPr="00965F9F">
        <w:rPr>
          <w:rFonts w:eastAsia="Calibri" w:cs="Times New Roman"/>
          <w:szCs w:val="26"/>
          <w:lang w:eastAsia="en-US"/>
        </w:rPr>
        <w:t>+ 2H</w:t>
      </w:r>
      <w:r w:rsidRPr="00965F9F">
        <w:rPr>
          <w:rFonts w:eastAsia="Calibri" w:cs="Times New Roman"/>
          <w:szCs w:val="26"/>
          <w:vertAlign w:val="subscript"/>
          <w:lang w:eastAsia="en-US"/>
        </w:rPr>
        <w:t xml:space="preserve">2 </w:t>
      </w:r>
      <w:r w:rsidRPr="001D154E">
        <w:rPr>
          <w:rFonts w:eastAsia="Calibri" w:cs="Times New Roman"/>
          <w:sz w:val="28"/>
          <w:szCs w:val="28"/>
          <w:vertAlign w:val="subscript"/>
          <w:lang w:eastAsia="en-US"/>
        </w:rPr>
        <w:t>(khí)</w:t>
      </w:r>
      <w:r w:rsidR="004C5FF6" w:rsidRPr="001D154E">
        <w:rPr>
          <w:rFonts w:eastAsia="Calibri" w:cs="Times New Roman"/>
          <w:sz w:val="32"/>
          <w:szCs w:val="32"/>
          <w:vertAlign w:val="subscript"/>
          <w:lang w:eastAsia="en-US"/>
        </w:rPr>
        <w:t xml:space="preserve"> </w:t>
      </w:r>
      <w:r w:rsidR="00965F9F">
        <w:rPr>
          <w:rFonts w:eastAsia="Calibri" w:cs="Times New Roman"/>
          <w:sz w:val="28"/>
          <w:szCs w:val="28"/>
          <w:vertAlign w:val="subscript"/>
          <w:lang w:eastAsia="en-US"/>
        </w:rPr>
        <w:tab/>
      </w:r>
      <w:r w:rsidR="0092646A">
        <w:rPr>
          <w:rFonts w:eastAsia="Calibri" w:cs="Times New Roman"/>
          <w:sz w:val="28"/>
          <w:szCs w:val="28"/>
          <w:vertAlign w:val="subscript"/>
          <w:lang w:eastAsia="en-US"/>
        </w:rPr>
        <w:tab/>
      </w:r>
      <w:r w:rsidR="0092646A">
        <w:rPr>
          <w:rFonts w:eastAsia="Calibri" w:cs="Times New Roman"/>
          <w:sz w:val="28"/>
          <w:szCs w:val="28"/>
          <w:vertAlign w:val="subscript"/>
          <w:lang w:eastAsia="en-US"/>
        </w:rPr>
        <w:tab/>
      </w:r>
      <w:r w:rsidR="0092646A">
        <w:rPr>
          <w:rFonts w:eastAsia="Calibri" w:cs="Times New Roman"/>
          <w:sz w:val="28"/>
          <w:szCs w:val="28"/>
          <w:vertAlign w:val="subscript"/>
          <w:lang w:eastAsia="en-US"/>
        </w:rPr>
        <w:tab/>
      </w:r>
      <w:r w:rsidR="0092646A">
        <w:rPr>
          <w:rFonts w:eastAsia="Calibri" w:cs="Times New Roman"/>
          <w:sz w:val="28"/>
          <w:szCs w:val="28"/>
          <w:lang w:eastAsia="en-US"/>
        </w:rPr>
        <w:t>(1.</w:t>
      </w:r>
      <w:r w:rsidR="003B734D">
        <w:rPr>
          <w:rFonts w:eastAsia="Calibri" w:cs="Times New Roman"/>
          <w:sz w:val="28"/>
          <w:szCs w:val="28"/>
          <w:lang w:eastAsia="en-US"/>
        </w:rPr>
        <w:t>7</w:t>
      </w:r>
      <w:r w:rsidR="0092646A">
        <w:rPr>
          <w:rFonts w:eastAsia="Calibri" w:cs="Times New Roman"/>
          <w:sz w:val="28"/>
          <w:szCs w:val="28"/>
          <w:lang w:eastAsia="en-US"/>
        </w:rPr>
        <w:t>)</w:t>
      </w:r>
    </w:p>
    <w:p w14:paraId="24C79232" w14:textId="46C13AA2" w:rsidR="002E70A6" w:rsidRPr="008807EA" w:rsidRDefault="002E70A6" w:rsidP="007D5EDB">
      <w:pPr>
        <w:tabs>
          <w:tab w:val="left" w:pos="3399"/>
        </w:tabs>
        <w:suppressAutoHyphens/>
        <w:autoSpaceDN w:val="0"/>
        <w:spacing w:before="240"/>
        <w:ind w:firstLine="426"/>
        <w:contextualSpacing/>
        <w:jc w:val="both"/>
        <w:rPr>
          <w:rFonts w:eastAsia="Calibri" w:cs="Times New Roman"/>
          <w:szCs w:val="26"/>
          <w:lang w:eastAsia="en-US"/>
        </w:rPr>
      </w:pPr>
      <w:r>
        <w:t xml:space="preserve">Các quá trình oxy hóa pha khí của các chất bốc bay diễn ra nhanh chóng, và tiêu thụ gần như toàn bộ </w:t>
      </w:r>
      <w:r w:rsidR="00DC5A91">
        <w:t>O</w:t>
      </w:r>
      <w:r w:rsidR="00DC5A91">
        <w:rPr>
          <w:vertAlign w:val="subscript"/>
        </w:rPr>
        <w:t>2</w:t>
      </w:r>
      <w:r>
        <w:t xml:space="preserve"> trước khi tác động đến bề mặt của than. Quá trình này cản trở sự oxy hóa của than </w:t>
      </w:r>
      <w:r w:rsidR="00EE2407">
        <w:t>theo ph</w:t>
      </w:r>
      <w:r w:rsidR="00861104">
        <w:t>ương trình</w:t>
      </w:r>
      <w:r w:rsidR="00EE2407">
        <w:t xml:space="preserve"> </w:t>
      </w:r>
      <w:r>
        <w:t>(1</w:t>
      </w:r>
      <w:r w:rsidR="00751739">
        <w:t>.3</w:t>
      </w:r>
      <w:r>
        <w:t>) và (</w:t>
      </w:r>
      <w:r w:rsidR="00751739">
        <w:t>1.4</w:t>
      </w:r>
      <w:r>
        <w:t xml:space="preserve">). Than được oxy hóa một phần tạo ra khí CO </w:t>
      </w:r>
      <w:r w:rsidR="00EE2407">
        <w:t xml:space="preserve">theo phản ứng </w:t>
      </w:r>
      <w:r>
        <w:t>(1</w:t>
      </w:r>
      <w:r w:rsidR="00751739">
        <w:t>.3</w:t>
      </w:r>
      <w:r>
        <w:t>). Ngoài ra, quá trình đốt cháy cũng sinh ra hơi nước, tạo điều kiện cho phản ứng chuyển đổi khí-nước trong giai đoạn khử</w:t>
      </w:r>
      <w:r w:rsidR="00D55CC7">
        <w:t xml:space="preserve"> </w:t>
      </w:r>
      <w:r w:rsidR="00D55CC7">
        <w:rPr>
          <w:rFonts w:eastAsia="Calibri" w:cs="Times New Roman"/>
          <w:szCs w:val="26"/>
          <w:lang w:eastAsia="en-US"/>
        </w:rPr>
        <w:fldChar w:fldCharType="begin"/>
      </w:r>
      <w:r w:rsidR="000270E4">
        <w:rPr>
          <w:rFonts w:eastAsia="Calibri" w:cs="Times New Roman"/>
          <w:szCs w:val="26"/>
          <w:lang w:eastAsia="en-US"/>
        </w:rPr>
        <w:instrText xml:space="preserve"> ADDIN ZOTERO_ITEM CSL_CITATION {"citationID":"8dbZdGHq","properties":{"formattedCitation":"[27]","plainCitation":"[27]","noteIndex":0},"citationItems":[{"id":403,"uris":["http://zotero.org/users/12953706/items/L9WTSIH8"],"itemData":{"id":403,"type":"article-journal","abstract":"In the last decades the interest in the biomass gasification process has increased due to the growing attention to the use of sustainable energy. Biomass is a renewable energy source and represents a valid alternative to fossil fuels. Gasification is the thermochemical conversion of an organic material into a valuable gaseous product, called syngas, and a solid product, called char. The biomass gasification represents an efficient process for the production of power and heat and the production of hydrogen and second-generation biofuels. This paper deals with the state of the art biomass gasification technologies, evaluating advantages and disadvantages, the potential use of the syngas and the application of the biomass gasification. Syngas cleaning though fundamental to evaluate any gasification technology is not included in this paper since; in the authors’ opinion, a dedicated review is necessary.","container-title":"Journal of Energy Chemistry","DOI":"10.1016/j.jechem.2015.11.005","ISSN":"2095-4956","issue":"1","journalAbbreviation":"Journal of Energy Chemistry","page":"10-25","source":"ScienceDirect","title":"Biomass gasification technology: The state of the art overview","title-short":"Biomass gasification technology","volume":"25","author":[{"family":"Molino","given":"Antonio"},{"family":"Chianese","given":"Simeone"},{"family":"Musmarra","given":"Dino"}],"issued":{"date-parts":[["2016",1,1]]}}}],"schema":"https://github.com/citation-style-language/schema/raw/master/csl-citation.json"} </w:instrText>
      </w:r>
      <w:r w:rsidR="00D55CC7">
        <w:rPr>
          <w:rFonts w:eastAsia="Calibri" w:cs="Times New Roman"/>
          <w:szCs w:val="26"/>
          <w:lang w:eastAsia="en-US"/>
        </w:rPr>
        <w:fldChar w:fldCharType="separate"/>
      </w:r>
      <w:r w:rsidR="000270E4" w:rsidRPr="000270E4">
        <w:rPr>
          <w:rFonts w:cs="Times New Roman"/>
        </w:rPr>
        <w:t>[27]</w:t>
      </w:r>
      <w:r w:rsidR="00D55CC7">
        <w:rPr>
          <w:rFonts w:eastAsia="Calibri" w:cs="Times New Roman"/>
          <w:szCs w:val="26"/>
          <w:lang w:eastAsia="en-US"/>
        </w:rPr>
        <w:fldChar w:fldCharType="end"/>
      </w:r>
      <w:r>
        <w:t>.</w:t>
      </w:r>
      <w:r w:rsidR="00861104">
        <w:t xml:space="preserve"> </w:t>
      </w:r>
    </w:p>
    <w:p w14:paraId="010EA118" w14:textId="0485B960" w:rsidR="00036D70" w:rsidRPr="007C2682" w:rsidRDefault="00036D70" w:rsidP="007C2682">
      <w:pPr>
        <w:ind w:firstLine="0"/>
        <w:rPr>
          <w:b/>
          <w:bCs/>
        </w:rPr>
      </w:pPr>
      <w:r w:rsidRPr="007C2682">
        <w:rPr>
          <w:b/>
          <w:bCs/>
        </w:rPr>
        <w:t xml:space="preserve">Giai đoạn 4: Quá trình khử </w:t>
      </w:r>
    </w:p>
    <w:p w14:paraId="2946C4A0" w14:textId="7A83659E" w:rsidR="00036D70" w:rsidRPr="001B6A67" w:rsidRDefault="00036D70" w:rsidP="00036D70">
      <w:pPr>
        <w:tabs>
          <w:tab w:val="left" w:pos="3399"/>
        </w:tabs>
        <w:suppressAutoHyphens/>
        <w:autoSpaceDN w:val="0"/>
        <w:ind w:firstLine="426"/>
        <w:contextualSpacing/>
        <w:jc w:val="both"/>
        <w:rPr>
          <w:rFonts w:eastAsia="Calibri" w:cs="Times New Roman"/>
          <w:szCs w:val="26"/>
          <w:lang w:val="vi-VN" w:eastAsia="en-US"/>
        </w:rPr>
      </w:pPr>
      <w:r w:rsidRPr="00036D70">
        <w:rPr>
          <w:rFonts w:eastAsia="Calibri" w:cs="Times New Roman"/>
          <w:szCs w:val="26"/>
          <w:lang w:val="vi-VN" w:eastAsia="en-US"/>
        </w:rPr>
        <w:t xml:space="preserve">Giai đoạn khử </w:t>
      </w:r>
      <w:r w:rsidR="00B87B1C">
        <w:rPr>
          <w:rFonts w:eastAsia="Calibri" w:cs="Times New Roman"/>
          <w:szCs w:val="26"/>
          <w:lang w:eastAsia="en-US"/>
        </w:rPr>
        <w:t>là giai đoạn thiết yếu nhất trong quá trình khí hoá. Đây</w:t>
      </w:r>
      <w:r w:rsidRPr="00036D70">
        <w:rPr>
          <w:rFonts w:eastAsia="Calibri" w:cs="Times New Roman"/>
          <w:szCs w:val="26"/>
          <w:lang w:val="vi-VN" w:eastAsia="en-US"/>
        </w:rPr>
        <w:t xml:space="preserve"> là quá trình thu nhiệt</w:t>
      </w:r>
      <w:r w:rsidR="005611D9">
        <w:rPr>
          <w:rFonts w:eastAsia="Calibri" w:cs="Times New Roman"/>
          <w:szCs w:val="26"/>
          <w:lang w:eastAsia="en-US"/>
        </w:rPr>
        <w:t>, diễn ra</w:t>
      </w:r>
      <w:r w:rsidRPr="00036D70">
        <w:rPr>
          <w:rFonts w:eastAsia="Calibri" w:cs="Times New Roman"/>
          <w:szCs w:val="26"/>
          <w:lang w:val="vi-VN" w:eastAsia="en-US"/>
        </w:rPr>
        <w:t xml:space="preserve"> ở </w:t>
      </w:r>
      <w:r w:rsidRPr="00D65973">
        <w:rPr>
          <w:rFonts w:eastAsia="Calibri" w:cs="Times New Roman"/>
          <w:szCs w:val="26"/>
          <w:lang w:val="vi-VN" w:eastAsia="en-US"/>
        </w:rPr>
        <w:t>nhiệt độ khoảng 800–1100</w:t>
      </w:r>
      <w:r w:rsidR="00A1252A" w:rsidRPr="00D65973">
        <w:rPr>
          <w:rFonts w:eastAsia="Calibri" w:cs="Times New Roman"/>
          <w:szCs w:val="26"/>
          <w:lang w:eastAsia="en-US"/>
        </w:rPr>
        <w:t xml:space="preserve"> </w:t>
      </w:r>
      <w:r w:rsidRPr="00D65973">
        <w:rPr>
          <w:rFonts w:eastAsia="Calibri" w:cs="Times New Roman"/>
          <w:szCs w:val="26"/>
          <w:lang w:val="vi-VN" w:eastAsia="en-US"/>
        </w:rPr>
        <w:t>°C</w:t>
      </w:r>
      <w:r w:rsidR="005611D9" w:rsidRPr="00D65973">
        <w:rPr>
          <w:rFonts w:eastAsia="Calibri" w:cs="Times New Roman"/>
          <w:szCs w:val="26"/>
          <w:lang w:eastAsia="en-US"/>
        </w:rPr>
        <w:t xml:space="preserve">. Khi này than sinh học phản ứng với </w:t>
      </w:r>
      <w:r w:rsidR="007667B3" w:rsidRPr="00D65973">
        <w:rPr>
          <w:rFonts w:eastAsia="Calibri" w:cs="Times New Roman"/>
          <w:szCs w:val="26"/>
          <w:lang w:eastAsia="en-US"/>
        </w:rPr>
        <w:t>H</w:t>
      </w:r>
      <w:r w:rsidR="007667B3" w:rsidRPr="00D65973">
        <w:rPr>
          <w:rFonts w:eastAsia="Calibri" w:cs="Times New Roman"/>
          <w:szCs w:val="26"/>
          <w:vertAlign w:val="subscript"/>
          <w:lang w:eastAsia="en-US"/>
        </w:rPr>
        <w:t>2</w:t>
      </w:r>
      <w:r w:rsidR="007667B3" w:rsidRPr="00D65973">
        <w:rPr>
          <w:rFonts w:eastAsia="Calibri" w:cs="Times New Roman"/>
          <w:szCs w:val="26"/>
          <w:lang w:eastAsia="en-US"/>
        </w:rPr>
        <w:t>O, CO</w:t>
      </w:r>
      <w:r w:rsidR="007667B3" w:rsidRPr="00D65973">
        <w:rPr>
          <w:rFonts w:eastAsia="Calibri" w:cs="Times New Roman"/>
          <w:szCs w:val="26"/>
          <w:vertAlign w:val="subscript"/>
          <w:lang w:eastAsia="en-US"/>
        </w:rPr>
        <w:t xml:space="preserve">2 </w:t>
      </w:r>
      <w:r w:rsidRPr="00D65973">
        <w:rPr>
          <w:rFonts w:eastAsia="Calibri" w:cs="Times New Roman"/>
          <w:szCs w:val="26"/>
          <w:lang w:val="vi-VN" w:eastAsia="en-US"/>
        </w:rPr>
        <w:t>và</w:t>
      </w:r>
      <w:r w:rsidR="007667B3" w:rsidRPr="00D65973">
        <w:rPr>
          <w:rFonts w:eastAsia="Calibri" w:cs="Times New Roman"/>
          <w:szCs w:val="26"/>
          <w:lang w:eastAsia="en-US"/>
        </w:rPr>
        <w:t xml:space="preserve"> H</w:t>
      </w:r>
      <w:r w:rsidR="007667B3" w:rsidRPr="00D65973">
        <w:rPr>
          <w:rFonts w:eastAsia="Calibri" w:cs="Times New Roman"/>
          <w:szCs w:val="26"/>
          <w:vertAlign w:val="subscript"/>
          <w:lang w:eastAsia="en-US"/>
        </w:rPr>
        <w:t>2</w:t>
      </w:r>
      <w:r w:rsidRPr="00D65973">
        <w:rPr>
          <w:rFonts w:eastAsia="Calibri" w:cs="Times New Roman"/>
          <w:szCs w:val="26"/>
          <w:lang w:val="vi-VN" w:eastAsia="en-US"/>
        </w:rPr>
        <w:t xml:space="preserve"> tạo ra các khí sản phẩm chính như H₂, CO, CO₂</w:t>
      </w:r>
      <w:r w:rsidR="007667B3" w:rsidRPr="00D65973">
        <w:rPr>
          <w:rFonts w:eastAsia="Calibri" w:cs="Times New Roman"/>
          <w:szCs w:val="26"/>
          <w:lang w:eastAsia="en-US"/>
        </w:rPr>
        <w:t xml:space="preserve">, </w:t>
      </w:r>
      <w:r w:rsidRPr="00D65973">
        <w:rPr>
          <w:rFonts w:eastAsia="Calibri" w:cs="Times New Roman"/>
          <w:szCs w:val="26"/>
          <w:lang w:val="vi-VN" w:eastAsia="en-US"/>
        </w:rPr>
        <w:t>CH₄</w:t>
      </w:r>
      <w:r w:rsidR="007667B3" w:rsidRPr="00D65973">
        <w:rPr>
          <w:rFonts w:eastAsia="Calibri" w:cs="Times New Roman"/>
          <w:szCs w:val="26"/>
          <w:lang w:eastAsia="en-US"/>
        </w:rPr>
        <w:t xml:space="preserve"> cùng lượng nhỏ các hydrocarbon như acetylene và ethylene</w:t>
      </w:r>
      <w:r w:rsidR="00960622" w:rsidRPr="00D65973">
        <w:rPr>
          <w:rFonts w:eastAsia="Calibri" w:cs="Times New Roman"/>
          <w:szCs w:val="26"/>
          <w:lang w:eastAsia="en-US"/>
        </w:rPr>
        <w:t xml:space="preserve"> </w:t>
      </w:r>
      <w:r w:rsidR="00960622" w:rsidRPr="00D65973">
        <w:rPr>
          <w:rFonts w:eastAsia="Calibri" w:cs="Times New Roman"/>
          <w:szCs w:val="26"/>
          <w:lang w:eastAsia="en-US"/>
        </w:rPr>
        <w:fldChar w:fldCharType="begin"/>
      </w:r>
      <w:r w:rsidR="000270E4" w:rsidRPr="00D65973">
        <w:rPr>
          <w:rFonts w:eastAsia="Calibri" w:cs="Times New Roman"/>
          <w:szCs w:val="26"/>
          <w:lang w:eastAsia="en-US"/>
        </w:rPr>
        <w:instrText xml:space="preserve"> ADDIN ZOTERO_ITEM CSL_CITATION {"citationID":"JHegAhva","properties":{"formattedCitation":"[27]","plainCitation":"[27]","noteIndex":0},"citationItems":[{"id":403,"uris":["http://zotero.org/users/12953706/items/L9WTSIH8"],"itemData":{"id":403,"type":"article-journal","abstract":"In the last decades the interest in the biomass gasification process has increased due to the growing attention to the use of sustainable energy. Biomass is a renewable energy source and represents a valid alternative to fossil fuels. Gasification is the thermochemical conversion of an organic material into a valuable gaseous product, called syngas, and a solid product, called char. The biomass gasification represents an efficient process for the production of power and heat and the production of hydrogen and second-generation biofuels. This paper deals with the state of the art biomass gasification technologies, evaluating advantages and disadvantages, the potential use of the syngas and the application of the biomass gasification. Syngas cleaning though fundamental to evaluate any gasification technology is not included in this paper since; in the authors’ opinion, a dedicated review is necessary.","container-title":"Journal of Energy Chemistry","DOI":"10.1016/j.jechem.2015.11.005","ISSN":"2095-4956","issue":"1","journalAbbreviation":"Journal of Energy Chemistry","page":"10-25","source":"ScienceDirect","title":"Biomass gasification technology: The state of the art overview","title-short":"Biomass gasification technology","volume":"25","author":[{"family":"Molino","given":"Antonio"},{"family":"Chianese","given":"Simeone"},{"family":"Musmarra","given":"Dino"}],"issued":{"date-parts":[["2016",1,1]]}}}],"schema":"https://github.com/citation-style-language/schema/raw/master/csl-citation.json"} </w:instrText>
      </w:r>
      <w:r w:rsidR="00960622" w:rsidRPr="00D65973">
        <w:rPr>
          <w:rFonts w:eastAsia="Calibri" w:cs="Times New Roman"/>
          <w:szCs w:val="26"/>
          <w:lang w:eastAsia="en-US"/>
        </w:rPr>
        <w:fldChar w:fldCharType="separate"/>
      </w:r>
      <w:r w:rsidR="000270E4" w:rsidRPr="00D65973">
        <w:rPr>
          <w:rFonts w:cs="Times New Roman"/>
        </w:rPr>
        <w:t>[27]</w:t>
      </w:r>
      <w:r w:rsidR="00960622" w:rsidRPr="00D65973">
        <w:rPr>
          <w:rFonts w:eastAsia="Calibri" w:cs="Times New Roman"/>
          <w:szCs w:val="26"/>
          <w:lang w:eastAsia="en-US"/>
        </w:rPr>
        <w:fldChar w:fldCharType="end"/>
      </w:r>
      <w:r w:rsidR="007667B3" w:rsidRPr="00D65973">
        <w:rPr>
          <w:rFonts w:eastAsia="Calibri" w:cs="Times New Roman"/>
          <w:szCs w:val="26"/>
          <w:lang w:eastAsia="en-US"/>
        </w:rPr>
        <w:t>.</w:t>
      </w:r>
      <w:r w:rsidRPr="00D65973">
        <w:rPr>
          <w:rFonts w:eastAsia="Calibri" w:cs="Times New Roman"/>
          <w:szCs w:val="26"/>
          <w:lang w:val="vi-VN" w:eastAsia="en-US"/>
        </w:rPr>
        <w:t xml:space="preserve"> </w:t>
      </w:r>
      <w:r w:rsidR="00300302" w:rsidRPr="001B6A67">
        <w:rPr>
          <w:rFonts w:eastAsia="Calibri" w:cs="Times New Roman"/>
          <w:szCs w:val="26"/>
          <w:lang w:val="vi-VN" w:eastAsia="en-US"/>
        </w:rPr>
        <w:t>Quá trình này t</w:t>
      </w:r>
      <w:r w:rsidRPr="00D65973">
        <w:rPr>
          <w:rFonts w:eastAsia="Calibri" w:cs="Times New Roman"/>
          <w:szCs w:val="26"/>
          <w:lang w:val="vi-VN" w:eastAsia="en-US"/>
        </w:rPr>
        <w:t xml:space="preserve">hông </w:t>
      </w:r>
      <w:r w:rsidRPr="00036D70">
        <w:rPr>
          <w:rFonts w:eastAsia="Calibri" w:cs="Times New Roman"/>
          <w:szCs w:val="26"/>
          <w:lang w:val="vi-VN" w:eastAsia="en-US"/>
        </w:rPr>
        <w:t xml:space="preserve">qua bốn phản ứng chủ yếu: phản ứng Boudouard, phản ứng reforming của than, phản ứng chuyển </w:t>
      </w:r>
      <w:r w:rsidR="00E50962" w:rsidRPr="001B6A67">
        <w:rPr>
          <w:rFonts w:eastAsia="Calibri" w:cs="Times New Roman"/>
          <w:szCs w:val="26"/>
          <w:lang w:val="vi-VN" w:eastAsia="en-US"/>
        </w:rPr>
        <w:t>đổi</w:t>
      </w:r>
      <w:r w:rsidRPr="00036D70">
        <w:rPr>
          <w:rFonts w:eastAsia="Calibri" w:cs="Times New Roman"/>
          <w:szCs w:val="26"/>
          <w:lang w:val="vi-VN" w:eastAsia="en-US"/>
        </w:rPr>
        <w:t xml:space="preserve"> khí nước và phản ứng metan hóa. </w:t>
      </w:r>
      <w:r w:rsidR="00C2413E" w:rsidRPr="001B6A67">
        <w:rPr>
          <w:rFonts w:eastAsia="Calibri" w:cs="Times New Roman"/>
          <w:szCs w:val="26"/>
          <w:lang w:val="vi-VN" w:eastAsia="en-US"/>
        </w:rPr>
        <w:t xml:space="preserve">Cũng nhờ chính các phản ứng tiêu hao </w:t>
      </w:r>
      <w:r w:rsidR="000B30EF" w:rsidRPr="001B6A67">
        <w:rPr>
          <w:rFonts w:eastAsia="Calibri" w:cs="Times New Roman"/>
          <w:szCs w:val="26"/>
          <w:lang w:val="vi-VN" w:eastAsia="en-US"/>
        </w:rPr>
        <w:t xml:space="preserve">cấu trúc carbon </w:t>
      </w:r>
      <w:r w:rsidR="00C2413E" w:rsidRPr="001B6A67">
        <w:rPr>
          <w:rFonts w:eastAsia="Calibri" w:cs="Times New Roman"/>
          <w:szCs w:val="26"/>
          <w:lang w:val="vi-VN" w:eastAsia="en-US"/>
        </w:rPr>
        <w:t>này giúp cho than khí hoá được mở r</w:t>
      </w:r>
      <w:r w:rsidR="000B30EF" w:rsidRPr="001B6A67">
        <w:rPr>
          <w:rFonts w:eastAsia="Calibri" w:cs="Times New Roman"/>
          <w:szCs w:val="26"/>
          <w:lang w:val="vi-VN" w:eastAsia="en-US"/>
        </w:rPr>
        <w:t xml:space="preserve">ộng các lỗ mao quản, đạt được diện tích bề mặt riêng lớn hơn </w:t>
      </w:r>
      <w:r w:rsidR="00FF21CB" w:rsidRPr="001B6A67">
        <w:rPr>
          <w:rFonts w:eastAsia="Calibri" w:cs="Times New Roman"/>
          <w:szCs w:val="26"/>
          <w:lang w:val="vi-VN" w:eastAsia="en-US"/>
        </w:rPr>
        <w:t>loại than nhiệt phân bình thường</w:t>
      </w:r>
      <w:r w:rsidR="00960622" w:rsidRPr="001B6A67">
        <w:rPr>
          <w:rFonts w:eastAsia="Calibri" w:cs="Times New Roman"/>
          <w:szCs w:val="26"/>
          <w:lang w:val="vi-VN" w:eastAsia="en-US"/>
        </w:rPr>
        <w:t xml:space="preserve"> </w:t>
      </w:r>
      <w:r w:rsidR="00960622">
        <w:rPr>
          <w:rFonts w:eastAsia="Calibri" w:cs="Times New Roman"/>
          <w:szCs w:val="26"/>
          <w:lang w:eastAsia="en-US"/>
        </w:rPr>
        <w:fldChar w:fldCharType="begin"/>
      </w:r>
      <w:r w:rsidR="000270E4" w:rsidRPr="001B6A67">
        <w:rPr>
          <w:rFonts w:eastAsia="Calibri" w:cs="Times New Roman"/>
          <w:szCs w:val="26"/>
          <w:lang w:val="vi-VN" w:eastAsia="en-US"/>
        </w:rPr>
        <w:instrText xml:space="preserve"> ADDIN ZOTERO_ITEM CSL_CITATION {"citationID":"IrgOTWCD","properties":{"formattedCitation":"[27]","plainCitation":"[27]","noteIndex":0},"citationItems":[{"id":403,"uris":["http://zotero.org/users/12953706/items/L9WTSIH8"],"itemData":{"id":403,"type":"article-journal","abstract":"In the last decades the interest in the biomass gasification process has increased due to the growing attention to the use of sustainable energy. Biomass is a renewable energy source and represents a valid alternative to fossil fuels. Gasification is the thermochemical conversion of an organic material into a valuable gaseous product, called syngas, and a solid product, called char. The biomass gasification represents an efficient process for the production of power and heat and the production of hydrogen and second-generation biofuels. This paper deals with the state of the art biomass gasification technologies, evaluating advantages and disadvantages, the potential use of the syngas and the application of the biomass gasification. Syngas cleaning though fundamental to evaluate any gasification technology is not included in this paper since; in the authors’ opinion, a dedicated review is necessary.","container-title":"Journal of Energy Chemistry","DOI":"10.1016/j.jechem.2015.11.005","ISSN":"2095-4956","issue":"1","journalAbbreviation":"Journal of Energy Chemistry","page":"10-25","source":"ScienceDirect","title":"Biomass gasification technology: The state of the art overview","title-short":"Biomass gasification technology","volume":"25","author":[{"family":"Molino","given":"Antonio"},{"family":"Chianese","given":"Simeone"},{"family":"Musmarra","given":"Dino"}],"issued":{"date-parts":[["2016",1,1]]}}}],"schema":"https://github.com/citation-style-language/schema/raw/master/csl-citation.json"} </w:instrText>
      </w:r>
      <w:r w:rsidR="00960622">
        <w:rPr>
          <w:rFonts w:eastAsia="Calibri" w:cs="Times New Roman"/>
          <w:szCs w:val="26"/>
          <w:lang w:eastAsia="en-US"/>
        </w:rPr>
        <w:fldChar w:fldCharType="separate"/>
      </w:r>
      <w:r w:rsidR="000270E4" w:rsidRPr="001B6A67">
        <w:rPr>
          <w:rFonts w:cs="Times New Roman"/>
          <w:lang w:val="vi-VN"/>
        </w:rPr>
        <w:t>[27]</w:t>
      </w:r>
      <w:r w:rsidR="00960622">
        <w:rPr>
          <w:rFonts w:eastAsia="Calibri" w:cs="Times New Roman"/>
          <w:szCs w:val="26"/>
          <w:lang w:eastAsia="en-US"/>
        </w:rPr>
        <w:fldChar w:fldCharType="end"/>
      </w:r>
      <w:r w:rsidR="00FF21CB" w:rsidRPr="001B6A67">
        <w:rPr>
          <w:rFonts w:eastAsia="Calibri" w:cs="Times New Roman"/>
          <w:szCs w:val="26"/>
          <w:lang w:val="vi-VN" w:eastAsia="en-US"/>
        </w:rPr>
        <w:t>.</w:t>
      </w:r>
    </w:p>
    <w:p w14:paraId="380476ED" w14:textId="77777777" w:rsidR="00300766" w:rsidRPr="00E50962" w:rsidRDefault="00036D70" w:rsidP="00036D70">
      <w:pPr>
        <w:tabs>
          <w:tab w:val="left" w:pos="3399"/>
        </w:tabs>
        <w:suppressAutoHyphens/>
        <w:autoSpaceDN w:val="0"/>
        <w:ind w:firstLine="426"/>
        <w:contextualSpacing/>
        <w:jc w:val="both"/>
        <w:rPr>
          <w:rFonts w:eastAsia="Calibri" w:cs="Times New Roman"/>
          <w:b/>
          <w:bCs/>
          <w:szCs w:val="26"/>
          <w:lang w:val="en-GB" w:eastAsia="en-US"/>
        </w:rPr>
      </w:pPr>
      <w:r w:rsidRPr="00036D70">
        <w:rPr>
          <w:rFonts w:eastAsia="Calibri" w:cs="Times New Roman"/>
          <w:b/>
          <w:bCs/>
          <w:szCs w:val="26"/>
          <w:lang w:val="en-GB" w:eastAsia="en-US"/>
        </w:rPr>
        <w:t xml:space="preserve">Phản ứng Boudouard: </w:t>
      </w:r>
    </w:p>
    <w:p w14:paraId="1AF1FCBB" w14:textId="7770B798" w:rsidR="00036D70" w:rsidRPr="00036D70" w:rsidRDefault="00036D70" w:rsidP="0092646A">
      <w:pPr>
        <w:tabs>
          <w:tab w:val="left" w:pos="3399"/>
        </w:tabs>
        <w:suppressAutoHyphens/>
        <w:autoSpaceDN w:val="0"/>
        <w:ind w:firstLine="426"/>
        <w:contextualSpacing/>
        <w:jc w:val="right"/>
        <w:rPr>
          <w:rFonts w:eastAsia="Calibri" w:cs="Times New Roman"/>
          <w:szCs w:val="26"/>
          <w:lang w:val="vi-VN" w:eastAsia="en-US"/>
        </w:rPr>
      </w:pPr>
      <w:r w:rsidRPr="00036D70">
        <w:rPr>
          <w:rFonts w:eastAsia="Calibri" w:cs="Times New Roman"/>
          <w:szCs w:val="26"/>
          <w:lang w:val="en-GB" w:eastAsia="en-US"/>
        </w:rPr>
        <w:t>C</w:t>
      </w:r>
      <w:r w:rsidR="00300302">
        <w:rPr>
          <w:rFonts w:eastAsia="Calibri" w:cs="Times New Roman"/>
          <w:szCs w:val="26"/>
          <w:vertAlign w:val="subscript"/>
          <w:lang w:val="en-GB" w:eastAsia="en-US"/>
        </w:rPr>
        <w:t>(rắn)</w:t>
      </w:r>
      <w:r w:rsidRPr="00036D70">
        <w:rPr>
          <w:rFonts w:eastAsia="Calibri" w:cs="Times New Roman"/>
          <w:szCs w:val="26"/>
          <w:lang w:val="en-GB" w:eastAsia="en-US"/>
        </w:rPr>
        <w:t xml:space="preserve"> + CO</w:t>
      </w:r>
      <w:r w:rsidRPr="00036D70">
        <w:rPr>
          <w:rFonts w:eastAsia="Calibri" w:cs="Times New Roman"/>
          <w:szCs w:val="26"/>
          <w:vertAlign w:val="subscript"/>
          <w:lang w:val="en-GB" w:eastAsia="en-US"/>
        </w:rPr>
        <w:t>2</w:t>
      </w:r>
      <w:r w:rsidR="00300302">
        <w:rPr>
          <w:rFonts w:eastAsia="Calibri" w:cs="Times New Roman"/>
          <w:szCs w:val="26"/>
          <w:vertAlign w:val="subscript"/>
          <w:lang w:val="en-GB" w:eastAsia="en-US"/>
        </w:rPr>
        <w:t xml:space="preserve"> (khí)</w:t>
      </w:r>
      <w:r w:rsidRPr="00036D70">
        <w:rPr>
          <w:rFonts w:eastAsia="Calibri" w:cs="Times New Roman"/>
          <w:szCs w:val="26"/>
          <w:lang w:val="en-GB" w:eastAsia="en-US"/>
        </w:rPr>
        <w:t xml:space="preserve"> </w:t>
      </w:r>
      <w:r w:rsidR="00300302" w:rsidRPr="00036D70">
        <w:rPr>
          <w:rFonts w:eastAsia="Calibri" w:cs="Times New Roman"/>
          <w:szCs w:val="26"/>
          <w:lang w:val="vi-VN" w:eastAsia="en-US"/>
        </w:rPr>
        <w:t>→</w:t>
      </w:r>
      <w:r w:rsidRPr="00036D70">
        <w:rPr>
          <w:rFonts w:eastAsia="Calibri" w:cs="Times New Roman"/>
          <w:szCs w:val="26"/>
          <w:lang w:val="en-GB" w:eastAsia="en-US"/>
        </w:rPr>
        <w:t xml:space="preserve"> 2CO</w:t>
      </w:r>
      <w:r w:rsidR="00E938A9">
        <w:rPr>
          <w:rFonts w:eastAsia="Calibri" w:cs="Times New Roman"/>
          <w:szCs w:val="26"/>
          <w:vertAlign w:val="subscript"/>
          <w:lang w:val="en-GB" w:eastAsia="en-US"/>
        </w:rPr>
        <w:t xml:space="preserve">(khí) </w:t>
      </w:r>
      <w:r w:rsidR="00300766">
        <w:rPr>
          <w:rFonts w:eastAsia="Calibri" w:cs="Times New Roman"/>
          <w:szCs w:val="26"/>
          <w:vertAlign w:val="subscript"/>
          <w:lang w:val="en-GB" w:eastAsia="en-US"/>
        </w:rPr>
        <w:tab/>
      </w:r>
      <w:r w:rsidR="00E50962">
        <w:rPr>
          <w:rFonts w:eastAsia="Calibri" w:cs="Times New Roman"/>
          <w:szCs w:val="26"/>
          <w:vertAlign w:val="subscript"/>
          <w:lang w:val="en-GB" w:eastAsia="en-US"/>
        </w:rPr>
        <w:tab/>
      </w:r>
      <w:r w:rsidR="00E50962">
        <w:rPr>
          <w:rFonts w:eastAsia="Calibri" w:cs="Times New Roman"/>
          <w:szCs w:val="26"/>
          <w:vertAlign w:val="subscript"/>
          <w:lang w:val="en-GB" w:eastAsia="en-US"/>
        </w:rPr>
        <w:tab/>
      </w:r>
      <w:r w:rsidR="0092646A">
        <w:rPr>
          <w:rFonts w:eastAsia="Calibri" w:cs="Times New Roman"/>
          <w:szCs w:val="26"/>
          <w:vertAlign w:val="subscript"/>
          <w:lang w:val="en-GB" w:eastAsia="en-US"/>
        </w:rPr>
        <w:tab/>
      </w:r>
      <w:r w:rsidR="0092646A">
        <w:rPr>
          <w:rFonts w:eastAsia="Calibri" w:cs="Times New Roman"/>
          <w:szCs w:val="26"/>
          <w:vertAlign w:val="subscript"/>
          <w:lang w:val="en-GB" w:eastAsia="en-US"/>
        </w:rPr>
        <w:tab/>
      </w:r>
      <w:r w:rsidR="0092646A">
        <w:rPr>
          <w:rFonts w:eastAsia="Calibri" w:cs="Times New Roman"/>
          <w:szCs w:val="26"/>
          <w:vertAlign w:val="subscript"/>
          <w:lang w:val="en-GB" w:eastAsia="en-US"/>
        </w:rPr>
        <w:tab/>
      </w:r>
      <w:r w:rsidR="0092646A">
        <w:rPr>
          <w:rFonts w:eastAsia="Calibri" w:cs="Times New Roman"/>
          <w:szCs w:val="26"/>
          <w:vertAlign w:val="subscript"/>
          <w:lang w:val="en-GB" w:eastAsia="en-US"/>
        </w:rPr>
        <w:tab/>
      </w:r>
      <w:r w:rsidR="0092646A">
        <w:rPr>
          <w:rFonts w:eastAsia="Calibri" w:cs="Times New Roman"/>
          <w:szCs w:val="26"/>
          <w:lang w:val="en-GB" w:eastAsia="en-US"/>
        </w:rPr>
        <w:t>(1.</w:t>
      </w:r>
      <w:r w:rsidR="003B734D">
        <w:rPr>
          <w:rFonts w:eastAsia="Calibri" w:cs="Times New Roman"/>
          <w:szCs w:val="26"/>
          <w:lang w:val="en-GB" w:eastAsia="en-US"/>
        </w:rPr>
        <w:t>8</w:t>
      </w:r>
      <w:r w:rsidR="0092646A">
        <w:rPr>
          <w:rFonts w:eastAsia="Calibri" w:cs="Times New Roman"/>
          <w:szCs w:val="26"/>
          <w:lang w:val="en-GB" w:eastAsia="en-US"/>
        </w:rPr>
        <w:t>)</w:t>
      </w:r>
    </w:p>
    <w:p w14:paraId="330BA284" w14:textId="77777777" w:rsidR="00300766" w:rsidRPr="00E50962" w:rsidRDefault="00036D70" w:rsidP="00036D70">
      <w:pPr>
        <w:tabs>
          <w:tab w:val="left" w:pos="3399"/>
        </w:tabs>
        <w:suppressAutoHyphens/>
        <w:autoSpaceDN w:val="0"/>
        <w:ind w:firstLine="426"/>
        <w:contextualSpacing/>
        <w:jc w:val="both"/>
        <w:rPr>
          <w:rFonts w:eastAsia="Calibri" w:cs="Times New Roman"/>
          <w:b/>
          <w:bCs/>
          <w:szCs w:val="26"/>
          <w:lang w:val="en-GB" w:eastAsia="en-US"/>
        </w:rPr>
      </w:pPr>
      <w:r w:rsidRPr="00036D70">
        <w:rPr>
          <w:rFonts w:eastAsia="Calibri" w:cs="Times New Roman"/>
          <w:b/>
          <w:bCs/>
          <w:szCs w:val="26"/>
          <w:lang w:val="en-GB" w:eastAsia="en-US"/>
        </w:rPr>
        <w:t xml:space="preserve">Phản ứng </w:t>
      </w:r>
      <w:r w:rsidR="00C75521" w:rsidRPr="00E50962">
        <w:rPr>
          <w:rFonts w:eastAsia="Calibri" w:cs="Times New Roman"/>
          <w:b/>
          <w:bCs/>
          <w:szCs w:val="26"/>
          <w:lang w:val="en-GB" w:eastAsia="en-US"/>
        </w:rPr>
        <w:t>nước - khí</w:t>
      </w:r>
      <w:r w:rsidRPr="00036D70">
        <w:rPr>
          <w:rFonts w:eastAsia="Calibri" w:cs="Times New Roman"/>
          <w:b/>
          <w:bCs/>
          <w:szCs w:val="26"/>
          <w:lang w:val="en-GB" w:eastAsia="en-US"/>
        </w:rPr>
        <w:t xml:space="preserve">: </w:t>
      </w:r>
    </w:p>
    <w:p w14:paraId="50793F4D" w14:textId="2CEE71B4" w:rsidR="00036D70" w:rsidRPr="00C210BC" w:rsidRDefault="00036D70" w:rsidP="00E74231">
      <w:pPr>
        <w:tabs>
          <w:tab w:val="left" w:pos="3399"/>
        </w:tabs>
        <w:suppressAutoHyphens/>
        <w:autoSpaceDN w:val="0"/>
        <w:spacing w:line="360" w:lineRule="auto"/>
        <w:ind w:firstLine="426"/>
        <w:contextualSpacing/>
        <w:jc w:val="right"/>
        <w:rPr>
          <w:rFonts w:eastAsia="Calibri" w:cs="Times New Roman"/>
          <w:szCs w:val="26"/>
          <w:lang w:val="vi-VN" w:eastAsia="en-US"/>
        </w:rPr>
      </w:pPr>
      <w:r w:rsidRPr="00036D70">
        <w:rPr>
          <w:rFonts w:eastAsia="Calibri" w:cs="Times New Roman"/>
          <w:szCs w:val="26"/>
          <w:lang w:val="en-GB" w:eastAsia="en-US"/>
        </w:rPr>
        <w:t>C + H</w:t>
      </w:r>
      <w:r w:rsidRPr="00036D70">
        <w:rPr>
          <w:rFonts w:eastAsia="Calibri" w:cs="Times New Roman"/>
          <w:szCs w:val="26"/>
          <w:vertAlign w:val="subscript"/>
          <w:lang w:val="en-GB" w:eastAsia="en-US"/>
        </w:rPr>
        <w:t>2</w:t>
      </w:r>
      <w:r w:rsidRPr="00036D70">
        <w:rPr>
          <w:rFonts w:eastAsia="Calibri" w:cs="Times New Roman"/>
          <w:szCs w:val="26"/>
          <w:lang w:val="en-GB" w:eastAsia="en-US"/>
        </w:rPr>
        <w:t xml:space="preserve">O </w:t>
      </w:r>
      <w:r w:rsidR="00300302" w:rsidRPr="00036D70">
        <w:rPr>
          <w:rFonts w:eastAsia="Calibri" w:cs="Times New Roman"/>
          <w:szCs w:val="26"/>
          <w:lang w:val="vi-VN" w:eastAsia="en-US"/>
        </w:rPr>
        <w:t>→</w:t>
      </w:r>
      <w:r w:rsidRPr="00036D70">
        <w:rPr>
          <w:rFonts w:eastAsia="Calibri" w:cs="Times New Roman"/>
          <w:szCs w:val="26"/>
          <w:lang w:val="en-GB" w:eastAsia="en-US"/>
        </w:rPr>
        <w:t xml:space="preserve"> CO + H</w:t>
      </w:r>
      <w:r w:rsidRPr="00036D70">
        <w:rPr>
          <w:rFonts w:eastAsia="Calibri" w:cs="Times New Roman"/>
          <w:szCs w:val="26"/>
          <w:vertAlign w:val="subscript"/>
          <w:lang w:val="en-GB" w:eastAsia="en-US"/>
        </w:rPr>
        <w:t xml:space="preserve">2 </w:t>
      </w:r>
      <w:r w:rsidR="00300766">
        <w:rPr>
          <w:rFonts w:eastAsia="Calibri" w:cs="Times New Roman"/>
          <w:szCs w:val="26"/>
          <w:vertAlign w:val="subscript"/>
          <w:lang w:val="en-GB" w:eastAsia="en-US"/>
        </w:rPr>
        <w:tab/>
      </w:r>
      <w:r w:rsidR="00300766">
        <w:rPr>
          <w:rFonts w:eastAsia="Calibri" w:cs="Times New Roman"/>
          <w:szCs w:val="26"/>
          <w:vertAlign w:val="subscript"/>
          <w:lang w:val="en-GB" w:eastAsia="en-US"/>
        </w:rPr>
        <w:tab/>
      </w:r>
      <w:r w:rsidR="00E50962">
        <w:rPr>
          <w:rFonts w:eastAsia="Calibri" w:cs="Times New Roman"/>
          <w:szCs w:val="26"/>
          <w:vertAlign w:val="subscript"/>
          <w:lang w:val="en-GB" w:eastAsia="en-US"/>
        </w:rPr>
        <w:tab/>
      </w:r>
      <w:r w:rsidR="00C210BC">
        <w:rPr>
          <w:rFonts w:eastAsia="Calibri" w:cs="Times New Roman"/>
          <w:szCs w:val="26"/>
          <w:vertAlign w:val="subscript"/>
          <w:lang w:val="en-GB" w:eastAsia="en-US"/>
        </w:rPr>
        <w:tab/>
      </w:r>
      <w:r w:rsidR="00C210BC">
        <w:rPr>
          <w:rFonts w:eastAsia="Calibri" w:cs="Times New Roman"/>
          <w:szCs w:val="26"/>
          <w:vertAlign w:val="subscript"/>
          <w:lang w:val="en-GB" w:eastAsia="en-US"/>
        </w:rPr>
        <w:tab/>
      </w:r>
      <w:r w:rsidR="00E50962">
        <w:rPr>
          <w:rFonts w:eastAsia="Calibri" w:cs="Times New Roman"/>
          <w:szCs w:val="26"/>
          <w:vertAlign w:val="subscript"/>
          <w:lang w:val="en-GB" w:eastAsia="en-US"/>
        </w:rPr>
        <w:tab/>
      </w:r>
      <w:r w:rsidR="00E50962">
        <w:rPr>
          <w:rFonts w:eastAsia="Calibri" w:cs="Times New Roman"/>
          <w:szCs w:val="26"/>
          <w:vertAlign w:val="subscript"/>
          <w:lang w:val="en-GB" w:eastAsia="en-US"/>
        </w:rPr>
        <w:tab/>
      </w:r>
      <w:r w:rsidR="00C210BC">
        <w:rPr>
          <w:rFonts w:eastAsia="Calibri" w:cs="Times New Roman"/>
          <w:szCs w:val="26"/>
          <w:lang w:val="en-GB" w:eastAsia="en-US"/>
        </w:rPr>
        <w:t>(1.</w:t>
      </w:r>
      <w:r w:rsidR="003B734D">
        <w:rPr>
          <w:rFonts w:eastAsia="Calibri" w:cs="Times New Roman"/>
          <w:szCs w:val="26"/>
          <w:lang w:val="en-GB" w:eastAsia="en-US"/>
        </w:rPr>
        <w:t>9</w:t>
      </w:r>
      <w:r w:rsidR="00C210BC">
        <w:rPr>
          <w:rFonts w:eastAsia="Calibri" w:cs="Times New Roman"/>
          <w:szCs w:val="26"/>
          <w:lang w:val="en-GB" w:eastAsia="en-US"/>
        </w:rPr>
        <w:t>)</w:t>
      </w:r>
    </w:p>
    <w:p w14:paraId="04F8828D" w14:textId="77777777" w:rsidR="00300766" w:rsidRPr="001B6A67" w:rsidRDefault="00036D70" w:rsidP="00036D70">
      <w:pPr>
        <w:tabs>
          <w:tab w:val="left" w:pos="3399"/>
        </w:tabs>
        <w:suppressAutoHyphens/>
        <w:autoSpaceDN w:val="0"/>
        <w:ind w:firstLine="426"/>
        <w:contextualSpacing/>
        <w:jc w:val="both"/>
        <w:rPr>
          <w:rFonts w:eastAsia="Calibri" w:cs="Times New Roman"/>
          <w:b/>
          <w:bCs/>
          <w:szCs w:val="26"/>
          <w:lang w:val="vi-VN" w:eastAsia="en-US"/>
        </w:rPr>
      </w:pPr>
      <w:r w:rsidRPr="001B6A67">
        <w:rPr>
          <w:rFonts w:eastAsia="Calibri" w:cs="Times New Roman"/>
          <w:b/>
          <w:bCs/>
          <w:szCs w:val="26"/>
          <w:lang w:val="vi-VN" w:eastAsia="en-US"/>
        </w:rPr>
        <w:lastRenderedPageBreak/>
        <w:t xml:space="preserve">Phản ứng chuyển </w:t>
      </w:r>
      <w:r w:rsidR="00C75521" w:rsidRPr="001B6A67">
        <w:rPr>
          <w:rFonts w:eastAsia="Calibri" w:cs="Times New Roman"/>
          <w:b/>
          <w:bCs/>
          <w:szCs w:val="26"/>
          <w:lang w:val="vi-VN" w:eastAsia="en-US"/>
        </w:rPr>
        <w:t>đổi nước - khí</w:t>
      </w:r>
      <w:r w:rsidRPr="001B6A67">
        <w:rPr>
          <w:rFonts w:eastAsia="Calibri" w:cs="Times New Roman"/>
          <w:b/>
          <w:bCs/>
          <w:szCs w:val="26"/>
          <w:lang w:val="vi-VN" w:eastAsia="en-US"/>
        </w:rPr>
        <w:t xml:space="preserve"> </w:t>
      </w:r>
      <w:r w:rsidRPr="001B6A67">
        <w:rPr>
          <w:rFonts w:ascii="Cambria Math" w:eastAsia="Calibri" w:hAnsi="Cambria Math" w:cs="Cambria Math"/>
          <w:b/>
          <w:bCs/>
          <w:szCs w:val="26"/>
          <w:lang w:val="vi-VN" w:eastAsia="en-US"/>
        </w:rPr>
        <w:t>⇒</w:t>
      </w:r>
      <w:r w:rsidRPr="001B6A67">
        <w:rPr>
          <w:rFonts w:eastAsia="Calibri" w:cs="Times New Roman"/>
          <w:b/>
          <w:bCs/>
          <w:szCs w:val="26"/>
          <w:lang w:val="vi-VN" w:eastAsia="en-US"/>
        </w:rPr>
        <w:t xml:space="preserve"> khí: </w:t>
      </w:r>
    </w:p>
    <w:p w14:paraId="567E595B" w14:textId="76551B03" w:rsidR="00036D70" w:rsidRPr="00C210BC" w:rsidRDefault="00E74231" w:rsidP="00C210BC">
      <w:pPr>
        <w:tabs>
          <w:tab w:val="left" w:pos="3399"/>
        </w:tabs>
        <w:suppressAutoHyphens/>
        <w:autoSpaceDN w:val="0"/>
        <w:ind w:firstLine="426"/>
        <w:contextualSpacing/>
        <w:jc w:val="right"/>
        <w:rPr>
          <w:rFonts w:eastAsia="Calibri" w:cs="Times New Roman"/>
          <w:szCs w:val="26"/>
          <w:lang w:val="vi-VN" w:eastAsia="en-US"/>
        </w:rPr>
      </w:pPr>
      <w:r w:rsidRPr="001B6A67">
        <w:rPr>
          <w:rFonts w:eastAsia="Calibri" w:cs="Times New Roman"/>
          <w:szCs w:val="26"/>
          <w:lang w:val="vi-VN" w:eastAsia="en-US"/>
        </w:rPr>
        <w:t xml:space="preserve">  </w:t>
      </w:r>
      <w:r w:rsidR="00036D70" w:rsidRPr="00036D70">
        <w:rPr>
          <w:rFonts w:eastAsia="Calibri" w:cs="Times New Roman"/>
          <w:szCs w:val="26"/>
          <w:lang w:val="en-GB" w:eastAsia="en-US"/>
        </w:rPr>
        <w:t>CO + H</w:t>
      </w:r>
      <w:r w:rsidR="00036D70" w:rsidRPr="00036D70">
        <w:rPr>
          <w:rFonts w:eastAsia="Calibri" w:cs="Times New Roman"/>
          <w:szCs w:val="26"/>
          <w:vertAlign w:val="subscript"/>
          <w:lang w:val="en-GB" w:eastAsia="en-US"/>
        </w:rPr>
        <w:t>2</w:t>
      </w:r>
      <w:r w:rsidR="00036D70" w:rsidRPr="00036D70">
        <w:rPr>
          <w:rFonts w:eastAsia="Calibri" w:cs="Times New Roman"/>
          <w:szCs w:val="26"/>
          <w:lang w:val="en-GB" w:eastAsia="en-US"/>
        </w:rPr>
        <w:t>O ↔ CO</w:t>
      </w:r>
      <w:r w:rsidR="00036D70" w:rsidRPr="00036D70">
        <w:rPr>
          <w:rFonts w:eastAsia="Calibri" w:cs="Times New Roman"/>
          <w:szCs w:val="26"/>
          <w:vertAlign w:val="subscript"/>
          <w:lang w:val="en-GB" w:eastAsia="en-US"/>
        </w:rPr>
        <w:t>2</w:t>
      </w:r>
      <w:r w:rsidR="00036D70" w:rsidRPr="00036D70">
        <w:rPr>
          <w:rFonts w:eastAsia="Calibri" w:cs="Times New Roman"/>
          <w:szCs w:val="26"/>
          <w:lang w:val="en-GB" w:eastAsia="en-US"/>
        </w:rPr>
        <w:t xml:space="preserve"> + H</w:t>
      </w:r>
      <w:r w:rsidR="00036D70" w:rsidRPr="00036D70">
        <w:rPr>
          <w:rFonts w:eastAsia="Calibri" w:cs="Times New Roman"/>
          <w:szCs w:val="26"/>
          <w:vertAlign w:val="subscript"/>
          <w:lang w:val="en-GB" w:eastAsia="en-US"/>
        </w:rPr>
        <w:t>2</w:t>
      </w:r>
      <w:r>
        <w:rPr>
          <w:rFonts w:eastAsia="Calibri" w:cs="Times New Roman"/>
          <w:szCs w:val="26"/>
          <w:vertAlign w:val="subscript"/>
          <w:lang w:val="en-GB" w:eastAsia="en-US"/>
        </w:rPr>
        <w:tab/>
      </w:r>
      <w:r w:rsidR="00E50962">
        <w:rPr>
          <w:rFonts w:eastAsia="Calibri" w:cs="Times New Roman"/>
          <w:szCs w:val="26"/>
          <w:vertAlign w:val="subscript"/>
          <w:lang w:val="en-GB" w:eastAsia="en-US"/>
        </w:rPr>
        <w:tab/>
      </w:r>
      <w:r w:rsidR="00E50962">
        <w:rPr>
          <w:rFonts w:eastAsia="Calibri" w:cs="Times New Roman"/>
          <w:szCs w:val="26"/>
          <w:vertAlign w:val="subscript"/>
          <w:lang w:val="en-GB" w:eastAsia="en-US"/>
        </w:rPr>
        <w:tab/>
      </w:r>
      <w:r w:rsidR="00C210BC">
        <w:rPr>
          <w:rFonts w:eastAsia="Calibri" w:cs="Times New Roman"/>
          <w:szCs w:val="26"/>
          <w:vertAlign w:val="subscript"/>
          <w:lang w:val="en-GB" w:eastAsia="en-US"/>
        </w:rPr>
        <w:tab/>
      </w:r>
      <w:r w:rsidR="00C210BC">
        <w:rPr>
          <w:rFonts w:eastAsia="Calibri" w:cs="Times New Roman"/>
          <w:szCs w:val="26"/>
          <w:vertAlign w:val="subscript"/>
          <w:lang w:val="en-GB" w:eastAsia="en-US"/>
        </w:rPr>
        <w:tab/>
      </w:r>
      <w:r>
        <w:rPr>
          <w:rFonts w:eastAsia="Calibri" w:cs="Times New Roman"/>
          <w:szCs w:val="26"/>
          <w:vertAlign w:val="subscript"/>
          <w:lang w:val="en-GB" w:eastAsia="en-US"/>
        </w:rPr>
        <w:t xml:space="preserve">   </w:t>
      </w:r>
      <w:r>
        <w:rPr>
          <w:rFonts w:eastAsia="Calibri" w:cs="Times New Roman"/>
          <w:szCs w:val="26"/>
          <w:vertAlign w:val="subscript"/>
          <w:lang w:val="en-GB" w:eastAsia="en-US"/>
        </w:rPr>
        <w:tab/>
      </w:r>
      <w:r w:rsidR="00300766">
        <w:rPr>
          <w:rFonts w:eastAsia="Calibri" w:cs="Times New Roman"/>
          <w:szCs w:val="26"/>
          <w:vertAlign w:val="subscript"/>
          <w:lang w:val="en-GB" w:eastAsia="en-US"/>
        </w:rPr>
        <w:tab/>
      </w:r>
      <w:r w:rsidR="00C210BC">
        <w:rPr>
          <w:rFonts w:eastAsia="Calibri" w:cs="Times New Roman"/>
          <w:szCs w:val="26"/>
          <w:lang w:val="en-GB" w:eastAsia="en-US"/>
        </w:rPr>
        <w:t>(1</w:t>
      </w:r>
      <w:r w:rsidR="003B734D">
        <w:rPr>
          <w:rFonts w:eastAsia="Calibri" w:cs="Times New Roman"/>
          <w:szCs w:val="26"/>
          <w:lang w:val="en-GB" w:eastAsia="en-US"/>
        </w:rPr>
        <w:t>.10</w:t>
      </w:r>
      <w:r w:rsidR="00C210BC">
        <w:rPr>
          <w:rFonts w:eastAsia="Calibri" w:cs="Times New Roman"/>
          <w:szCs w:val="26"/>
          <w:lang w:val="en-GB" w:eastAsia="en-US"/>
        </w:rPr>
        <w:t>)</w:t>
      </w:r>
    </w:p>
    <w:p w14:paraId="31932411" w14:textId="24B6091D" w:rsidR="00300766" w:rsidRPr="00E50962" w:rsidRDefault="00036D70" w:rsidP="00036D70">
      <w:pPr>
        <w:tabs>
          <w:tab w:val="left" w:pos="3399"/>
        </w:tabs>
        <w:suppressAutoHyphens/>
        <w:autoSpaceDN w:val="0"/>
        <w:ind w:firstLine="426"/>
        <w:contextualSpacing/>
        <w:jc w:val="both"/>
        <w:rPr>
          <w:rFonts w:eastAsia="Calibri" w:cs="Times New Roman"/>
          <w:b/>
          <w:bCs/>
          <w:szCs w:val="26"/>
          <w:lang w:val="en-GB" w:eastAsia="en-US"/>
        </w:rPr>
      </w:pPr>
      <w:r w:rsidRPr="00036D70">
        <w:rPr>
          <w:rFonts w:eastAsia="Calibri" w:cs="Times New Roman"/>
          <w:b/>
          <w:bCs/>
          <w:szCs w:val="26"/>
          <w:lang w:val="en-GB" w:eastAsia="en-US"/>
        </w:rPr>
        <w:t xml:space="preserve">Phản ứng tạo Metan hóa: </w:t>
      </w:r>
      <w:r w:rsidR="00E50962" w:rsidRPr="00E50962">
        <w:rPr>
          <w:rFonts w:eastAsia="Calibri" w:cs="Times New Roman"/>
          <w:b/>
          <w:bCs/>
          <w:szCs w:val="26"/>
          <w:lang w:val="en-GB" w:eastAsia="en-US"/>
        </w:rPr>
        <w:tab/>
      </w:r>
      <w:r w:rsidR="00E50962" w:rsidRPr="00E50962">
        <w:rPr>
          <w:rFonts w:eastAsia="Calibri" w:cs="Times New Roman"/>
          <w:b/>
          <w:bCs/>
          <w:szCs w:val="26"/>
          <w:lang w:val="en-GB" w:eastAsia="en-US"/>
        </w:rPr>
        <w:tab/>
      </w:r>
      <w:r w:rsidR="00E50962" w:rsidRPr="00E50962">
        <w:rPr>
          <w:rFonts w:eastAsia="Calibri" w:cs="Times New Roman"/>
          <w:b/>
          <w:bCs/>
          <w:szCs w:val="26"/>
          <w:lang w:val="en-GB" w:eastAsia="en-US"/>
        </w:rPr>
        <w:tab/>
      </w:r>
    </w:p>
    <w:p w14:paraId="4836DB43" w14:textId="26EF9D9E" w:rsidR="00036D70" w:rsidRPr="00C210BC" w:rsidRDefault="00C210BC" w:rsidP="00C210BC">
      <w:pPr>
        <w:tabs>
          <w:tab w:val="left" w:pos="3399"/>
        </w:tabs>
        <w:suppressAutoHyphens/>
        <w:autoSpaceDN w:val="0"/>
        <w:ind w:firstLine="426"/>
        <w:contextualSpacing/>
        <w:jc w:val="right"/>
        <w:rPr>
          <w:rFonts w:eastAsia="Calibri" w:cs="Times New Roman"/>
          <w:szCs w:val="26"/>
          <w:lang w:val="en-GB" w:eastAsia="en-US"/>
        </w:rPr>
      </w:pPr>
      <w:r>
        <w:rPr>
          <w:rFonts w:eastAsia="Calibri" w:cs="Times New Roman"/>
          <w:szCs w:val="26"/>
          <w:lang w:val="en-GB" w:eastAsia="en-US"/>
        </w:rPr>
        <w:t xml:space="preserve">  </w:t>
      </w:r>
      <w:r w:rsidR="00036D70" w:rsidRPr="00036D70">
        <w:rPr>
          <w:rFonts w:eastAsia="Calibri" w:cs="Times New Roman"/>
          <w:szCs w:val="26"/>
          <w:lang w:val="en-GB" w:eastAsia="en-US"/>
        </w:rPr>
        <w:t>C + 2H</w:t>
      </w:r>
      <w:r w:rsidR="00036D70" w:rsidRPr="00036D70">
        <w:rPr>
          <w:rFonts w:eastAsia="Calibri" w:cs="Times New Roman"/>
          <w:szCs w:val="26"/>
          <w:vertAlign w:val="subscript"/>
          <w:lang w:val="en-GB" w:eastAsia="en-US"/>
        </w:rPr>
        <w:t>2</w:t>
      </w:r>
      <w:r w:rsidR="00036D70" w:rsidRPr="00036D70">
        <w:rPr>
          <w:rFonts w:eastAsia="Calibri" w:cs="Times New Roman"/>
          <w:szCs w:val="26"/>
          <w:lang w:val="en-GB" w:eastAsia="en-US"/>
        </w:rPr>
        <w:t xml:space="preserve"> ↔ CH</w:t>
      </w:r>
      <w:r w:rsidR="00036D70" w:rsidRPr="00036D70">
        <w:rPr>
          <w:rFonts w:eastAsia="Calibri" w:cs="Times New Roman"/>
          <w:szCs w:val="26"/>
          <w:vertAlign w:val="subscript"/>
          <w:lang w:val="en-GB" w:eastAsia="en-US"/>
        </w:rPr>
        <w:t>4</w:t>
      </w:r>
      <w:r w:rsidR="00E938A9">
        <w:rPr>
          <w:rFonts w:eastAsia="Calibri" w:cs="Times New Roman"/>
          <w:szCs w:val="26"/>
          <w:vertAlign w:val="subscript"/>
          <w:lang w:val="en-GB" w:eastAsia="en-US"/>
        </w:rPr>
        <w:t xml:space="preserve"> </w:t>
      </w:r>
      <w:r w:rsidR="00300766">
        <w:rPr>
          <w:rFonts w:eastAsia="Calibri" w:cs="Times New Roman"/>
          <w:szCs w:val="26"/>
          <w:vertAlign w:val="subscript"/>
          <w:lang w:val="en-GB" w:eastAsia="en-US"/>
        </w:rPr>
        <w:tab/>
      </w:r>
      <w:r w:rsidR="00E50962">
        <w:rPr>
          <w:rFonts w:eastAsia="Calibri" w:cs="Times New Roman"/>
          <w:szCs w:val="26"/>
          <w:vertAlign w:val="subscript"/>
          <w:lang w:val="en-GB" w:eastAsia="en-US"/>
        </w:rPr>
        <w:tab/>
      </w:r>
      <w:r>
        <w:rPr>
          <w:rFonts w:eastAsia="Calibri" w:cs="Times New Roman"/>
          <w:szCs w:val="26"/>
          <w:vertAlign w:val="subscript"/>
          <w:lang w:val="en-GB" w:eastAsia="en-US"/>
        </w:rPr>
        <w:tab/>
      </w:r>
      <w:r>
        <w:rPr>
          <w:rFonts w:eastAsia="Calibri" w:cs="Times New Roman"/>
          <w:szCs w:val="26"/>
          <w:vertAlign w:val="subscript"/>
          <w:lang w:val="en-GB" w:eastAsia="en-US"/>
        </w:rPr>
        <w:tab/>
      </w:r>
      <w:r>
        <w:rPr>
          <w:rFonts w:eastAsia="Calibri" w:cs="Times New Roman"/>
          <w:szCs w:val="26"/>
          <w:vertAlign w:val="subscript"/>
          <w:lang w:val="en-GB" w:eastAsia="en-US"/>
        </w:rPr>
        <w:tab/>
        <w:t xml:space="preserve"> </w:t>
      </w:r>
      <w:r w:rsidR="00E50962">
        <w:rPr>
          <w:rFonts w:eastAsia="Calibri" w:cs="Times New Roman"/>
          <w:szCs w:val="26"/>
          <w:vertAlign w:val="subscript"/>
          <w:lang w:val="en-GB" w:eastAsia="en-US"/>
        </w:rPr>
        <w:tab/>
      </w:r>
      <w:r w:rsidR="00300766">
        <w:rPr>
          <w:rFonts w:eastAsia="Calibri" w:cs="Times New Roman"/>
          <w:szCs w:val="26"/>
          <w:vertAlign w:val="subscript"/>
          <w:lang w:val="en-GB" w:eastAsia="en-US"/>
        </w:rPr>
        <w:tab/>
      </w:r>
      <w:r>
        <w:rPr>
          <w:rFonts w:eastAsia="Calibri" w:cs="Times New Roman"/>
          <w:szCs w:val="26"/>
          <w:lang w:val="en-GB" w:eastAsia="en-US"/>
        </w:rPr>
        <w:t>(1.1</w:t>
      </w:r>
      <w:r w:rsidR="003B734D">
        <w:rPr>
          <w:rFonts w:eastAsia="Calibri" w:cs="Times New Roman"/>
          <w:szCs w:val="26"/>
          <w:lang w:val="en-GB" w:eastAsia="en-US"/>
        </w:rPr>
        <w:t>1</w:t>
      </w:r>
      <w:r>
        <w:rPr>
          <w:rFonts w:eastAsia="Calibri" w:cs="Times New Roman"/>
          <w:szCs w:val="26"/>
          <w:lang w:val="en-GB" w:eastAsia="en-US"/>
        </w:rPr>
        <w:t>)</w:t>
      </w:r>
    </w:p>
    <w:p w14:paraId="72D1DCCA" w14:textId="77777777" w:rsidR="00036D70" w:rsidRPr="00036D70" w:rsidRDefault="00036D70" w:rsidP="002627E6">
      <w:pPr>
        <w:pStyle w:val="Heading3"/>
        <w:rPr>
          <w:rFonts w:eastAsia="Calibri"/>
          <w:lang w:val="vi-VN" w:eastAsia="en-US"/>
        </w:rPr>
      </w:pPr>
      <w:bookmarkStart w:id="16" w:name="_Toc203383930"/>
      <w:bookmarkStart w:id="17" w:name="_Toc233142891"/>
      <w:r w:rsidRPr="00036D70">
        <w:rPr>
          <w:rFonts w:eastAsia="Calibri"/>
          <w:lang w:val="vi-VN" w:eastAsia="en-US"/>
        </w:rPr>
        <w:t>Ứng dụng sản phẩm sau khí hóa</w:t>
      </w:r>
      <w:bookmarkEnd w:id="16"/>
      <w:bookmarkEnd w:id="17"/>
    </w:p>
    <w:p w14:paraId="78102E96" w14:textId="64EE586E" w:rsidR="00036D70" w:rsidRPr="00036D70" w:rsidRDefault="00036D70" w:rsidP="00036D70">
      <w:pPr>
        <w:ind w:firstLine="426"/>
        <w:contextualSpacing/>
        <w:jc w:val="both"/>
        <w:rPr>
          <w:rFonts w:eastAsia="Calibri" w:cs="Times New Roman"/>
          <w:szCs w:val="26"/>
          <w:lang w:val="vi-VN" w:eastAsia="en-US"/>
        </w:rPr>
      </w:pPr>
      <w:r w:rsidRPr="00036D70">
        <w:rPr>
          <w:rFonts w:eastAsia="Calibri" w:cs="Times New Roman"/>
          <w:szCs w:val="26"/>
          <w:lang w:val="vi-VN" w:eastAsia="en-US"/>
        </w:rPr>
        <w:t>Sau khi hoàn thành quá trình khí hóa sinh khối, sản phẩm thu được bao gồm hai thành phần chính là khí tổng hợp và vật liệu rắn</w:t>
      </w:r>
      <w:r w:rsidR="004064DA" w:rsidRPr="001B6A67">
        <w:rPr>
          <w:rFonts w:eastAsia="Calibri" w:cs="Times New Roman"/>
          <w:szCs w:val="26"/>
          <w:lang w:val="vi-VN" w:eastAsia="en-US"/>
        </w:rPr>
        <w:t xml:space="preserve">. </w:t>
      </w:r>
      <w:r w:rsidRPr="00036D70">
        <w:rPr>
          <w:rFonts w:eastAsia="Calibri" w:cs="Times New Roman"/>
          <w:szCs w:val="26"/>
          <w:lang w:val="vi-VN" w:eastAsia="en-US"/>
        </w:rPr>
        <w:t xml:space="preserve">Hỗn hợp khí này có giá trị năng lượng cao và được ứng dụng rộng rãi trong nhiều lĩnh vực công nghiệp. Cụ thể, </w:t>
      </w:r>
      <w:r w:rsidR="004064DA" w:rsidRPr="001B6A67">
        <w:rPr>
          <w:rFonts w:eastAsia="Calibri" w:cs="Times New Roman"/>
          <w:szCs w:val="26"/>
          <w:lang w:val="vi-VN" w:eastAsia="en-US"/>
        </w:rPr>
        <w:t>khí tổng hợp</w:t>
      </w:r>
      <w:r w:rsidRPr="00036D70">
        <w:rPr>
          <w:rFonts w:eastAsia="Calibri" w:cs="Times New Roman"/>
          <w:szCs w:val="26"/>
          <w:lang w:val="vi-VN" w:eastAsia="en-US"/>
        </w:rPr>
        <w:t xml:space="preserve"> được sử dụng làm nhiên liệu cho các quá trình đốt trong lò công nghiệp như lò sản xuất xi măng, lò gạch, và lò luyện kim</w:t>
      </w:r>
      <w:r w:rsidR="0028597C" w:rsidRPr="001B6A67">
        <w:rPr>
          <w:rFonts w:eastAsia="Calibri" w:cs="Times New Roman"/>
          <w:szCs w:val="26"/>
          <w:lang w:val="vi-VN" w:eastAsia="en-US"/>
        </w:rPr>
        <w:t xml:space="preserve"> </w:t>
      </w:r>
      <w:r w:rsidRPr="00036D70">
        <w:rPr>
          <w:rFonts w:eastAsia="Calibri" w:cs="Times New Roman"/>
          <w:szCs w:val="26"/>
          <w:lang w:val="vi-VN" w:eastAsia="en-US"/>
        </w:rPr>
        <w:fldChar w:fldCharType="begin"/>
      </w:r>
      <w:r w:rsidR="000270E4">
        <w:rPr>
          <w:rFonts w:eastAsia="Calibri" w:cs="Times New Roman"/>
          <w:szCs w:val="26"/>
          <w:lang w:val="vi-VN" w:eastAsia="en-US"/>
        </w:rPr>
        <w:instrText xml:space="preserve"> ADDIN ZOTERO_ITEM CSL_CITATION {"citationID":"FwH2wTwC","properties":{"formattedCitation":"[28]","plainCitation":"[28]","noteIndex":0},"citationItems":[{"id":"FlNJHiad/NtbyKLhb","uris":["http://zotero.org/users/12049489/items/DF48S4DN"],"itemData":{"id":658,"type":"article-journal","abstract":"The present work numerically and experimentally studies the mixture of 30% syngas and 70% natural gas (SG-NG), by volume, and compares performance to pure natural gas (NG). The experimental measurements were carried out in a semi-industrial regenerative furnace originally designed for pure natural gas. A 25 kW thermal input and a 1.2 excess air ratio were maintained throughout. Temperatures and species were measured inside the combustion chamber. The effect of the syngas on the reaction zone location was determined by imaging spontaneous chemiluminescence. The effect of preheating was also studied for the SG-NG mixture. CFD modeling was used to analyze the effects on recirculation patterns. SG-NG exhibited an average temperature decrease of 6% compared to NG, due to the greater recirculation and increased CO2 in the flue gases. The species uniformity remained consistent, while the thermal uniformity factor (RTU) decreased by 10.5%, indicating greater uniformity. NOx emissions decreased by almost 50% for the SG-NG mixture. The addition of syngas improved the reactivity and displaced the reaction zone upstream. Without preheating, the recirculation and the reactant dilution decrease, generating a disturbance in the thermal uniformity (RTU increase by 65%) and the reaction zone was displaced downstream.","container-title":"Energy","DOI":"10.1016/j.energy.2022.124008","ISSN":"0360-5442","journalAbbreviation":"Energy","page":"124008","source":"ScienceDirect","title":"The effect of syngas addition on flameless natural gas combustion in a regenerative furnace","volume":"252","author":[{"family":"Yepes","given":"Hernando A."},{"family":"Obando","given":"Julián E."},{"family":"Amell","given":"Andrés A."}],"issued":{"date-parts":[["2022",8,1]]}}}],"schema":"https://github.com/citation-style-language/schema/raw/master/csl-citation.json"} </w:instrText>
      </w:r>
      <w:r w:rsidRPr="00036D70">
        <w:rPr>
          <w:rFonts w:eastAsia="Calibri" w:cs="Times New Roman"/>
          <w:szCs w:val="26"/>
          <w:lang w:val="vi-VN" w:eastAsia="en-US"/>
        </w:rPr>
        <w:fldChar w:fldCharType="separate"/>
      </w:r>
      <w:r w:rsidR="000270E4" w:rsidRPr="001B6A67">
        <w:rPr>
          <w:rFonts w:cs="Times New Roman"/>
          <w:lang w:val="vi-VN"/>
        </w:rPr>
        <w:t>[28]</w:t>
      </w:r>
      <w:r w:rsidRPr="00036D70">
        <w:rPr>
          <w:rFonts w:eastAsia="Calibri" w:cs="Times New Roman"/>
          <w:szCs w:val="26"/>
          <w:lang w:val="vi-VN" w:eastAsia="en-US"/>
        </w:rPr>
        <w:fldChar w:fldCharType="end"/>
      </w:r>
      <w:r w:rsidR="0028597C" w:rsidRPr="001B6A67">
        <w:rPr>
          <w:rFonts w:eastAsia="Calibri" w:cs="Times New Roman"/>
          <w:szCs w:val="26"/>
          <w:lang w:val="vi-VN" w:eastAsia="en-US"/>
        </w:rPr>
        <w:t>.</w:t>
      </w:r>
      <w:r w:rsidRPr="00036D70">
        <w:rPr>
          <w:rFonts w:eastAsia="Calibri" w:cs="Times New Roman"/>
          <w:szCs w:val="26"/>
          <w:lang w:val="vi-VN" w:eastAsia="en-US"/>
        </w:rPr>
        <w:t xml:space="preserve"> Ngoài ra, </w:t>
      </w:r>
      <w:r w:rsidR="003B734D" w:rsidRPr="001B6A67">
        <w:rPr>
          <w:rFonts w:eastAsia="Calibri" w:cs="Times New Roman"/>
          <w:szCs w:val="26"/>
          <w:lang w:val="vi-VN" w:eastAsia="en-US"/>
        </w:rPr>
        <w:t>khí tổng hợp</w:t>
      </w:r>
      <w:r w:rsidRPr="00036D70">
        <w:rPr>
          <w:rFonts w:eastAsia="Calibri" w:cs="Times New Roman"/>
          <w:szCs w:val="26"/>
          <w:lang w:val="vi-VN" w:eastAsia="en-US"/>
        </w:rPr>
        <w:t xml:space="preserve"> còn được ứng dụng trong quá trình sấy khô, chế biến thực phẩm, và đặc biệt là trong sản xuất điện năng</w:t>
      </w:r>
      <w:r w:rsidR="003E7372" w:rsidRPr="001B6A67">
        <w:rPr>
          <w:rFonts w:eastAsia="Calibri" w:cs="Times New Roman"/>
          <w:szCs w:val="26"/>
          <w:lang w:val="vi-VN" w:eastAsia="en-US"/>
        </w:rPr>
        <w:t xml:space="preserve"> </w:t>
      </w:r>
      <w:r w:rsidRPr="00036D70">
        <w:rPr>
          <w:rFonts w:eastAsia="Calibri" w:cs="Times New Roman"/>
          <w:szCs w:val="26"/>
          <w:lang w:val="vi-VN" w:eastAsia="en-US"/>
        </w:rPr>
        <w:fldChar w:fldCharType="begin"/>
      </w:r>
      <w:r w:rsidR="000270E4">
        <w:rPr>
          <w:rFonts w:eastAsia="Calibri" w:cs="Times New Roman"/>
          <w:szCs w:val="26"/>
          <w:lang w:val="vi-VN" w:eastAsia="en-US"/>
        </w:rPr>
        <w:instrText xml:space="preserve"> ADDIN ZOTERO_ITEM CSL_CITATION {"citationID":"GOZ73xqU","properties":{"formattedCitation":"[29]","plainCitation":"[29]","noteIndex":0},"citationItems":[{"id":"FlNJHiad/b8KxOxb1","uris":["http://zotero.org/users/12049489/items/TIEH3R83"],"itemData":{"id":363,"type":"chapter","abstract":"Synthesis gas (known as syngas) is a fuel gas that is composed mainly of H2 and CO, with a low quantity of CO2 depending on the raw input material and manufacturing method. Synthesis gas can be made from various sources including natural gas, coal, carbon dioxide, or nearly each hydrocarbon feedstock, by reacting the feedstock with steam, O2, or CO2. For the manufacture of ammonia, methanol, hydrogen, or synthetic hydrocarbon fuels, synthetic gas is a critical intermediate source. It is also utilized as an intermediary in the Fischer-Tropsch (FT) method to make (i) synthetic raw oil, (ii) lubricants, and (iii) hydrocarbon fuels. This chapter will go over each of the producing materials from syngas feedstock or energy generation from it.","container-title":"Advances in Synthesis Gas : Methods, Technologies and Applications","ISBN":"978-0-323-91878-7","note":"DOI: 10.1016/B978-0-323-91878-7.00014-9","page":"3-25","publisher":"Elsevier","source":"ScienceDirect","title":"Chapter 1 - Introduction to syngas products and applications","URL":"https://www.sciencedirect.com/science/article/pii/B9780323918787000149","volume":"3","author":[{"family":"Khosravani","given":"Hadiseh"},{"family":"Meshksar","given":"Maryam"},{"family":"Rahimpour","given":"Hamid Reza"},{"family":"Rahimpour","given":"Mohammad Reza"}],"editor":[{"family":"Rahimpour","given":"Mohammad Reza"},{"family":"Makarem","given":"Mohammad Amin"},{"family":"Meshksar","given":"Maryam"}],"accessed":{"date-parts":[["2024",10,20]]},"issued":{"date-parts":[["2023",1,1]]}}}],"schema":"https://github.com/citation-style-language/schema/raw/master/csl-citation.json"} </w:instrText>
      </w:r>
      <w:r w:rsidRPr="00036D70">
        <w:rPr>
          <w:rFonts w:eastAsia="Calibri" w:cs="Times New Roman"/>
          <w:szCs w:val="26"/>
          <w:lang w:val="vi-VN" w:eastAsia="en-US"/>
        </w:rPr>
        <w:fldChar w:fldCharType="separate"/>
      </w:r>
      <w:r w:rsidR="000270E4" w:rsidRPr="001B6A67">
        <w:rPr>
          <w:rFonts w:cs="Times New Roman"/>
          <w:lang w:val="vi-VN"/>
        </w:rPr>
        <w:t>[29]</w:t>
      </w:r>
      <w:r w:rsidRPr="00036D70">
        <w:rPr>
          <w:rFonts w:eastAsia="Calibri" w:cs="Times New Roman"/>
          <w:szCs w:val="26"/>
          <w:lang w:val="vi-VN" w:eastAsia="en-US"/>
        </w:rPr>
        <w:fldChar w:fldCharType="end"/>
      </w:r>
      <w:r w:rsidR="003E7372" w:rsidRPr="001B6A67">
        <w:rPr>
          <w:rFonts w:eastAsia="Calibri" w:cs="Times New Roman"/>
          <w:szCs w:val="26"/>
          <w:lang w:val="vi-VN" w:eastAsia="en-US"/>
        </w:rPr>
        <w:t>.</w:t>
      </w:r>
      <w:r w:rsidRPr="00036D70">
        <w:rPr>
          <w:rFonts w:eastAsia="Calibri" w:cs="Times New Roman"/>
          <w:szCs w:val="26"/>
          <w:lang w:val="vi-VN" w:eastAsia="en-US"/>
        </w:rPr>
        <w:t xml:space="preserve"> Khí tổng hợp có thể được sử dụng làm nhiên liệu </w:t>
      </w:r>
      <w:r w:rsidR="003E7372" w:rsidRPr="001B6A67">
        <w:rPr>
          <w:rFonts w:eastAsia="Calibri" w:cs="Times New Roman"/>
          <w:szCs w:val="26"/>
          <w:lang w:val="vi-VN" w:eastAsia="en-US"/>
        </w:rPr>
        <w:t>cùng</w:t>
      </w:r>
      <w:r w:rsidRPr="00036D70">
        <w:rPr>
          <w:rFonts w:eastAsia="Calibri" w:cs="Times New Roman"/>
          <w:szCs w:val="26"/>
          <w:lang w:val="vi-VN" w:eastAsia="en-US"/>
        </w:rPr>
        <w:t xml:space="preserve"> đốt với than trong các nhà máy nhiệt điện, làm nhiên liệu cho các nhà máy đồng phát nhiệt điện, hoặc làm nguyên liệu cho pin nhiên liệu để sản xuất điện một cách hiệu quả và bền vững.</w:t>
      </w:r>
    </w:p>
    <w:p w14:paraId="1FD81E6A" w14:textId="1F5C52BB" w:rsidR="00036D70" w:rsidRPr="009F3BB0" w:rsidRDefault="00036D70" w:rsidP="00036D70">
      <w:pPr>
        <w:ind w:firstLine="426"/>
        <w:contextualSpacing/>
        <w:jc w:val="both"/>
        <w:rPr>
          <w:rFonts w:eastAsia="Calibri" w:cs="Times New Roman"/>
          <w:szCs w:val="26"/>
          <w:lang w:eastAsia="en-US"/>
        </w:rPr>
      </w:pPr>
      <w:r w:rsidRPr="00036D70">
        <w:rPr>
          <w:rFonts w:eastAsia="Calibri" w:cs="Times New Roman"/>
          <w:szCs w:val="26"/>
          <w:lang w:val="vi-VN" w:eastAsia="en-US"/>
        </w:rPr>
        <w:t xml:space="preserve">Về phía vật liệu rắn, than </w:t>
      </w:r>
      <w:r w:rsidR="001C1E0E" w:rsidRPr="001B6A67">
        <w:rPr>
          <w:rFonts w:eastAsia="Calibri" w:cs="Times New Roman"/>
          <w:szCs w:val="26"/>
          <w:lang w:val="vi-VN" w:eastAsia="en-US"/>
        </w:rPr>
        <w:t>khí hoá</w:t>
      </w:r>
      <w:r w:rsidRPr="00036D70">
        <w:rPr>
          <w:rFonts w:eastAsia="Calibri" w:cs="Times New Roman"/>
          <w:szCs w:val="26"/>
          <w:lang w:val="vi-VN" w:eastAsia="en-US"/>
        </w:rPr>
        <w:t xml:space="preserve"> là sản phẩm phụ</w:t>
      </w:r>
      <w:r w:rsidR="009F3BB0" w:rsidRPr="001B6A67">
        <w:rPr>
          <w:rFonts w:eastAsia="Calibri" w:cs="Times New Roman"/>
          <w:szCs w:val="26"/>
          <w:lang w:val="vi-VN" w:eastAsia="en-US"/>
        </w:rPr>
        <w:t xml:space="preserve"> giàu carbon cố định với hàm lượng tro thấp, được thu hồi sau quá trình chuyển hoá nhiệt</w:t>
      </w:r>
      <w:r w:rsidRPr="00036D70">
        <w:rPr>
          <w:rFonts w:eastAsia="Calibri" w:cs="Times New Roman"/>
          <w:szCs w:val="26"/>
          <w:lang w:val="vi-VN" w:eastAsia="en-US"/>
        </w:rPr>
        <w:t xml:space="preserve">. Than </w:t>
      </w:r>
      <w:r w:rsidR="0028597C" w:rsidRPr="001B6A67">
        <w:rPr>
          <w:rFonts w:eastAsia="Calibri" w:cs="Times New Roman"/>
          <w:szCs w:val="26"/>
          <w:lang w:val="vi-VN" w:eastAsia="en-US"/>
        </w:rPr>
        <w:t>khí hoá</w:t>
      </w:r>
      <w:r w:rsidRPr="00036D70">
        <w:rPr>
          <w:rFonts w:eastAsia="Calibri" w:cs="Times New Roman"/>
          <w:szCs w:val="26"/>
          <w:lang w:val="vi-VN" w:eastAsia="en-US"/>
        </w:rPr>
        <w:t xml:space="preserve"> có cấu trúc xốp đặc trưng, với diện tích bề mặt lớn và thể tích lỗ xốp nhỏ, được hình thành do quá trình khí hóa diễn ra ở nhiệt độ cao. Nhờ những đặc tính này, </w:t>
      </w:r>
      <w:r w:rsidR="001C1E0E" w:rsidRPr="001B6A67">
        <w:rPr>
          <w:rFonts w:eastAsia="Calibri" w:cs="Times New Roman"/>
          <w:szCs w:val="26"/>
          <w:lang w:val="vi-VN" w:eastAsia="en-US"/>
        </w:rPr>
        <w:t>than khí hoá</w:t>
      </w:r>
      <w:r w:rsidRPr="00036D70">
        <w:rPr>
          <w:rFonts w:eastAsia="Calibri" w:cs="Times New Roman"/>
          <w:szCs w:val="26"/>
          <w:lang w:val="vi-VN" w:eastAsia="en-US"/>
        </w:rPr>
        <w:t xml:space="preserve"> có khả năng hấp phụ cao và được ứng dụng rộng rãi trong việc cải tạo đất, làm phân bón, và xử lý môi trường</w:t>
      </w:r>
      <w:r w:rsidR="000C295F" w:rsidRPr="001B6A67">
        <w:rPr>
          <w:rFonts w:eastAsia="Calibri" w:cs="Times New Roman"/>
          <w:szCs w:val="26"/>
          <w:lang w:val="vi-VN" w:eastAsia="en-US"/>
        </w:rPr>
        <w:t xml:space="preserve"> </w:t>
      </w:r>
      <w:r w:rsidR="000C295F">
        <w:rPr>
          <w:rFonts w:eastAsia="Calibri" w:cs="Times New Roman"/>
          <w:szCs w:val="26"/>
          <w:lang w:eastAsia="en-US"/>
        </w:rPr>
        <w:fldChar w:fldCharType="begin"/>
      </w:r>
      <w:r w:rsidR="000C295F" w:rsidRPr="001B6A67">
        <w:rPr>
          <w:rFonts w:eastAsia="Calibri" w:cs="Times New Roman"/>
          <w:szCs w:val="26"/>
          <w:lang w:val="vi-VN" w:eastAsia="en-US"/>
        </w:rPr>
        <w:instrText xml:space="preserve"> ADDIN ZOTERO_ITEM CSL_CITATION {"citationID":"gCA3m059","properties":{"formattedCitation":"[30]","plainCitation":"[30]","noteIndex":0},"citationItems":[{"id":475,"uris":["http://zotero.org/users/12953706/items/DRECDF82"],"itemData":{"id":475,"type":"article-journal","abstract":"There is an upsurge enthusiasm for utilizing biochar produced from waste-biomass in different fields, to address the most important ecological issues. This review is focused on an overview of remediating harmful contaminants utilizing biochar. Production of biochar utilizing various systems has been discussed. Biochar has received the consideration of numerous analysts in building up their proficiency to remediate contaminants. Process parameters are fundamentally answerable for deciding the yield of biomass. Biochar derived from biomass is an exceptionally rich wellspring of carbon produced from biomass utilizing thermal combustion. Activating biochar is another particular region for the growing utilization of biochar for expelling specific contaminations. Closed-loop systems to produce biochar creates more opportunities. Decentralized biochar production techniques serve as an effective way of providing employment opportunities, managing wastes, increasing resource proficiency in circular bioeconomy. This paper also covers knowledge gaps and perspectives in the field of remediation of toxic pollutants using biochar.","container-title":"Biotechnology Reports","DOI":"10.1016/j.btre.2020.e00570","ISSN":"2215-017X","journalAbbreviation":"Biotechnology Reports","page":"e00570","source":"ScienceDirect","title":"A critical review on the biochar production techniques, characterization, stability and applications for circular bioeconomy","volume":"28","author":[{"family":"Yaashikaa","given":"P. R."},{"family":"Kumar","given":"P. Senthil"},{"family":"Varjani","given":"Sunita"},{"family":"Saravanan","given":"A."}],"issued":{"date-parts":[["2020",12,1]]}}}],"schema":"https://github.com/citation-style-language/schema/raw/master/csl-citation.json"} </w:instrText>
      </w:r>
      <w:r w:rsidR="000C295F">
        <w:rPr>
          <w:rFonts w:eastAsia="Calibri" w:cs="Times New Roman"/>
          <w:szCs w:val="26"/>
          <w:lang w:eastAsia="en-US"/>
        </w:rPr>
        <w:fldChar w:fldCharType="separate"/>
      </w:r>
      <w:r w:rsidR="000C295F" w:rsidRPr="001B6A67">
        <w:rPr>
          <w:rFonts w:cs="Times New Roman"/>
          <w:lang w:val="vi-VN"/>
        </w:rPr>
        <w:t>[30]</w:t>
      </w:r>
      <w:r w:rsidR="000C295F">
        <w:rPr>
          <w:rFonts w:eastAsia="Calibri" w:cs="Times New Roman"/>
          <w:szCs w:val="26"/>
          <w:lang w:eastAsia="en-US"/>
        </w:rPr>
        <w:fldChar w:fldCharType="end"/>
      </w:r>
      <w:r w:rsidR="0028597C" w:rsidRPr="001B6A67">
        <w:rPr>
          <w:rFonts w:eastAsia="Calibri" w:cs="Times New Roman"/>
          <w:szCs w:val="26"/>
          <w:lang w:val="vi-VN" w:eastAsia="en-US"/>
        </w:rPr>
        <w:t>.</w:t>
      </w:r>
      <w:r w:rsidRPr="00036D70">
        <w:rPr>
          <w:rFonts w:eastAsia="Calibri" w:cs="Times New Roman"/>
          <w:szCs w:val="26"/>
          <w:lang w:val="vi-VN" w:eastAsia="en-US"/>
        </w:rPr>
        <w:t xml:space="preserve"> Đặc biệt, do tính trơ về mặt hóa học và </w:t>
      </w:r>
      <w:r w:rsidR="00A73A7A" w:rsidRPr="001B6A67">
        <w:rPr>
          <w:rFonts w:eastAsia="Calibri" w:cs="Times New Roman"/>
          <w:szCs w:val="26"/>
          <w:lang w:val="vi-VN" w:eastAsia="en-US"/>
        </w:rPr>
        <w:t>cấu trúc lỗ xốp phát triển</w:t>
      </w:r>
      <w:r w:rsidRPr="00036D70">
        <w:rPr>
          <w:rFonts w:eastAsia="Calibri" w:cs="Times New Roman"/>
          <w:szCs w:val="26"/>
          <w:lang w:val="vi-VN" w:eastAsia="en-US"/>
        </w:rPr>
        <w:t>, than sinh học có tiềm năng lớn trong việc hấp phụ các chất ô nhiễm hữu cơ và vô cơ trong môi trường nước và không khí, góp phần giảm thiểu tác động của các chất độc hại đến hệ sinh thái và sức khỏe con người</w:t>
      </w:r>
      <w:bookmarkStart w:id="18" w:name="_Hlk216813968"/>
      <w:r w:rsidR="009F3BB0" w:rsidRPr="001B6A67">
        <w:rPr>
          <w:rFonts w:eastAsia="Calibri" w:cs="Times New Roman"/>
          <w:szCs w:val="26"/>
          <w:lang w:val="vi-VN" w:eastAsia="en-US"/>
        </w:rPr>
        <w:t xml:space="preserve"> </w:t>
      </w:r>
      <w:r w:rsidRPr="00036D70">
        <w:rPr>
          <w:rFonts w:eastAsia="Calibri" w:cs="Times New Roman"/>
          <w:szCs w:val="26"/>
          <w:lang w:val="vi-VN" w:eastAsia="en-US"/>
        </w:rPr>
        <w:fldChar w:fldCharType="begin"/>
      </w:r>
      <w:r w:rsidR="003D5272">
        <w:rPr>
          <w:rFonts w:eastAsia="Calibri" w:cs="Times New Roman"/>
          <w:szCs w:val="26"/>
          <w:lang w:val="vi-VN" w:eastAsia="en-US"/>
        </w:rPr>
        <w:instrText xml:space="preserve"> ADDIN ZOTERO_ITEM CSL_CITATION {"citationID":"bnYQLu6z","properties":{"formattedCitation":"[3]","plainCitation":"[3]","noteIndex":0},"citationItems":[{"id":"FlNJHiad/xGb95HeW","uris":["http://zotero.org/users/12049489/items/ZCH4W4P9"],"itemData":{"id":656,"type":"article-journal","abstract":"The rapid development in the plantation area of macadamia trees has led to anincrease in the number of agricultural by-products, most importantly macadamia nutshells, and may cause environmental concerns if not treated properly. One of themethods to reduce the negative impact on the environment is to convert it into biocharby pyrolysis for CO2 adsorption. Pyrolysis of macadamia nut shells was carried out byNabertherm at 600oC in an atmosphere containing pure N2. The results of SEM-EDSanalysis and N2 adsorption/desorption isotherms showed that the biochar structure washighly porous, and the surface area of biochar was 127.44m2/g. The FTIR analysis resultsshowed that very few functional groups existed on the surface, suggesting that the CO2adsorption onto this biochar would rather follow a physical capturing mechanism. Theapplication of biochar for CO2 adsorption was carried out in laboratory conditions of roomtemperature and atmospheric pressure, CO2 flow rate of 5 liters /min, and achieved ahigh and stable CO2 adsorption value at 1.1mmol/g. This result showed that macadamianut shells could be used for the production of cheap and environmentally friendlyabsorbent.","container-title":"Tạp chí Khoa học &amp; Công nghệ","ISSN":"1859-3585","issue":"4","language":"vi","license":"Copyright (c) 2023 Tạp chí Khoa học &amp; Công nghệ - Trường Đại học Công nghiệp Hà Nội","note":"number: 4","page":"126-126","source":"vjol.info.vn","title":"HẤP PHỤ KHÍ CO2 TỪ THAN SINH HỌC VỎ HẠT MẮC-CA","volume":"58","author":[{"family":"Đông","given":"Nguyễn Văn"},{"family":"Linh","given":"Vũ Ngọc"},{"family":"Bẩy","given":"Trần Văn"},{"family":"Nam","given":"Nguyễn Hồng"}],"issued":{"date-parts":[["2022"]]}}}],"schema":"https://github.com/citation-style-language/schema/raw/master/csl-citation.json"} </w:instrText>
      </w:r>
      <w:r w:rsidRPr="00036D70">
        <w:rPr>
          <w:rFonts w:eastAsia="Calibri" w:cs="Times New Roman"/>
          <w:szCs w:val="26"/>
          <w:lang w:val="vi-VN" w:eastAsia="en-US"/>
        </w:rPr>
        <w:fldChar w:fldCharType="separate"/>
      </w:r>
      <w:r w:rsidR="00CC750E" w:rsidRPr="00CC750E">
        <w:rPr>
          <w:rFonts w:cs="Times New Roman"/>
        </w:rPr>
        <w:t>[3]</w:t>
      </w:r>
      <w:r w:rsidRPr="00036D70">
        <w:rPr>
          <w:rFonts w:eastAsia="Calibri" w:cs="Times New Roman"/>
          <w:szCs w:val="26"/>
          <w:lang w:val="vi-VN" w:eastAsia="en-US"/>
        </w:rPr>
        <w:fldChar w:fldCharType="end"/>
      </w:r>
      <w:bookmarkEnd w:id="18"/>
      <w:r w:rsidR="009F3BB0">
        <w:rPr>
          <w:rFonts w:eastAsia="Calibri" w:cs="Times New Roman"/>
          <w:szCs w:val="26"/>
          <w:lang w:eastAsia="en-US"/>
        </w:rPr>
        <w:t>.</w:t>
      </w:r>
    </w:p>
    <w:p w14:paraId="6CF4B5CD" w14:textId="348ADC5A" w:rsidR="00952B2F" w:rsidRDefault="00863DEB" w:rsidP="008B611C">
      <w:pPr>
        <w:pStyle w:val="Heading2"/>
      </w:pPr>
      <w:bookmarkStart w:id="19" w:name="_Toc233142892"/>
      <w:r w:rsidRPr="009719E1">
        <w:t xml:space="preserve">Tổng quan về vật liệu </w:t>
      </w:r>
      <w:r w:rsidR="004F4AC3" w:rsidRPr="009719E1">
        <w:t>Oxit sắt từ</w:t>
      </w:r>
      <w:r w:rsidR="000368B3">
        <w:t xml:space="preserve"> Fe</w:t>
      </w:r>
      <w:r w:rsidR="000368B3">
        <w:rPr>
          <w:vertAlign w:val="subscript"/>
        </w:rPr>
        <w:t>3</w:t>
      </w:r>
      <w:r w:rsidR="000368B3">
        <w:t>O</w:t>
      </w:r>
      <w:r w:rsidR="000368B3">
        <w:rPr>
          <w:vertAlign w:val="subscript"/>
        </w:rPr>
        <w:t>4</w:t>
      </w:r>
      <w:bookmarkEnd w:id="19"/>
    </w:p>
    <w:p w14:paraId="344280D9" w14:textId="2B71FA90" w:rsidR="0014416E" w:rsidRPr="004F4AC3" w:rsidRDefault="0010508F" w:rsidP="0014416E">
      <w:pPr>
        <w:ind w:firstLine="454"/>
        <w:jc w:val="both"/>
      </w:pPr>
      <w:r>
        <w:rPr>
          <w:rFonts w:eastAsia="Times New Roman" w:cs="Times New Roman"/>
          <w:szCs w:val="24"/>
        </w:rPr>
        <w:t>T</w:t>
      </w:r>
      <w:r w:rsidR="00B14DFB">
        <w:rPr>
          <w:rFonts w:eastAsia="Times New Roman" w:cs="Times New Roman"/>
          <w:szCs w:val="24"/>
        </w:rPr>
        <w:t>rong tự nhiên</w:t>
      </w:r>
      <w:r>
        <w:rPr>
          <w:rFonts w:eastAsia="Times New Roman" w:cs="Times New Roman"/>
          <w:szCs w:val="24"/>
        </w:rPr>
        <w:t>, sắt</w:t>
      </w:r>
      <w:r w:rsidR="00B14DFB">
        <w:rPr>
          <w:rFonts w:eastAsia="Times New Roman" w:cs="Times New Roman"/>
          <w:szCs w:val="24"/>
        </w:rPr>
        <w:t xml:space="preserve"> </w:t>
      </w:r>
      <w:r w:rsidR="008B469A">
        <w:rPr>
          <w:rFonts w:eastAsia="Times New Roman" w:cs="Times New Roman"/>
          <w:szCs w:val="24"/>
        </w:rPr>
        <w:t>hiếm</w:t>
      </w:r>
      <w:r w:rsidR="000835CB">
        <w:rPr>
          <w:rFonts w:eastAsia="Times New Roman" w:cs="Times New Roman"/>
          <w:szCs w:val="24"/>
        </w:rPr>
        <w:t xml:space="preserve"> </w:t>
      </w:r>
      <w:r w:rsidR="008B469A">
        <w:rPr>
          <w:rFonts w:eastAsia="Times New Roman" w:cs="Times New Roman"/>
          <w:szCs w:val="24"/>
        </w:rPr>
        <w:t>khi ở dạng đơn chất mà thường tồn tại bền vững dưới dạng các hợp chất</w:t>
      </w:r>
      <w:r w:rsidR="00084A4D" w:rsidRPr="002D7393">
        <w:rPr>
          <w:rFonts w:eastAsia="Times New Roman" w:cs="Times New Roman"/>
          <w:szCs w:val="24"/>
        </w:rPr>
        <w:t xml:space="preserve"> oxit</w:t>
      </w:r>
      <w:r w:rsidR="00084A4D" w:rsidRPr="00D65973">
        <w:rPr>
          <w:rFonts w:eastAsia="Times New Roman" w:cs="Times New Roman"/>
          <w:szCs w:val="24"/>
        </w:rPr>
        <w:t>, hydroxit hoặc oxit-hydroxit</w:t>
      </w:r>
      <w:r w:rsidR="00EE00E5" w:rsidRPr="00D65973">
        <w:rPr>
          <w:rFonts w:eastAsia="Times New Roman" w:cs="Times New Roman"/>
          <w:szCs w:val="24"/>
        </w:rPr>
        <w:t xml:space="preserve"> </w:t>
      </w:r>
      <w:r w:rsidR="000835CB" w:rsidRPr="00D65973">
        <w:rPr>
          <w:rFonts w:eastAsia="Times New Roman" w:cs="Times New Roman"/>
          <w:szCs w:val="24"/>
        </w:rPr>
        <w:fldChar w:fldCharType="begin"/>
      </w:r>
      <w:r w:rsidR="000270E4" w:rsidRPr="00D65973">
        <w:rPr>
          <w:rFonts w:eastAsia="Times New Roman" w:cs="Times New Roman"/>
          <w:szCs w:val="24"/>
        </w:rPr>
        <w:instrText xml:space="preserve"> ADDIN ZOTERO_ITEM CSL_CITATION {"citationID":"m5KDJZ1C","properties":{"formattedCitation":"[31]","plainCitation":"[31]","noteIndex":0},"citationItems":[{"id":327,"uris":["http://zotero.org/users/12953706/items/FTUWETTN"],"itemData":{"id":327,"type":"article-journal","abstract":"Nanotechnology has gained much attention for its potential application in medical science. Iron oxide nanoparticles have demonstrated a promising effe...","container-title":"Magnetochemistry","DOI":"10.3390/magnetochemistry6040068","ISSN":"2312-7481","issue":"4","language":"en","license":"http://creativecommons.org/licenses/by/3.0/","note":"Company: Multidisciplinary Digital Publishing Institute\nDistributor: Multidisciplinary Digital Publishing Institute\nInstitution: Multidisciplinary Digital Publishing Institute\nLabel: Multidisciplinary Digital Publishing Institute\npublisher: publisher","source":"www.mdpi.com","title":"Magnetite (Fe3O4) Nanoparticles in Biomedical Application: From Synthesis to Surface Functionalisation","title-short":"Magnetite (Fe3O4) Nanoparticles in Biomedical Application","URL":"https://www.mdpi.com/2312-7481/6/4/68","volume":"6","author":[{"family":"Ganapathe","given":"Lokesh Srinath"},{"family":"Mohamed","given":"Mohd Ambri"},{"family":"Yunus","given":"Rozan Mohamad"},{"family":"Berhanuddin","given":"Dilla Duryha"},{"family":"Ganapathe","given":"Lokesh Srinath"},{"family":"Mohamed","given":"Mohd Ambri"},{"family":"Yunus","given":"Rozan Mohamad"},{"family":"Berhanuddin","given":"Dilla Duryha"}],"accessed":{"date-parts":[["2025",12,10]]},"issued":{"date-parts":[["2020",12,3]]}}}],"schema":"https://github.com/citation-style-language/schema/raw/master/csl-citation.json"} </w:instrText>
      </w:r>
      <w:r w:rsidR="000835CB" w:rsidRPr="00D65973">
        <w:rPr>
          <w:rFonts w:eastAsia="Times New Roman" w:cs="Times New Roman"/>
          <w:szCs w:val="24"/>
        </w:rPr>
        <w:fldChar w:fldCharType="separate"/>
      </w:r>
      <w:r w:rsidR="000270E4" w:rsidRPr="00D65973">
        <w:rPr>
          <w:rFonts w:cs="Times New Roman"/>
        </w:rPr>
        <w:t>[31]</w:t>
      </w:r>
      <w:r w:rsidR="000835CB" w:rsidRPr="00D65973">
        <w:rPr>
          <w:rFonts w:eastAsia="Times New Roman" w:cs="Times New Roman"/>
          <w:szCs w:val="24"/>
        </w:rPr>
        <w:fldChar w:fldCharType="end"/>
      </w:r>
      <w:r w:rsidR="00084A4D" w:rsidRPr="00D65973">
        <w:t>. Trong số khoảng 16 oxit sắt đã được xác định</w:t>
      </w:r>
      <w:r w:rsidR="003C2A47" w:rsidRPr="00D65973">
        <w:t xml:space="preserve"> như Goethite, Hematite,… </w:t>
      </w:r>
      <w:r w:rsidR="00B93611" w:rsidRPr="00D65973">
        <w:t>m</w:t>
      </w:r>
      <w:r w:rsidR="0010402D" w:rsidRPr="00D65973">
        <w:t xml:space="preserve">ột nhóm </w:t>
      </w:r>
      <w:r w:rsidR="00B93611" w:rsidRPr="00D65973">
        <w:t>nhỏ</w:t>
      </w:r>
      <w:r w:rsidR="008B440F" w:rsidRPr="00D65973">
        <w:t xml:space="preserve"> được</w:t>
      </w:r>
      <w:r w:rsidR="004946DA" w:rsidRPr="00D65973">
        <w:t xml:space="preserve"> phân loại riêng</w:t>
      </w:r>
      <w:r w:rsidR="008B440F" w:rsidRPr="00D65973">
        <w:t xml:space="preserve"> là oxit sắt từ</w:t>
      </w:r>
      <w:r w:rsidR="00130D35" w:rsidRPr="00D65973">
        <w:t xml:space="preserve"> đã thu hút sự quan tâm đặc biệt của các nhà khoa học</w:t>
      </w:r>
      <w:r w:rsidR="00D622A9" w:rsidRPr="00D65973">
        <w:t xml:space="preserve"> nhờ</w:t>
      </w:r>
      <w:r w:rsidR="00130D35" w:rsidRPr="00D65973">
        <w:t xml:space="preserve"> </w:t>
      </w:r>
      <w:r w:rsidR="002A0E52" w:rsidRPr="00D65973">
        <w:t>khả năng hưởng ứng mạnh mẽ dưới từ trường ngoài</w:t>
      </w:r>
      <w:r w:rsidR="008B440F" w:rsidRPr="00D65973">
        <w:t>, với h</w:t>
      </w:r>
      <w:r w:rsidR="004E31F0" w:rsidRPr="00D65973">
        <w:t>ai đại diện</w:t>
      </w:r>
      <w:r w:rsidR="00D622A9" w:rsidRPr="00D65973">
        <w:t xml:space="preserve"> </w:t>
      </w:r>
      <w:r w:rsidR="004E31F0" w:rsidRPr="00D65973">
        <w:t xml:space="preserve">tiêu biểu nhất của nhóm </w:t>
      </w:r>
      <w:r w:rsidR="00D622A9" w:rsidRPr="00D65973">
        <w:t xml:space="preserve">vật liệu </w:t>
      </w:r>
      <w:r w:rsidR="00B654C7" w:rsidRPr="00D65973">
        <w:t>này</w:t>
      </w:r>
      <w:r w:rsidR="00D622A9" w:rsidRPr="00D65973">
        <w:t xml:space="preserve"> là</w:t>
      </w:r>
      <w:r w:rsidR="00B545E2" w:rsidRPr="00D65973">
        <w:t xml:space="preserve"> Magnetite (Fe</w:t>
      </w:r>
      <w:r w:rsidR="00021CDE" w:rsidRPr="00D65973">
        <w:rPr>
          <w:vertAlign w:val="subscript"/>
        </w:rPr>
        <w:t>3</w:t>
      </w:r>
      <w:r w:rsidR="00B545E2" w:rsidRPr="00D65973">
        <w:t>O</w:t>
      </w:r>
      <w:r w:rsidR="00B545E2" w:rsidRPr="00D65973">
        <w:rPr>
          <w:vertAlign w:val="subscript"/>
        </w:rPr>
        <w:t>4</w:t>
      </w:r>
      <w:r w:rsidR="00B545E2" w:rsidRPr="00D65973">
        <w:rPr>
          <w:vertAlign w:val="subscript"/>
        </w:rPr>
        <w:softHyphen/>
      </w:r>
      <w:r w:rsidR="00B545E2" w:rsidRPr="00D65973">
        <w:t>) và Maghemite (</w:t>
      </w:r>
      <m:oMath>
        <m:r>
          <w:rPr>
            <w:rFonts w:ascii="Cambria Math" w:hAnsi="Cambria Math"/>
          </w:rPr>
          <m:t>γ</m:t>
        </m:r>
      </m:oMath>
      <w:r w:rsidR="00D151BF" w:rsidRPr="00D65973">
        <w:t>-Fe</w:t>
      </w:r>
      <w:r w:rsidR="00D151BF" w:rsidRPr="00D65973">
        <w:rPr>
          <w:vertAlign w:val="subscript"/>
        </w:rPr>
        <w:t>2</w:t>
      </w:r>
      <w:r w:rsidR="00D151BF" w:rsidRPr="00D65973">
        <w:t>O</w:t>
      </w:r>
      <w:r w:rsidR="00D151BF" w:rsidRPr="00D65973">
        <w:rPr>
          <w:vertAlign w:val="subscript"/>
        </w:rPr>
        <w:t>3</w:t>
      </w:r>
      <w:r w:rsidR="00D151BF" w:rsidRPr="00D65973">
        <w:t>)</w:t>
      </w:r>
      <w:r w:rsidR="008B440F" w:rsidRPr="00D65973">
        <w:t xml:space="preserve"> </w:t>
      </w:r>
      <w:r w:rsidR="008B440F" w:rsidRPr="00D65973">
        <w:fldChar w:fldCharType="begin"/>
      </w:r>
      <w:r w:rsidR="000270E4" w:rsidRPr="00D65973">
        <w:instrText xml:space="preserve"> ADDIN ZOTERO_ITEM CSL_CITATION {"citationID":"QACIYUI4","properties":{"formattedCitation":"[32]","plainCitation":"[32]","noteIndex":0},"citationItems":[{"id":304,"uris":["http://zotero.org/users/12953706/items/ML4JDBI2"],"itemData":{"id":304,"type":"webpage","title":"The Iron Oxides: Structure, Properties Reactions Occurrence and Uses","URL":"https://onlinelibrary.wiley.com/doi/book/10.1002/3527602097","author":[{"family":"Cornell, R. M., &amp; Schwertmann, U","given":""}],"accessed":{"date-parts":[["2025",12,2]]}}}],"schema":"https://github.com/citation-style-language/schema/raw/master/csl-citation.json"} </w:instrText>
      </w:r>
      <w:r w:rsidR="008B440F" w:rsidRPr="00D65973">
        <w:fldChar w:fldCharType="separate"/>
      </w:r>
      <w:r w:rsidR="000270E4" w:rsidRPr="00D65973">
        <w:rPr>
          <w:rFonts w:cs="Times New Roman"/>
        </w:rPr>
        <w:t>[32]</w:t>
      </w:r>
      <w:r w:rsidR="008B440F" w:rsidRPr="00D65973">
        <w:fldChar w:fldCharType="end"/>
      </w:r>
      <w:r w:rsidR="00D151BF" w:rsidRPr="00D65973">
        <w:t>. Trong đó</w:t>
      </w:r>
      <w:r w:rsidR="00D622A9" w:rsidRPr="00D65973">
        <w:t xml:space="preserve"> </w:t>
      </w:r>
      <w:r w:rsidR="00121E7B" w:rsidRPr="00D65973">
        <w:t>Magnetite</w:t>
      </w:r>
      <w:r w:rsidR="00D622A9" w:rsidRPr="00D65973">
        <w:t xml:space="preserve"> </w:t>
      </w:r>
      <w:r w:rsidR="003F6413" w:rsidRPr="00D65973">
        <w:t>(</w:t>
      </w:r>
      <w:r w:rsidR="00D622A9" w:rsidRPr="00D65973">
        <w:t>Fe</w:t>
      </w:r>
      <w:r w:rsidR="00021CDE" w:rsidRPr="00D65973">
        <w:rPr>
          <w:vertAlign w:val="subscript"/>
        </w:rPr>
        <w:t>3</w:t>
      </w:r>
      <w:r w:rsidR="00D622A9" w:rsidRPr="00D65973">
        <w:t>O</w:t>
      </w:r>
      <w:r w:rsidR="00D622A9" w:rsidRPr="00D65973">
        <w:rPr>
          <w:vertAlign w:val="subscript"/>
        </w:rPr>
        <w:t>4</w:t>
      </w:r>
      <w:r w:rsidR="003F6413" w:rsidRPr="00D65973">
        <w:t xml:space="preserve">) là vật liệu được tập trung nghiên cứu trong đồ án này nhờ sở hữu </w:t>
      </w:r>
      <w:r w:rsidR="00D87D01" w:rsidRPr="00D65973">
        <w:t>từ độ bão hoà cao hơn cả và khả năng thể hiện tính siêu thuận từ ở kích thước nano, gi</w:t>
      </w:r>
      <w:r w:rsidR="001B0F4F" w:rsidRPr="00D65973">
        <w:t xml:space="preserve">úp tạo </w:t>
      </w:r>
      <w:r w:rsidR="001B0F4F">
        <w:t xml:space="preserve">tiền đề vững </w:t>
      </w:r>
      <w:r w:rsidR="001B0F4F">
        <w:lastRenderedPageBreak/>
        <w:t>chắc cho việc phát triển các vật liệu hấp phụ có khả năng thu hồi dễ dàng bằng từ trường</w:t>
      </w:r>
      <w:r w:rsidR="001C3E8A">
        <w:t xml:space="preserve"> </w:t>
      </w:r>
      <w:r w:rsidR="001C3E8A">
        <w:fldChar w:fldCharType="begin"/>
      </w:r>
      <w:r w:rsidR="000270E4">
        <w:instrText xml:space="preserve"> ADDIN ZOTERO_ITEM CSL_CITATION {"citationID":"8lVzCstk","properties":{"formattedCitation":"[33]","plainCitation":"[33]","noteIndex":0},"citationItems":[{"id":288,"uris":["http://zotero.org/users/12953706/items/4424XF9A"],"itemData":{"id":288,"type":"article-journal","abstract":"Magnetic nanoparticles exhibit many interesting properties that can be exploited in a variety of applications such as catalysis and in biomedicine. This review discusses the properties, applications, and syntheses of three magnetic iron oxides – hematite, magnetite, and maghemite – and outlines methods of preparation that allow control over the size, morphology, surface treatment and magnetic properties of their nanoparticles. Some challenges to further development of these materials and methods are also presented.","container-title":"Progress in Crystal Growth and Characterization of Materials","DOI":"10.1016/j.pcrysgrow.2008.08.003","ISSN":"0960-8974","issue":"1","journalAbbreviation":"Progress in Crystal Growth and Characterization of Materials","page":"22-45","source":"ScienceDirect","title":"Synthesis, properties, and applications of magnetic iron oxide nanoparticles","volume":"55","author":[{"family":"Teja","given":"Amyn S."},{"family":"Koh","given":"Pei-Yoong"}],"issued":{"date-parts":[["2009",3,1]]}}}],"schema":"https://github.com/citation-style-language/schema/raw/master/csl-citation.json"} </w:instrText>
      </w:r>
      <w:r w:rsidR="001C3E8A">
        <w:fldChar w:fldCharType="separate"/>
      </w:r>
      <w:r w:rsidR="000270E4" w:rsidRPr="000270E4">
        <w:rPr>
          <w:rFonts w:cs="Times New Roman"/>
        </w:rPr>
        <w:t>[33]</w:t>
      </w:r>
      <w:r w:rsidR="001C3E8A">
        <w:fldChar w:fldCharType="end"/>
      </w:r>
      <w:r w:rsidR="001C3E8A">
        <w:t>,</w:t>
      </w:r>
      <w:r w:rsidR="007C6189">
        <w:t xml:space="preserve"> </w:t>
      </w:r>
      <w:r w:rsidR="001C3E8A">
        <w:fldChar w:fldCharType="begin"/>
      </w:r>
      <w:r w:rsidR="000270E4">
        <w:instrText xml:space="preserve"> ADDIN ZOTERO_ITEM CSL_CITATION {"citationID":"q3go0Vtr","properties":{"formattedCitation":"[32]","plainCitation":"[32]","noteIndex":0},"citationItems":[{"id":304,"uris":["http://zotero.org/users/12953706/items/ML4JDBI2"],"itemData":{"id":304,"type":"webpage","title":"The Iron Oxides: Structure, Properties Reactions Occurrence and Uses","URL":"https://onlinelibrary.wiley.com/doi/book/10.1002/3527602097","author":[{"family":"Cornell, R. M., &amp; Schwertmann, U","given":""}],"accessed":{"date-parts":[["2025",12,2]]}}}],"schema":"https://github.com/citation-style-language/schema/raw/master/csl-citation.json"} </w:instrText>
      </w:r>
      <w:r w:rsidR="001C3E8A">
        <w:fldChar w:fldCharType="separate"/>
      </w:r>
      <w:r w:rsidR="000270E4" w:rsidRPr="000270E4">
        <w:rPr>
          <w:rFonts w:cs="Times New Roman"/>
        </w:rPr>
        <w:t>[32]</w:t>
      </w:r>
      <w:r w:rsidR="001C3E8A">
        <w:fldChar w:fldCharType="end"/>
      </w:r>
      <w:r w:rsidR="001B0F4F">
        <w:t>.</w:t>
      </w:r>
    </w:p>
    <w:p w14:paraId="52F6E9B2" w14:textId="06EBBF59" w:rsidR="00014E84" w:rsidRPr="00014E84" w:rsidRDefault="00014E84" w:rsidP="00014E84">
      <w:pPr>
        <w:pStyle w:val="Heading3"/>
        <w:rPr>
          <w:rFonts w:eastAsia="Times New Roman"/>
          <w:lang w:eastAsia="en-US"/>
        </w:rPr>
      </w:pPr>
      <w:bookmarkStart w:id="20" w:name="_Toc233142893"/>
      <w:r w:rsidRPr="00014E84">
        <w:rPr>
          <w:rFonts w:eastAsia="Times New Roman"/>
          <w:lang w:eastAsia="en-US"/>
        </w:rPr>
        <w:t xml:space="preserve">Khái niệm và </w:t>
      </w:r>
      <w:r w:rsidR="002A444D">
        <w:rPr>
          <w:rFonts w:eastAsia="Times New Roman"/>
          <w:lang w:eastAsia="en-US"/>
        </w:rPr>
        <w:t>c</w:t>
      </w:r>
      <w:r w:rsidRPr="00014E84">
        <w:rPr>
          <w:rFonts w:eastAsia="Times New Roman"/>
          <w:lang w:eastAsia="en-US"/>
        </w:rPr>
        <w:t xml:space="preserve">ơ chế của </w:t>
      </w:r>
      <w:r w:rsidR="002A444D">
        <w:rPr>
          <w:rFonts w:eastAsia="Times New Roman"/>
          <w:lang w:eastAsia="en-US"/>
        </w:rPr>
        <w:t>h</w:t>
      </w:r>
      <w:r w:rsidRPr="00014E84">
        <w:rPr>
          <w:rFonts w:eastAsia="Times New Roman"/>
          <w:lang w:eastAsia="en-US"/>
        </w:rPr>
        <w:t xml:space="preserve">iện tượng </w:t>
      </w:r>
      <w:r w:rsidR="002A444D">
        <w:rPr>
          <w:rFonts w:eastAsia="Times New Roman"/>
          <w:lang w:eastAsia="en-US"/>
        </w:rPr>
        <w:t>s</w:t>
      </w:r>
      <w:r w:rsidRPr="00014E84">
        <w:rPr>
          <w:rFonts w:eastAsia="Times New Roman"/>
          <w:lang w:eastAsia="en-US"/>
        </w:rPr>
        <w:t>iêu thuận từ</w:t>
      </w:r>
      <w:bookmarkEnd w:id="20"/>
      <w:r w:rsidRPr="00014E84">
        <w:rPr>
          <w:rFonts w:eastAsia="Times New Roman"/>
          <w:lang w:eastAsia="en-US"/>
        </w:rPr>
        <w:t xml:space="preserve"> </w:t>
      </w:r>
    </w:p>
    <w:p w14:paraId="65703DDC" w14:textId="3B4B663B" w:rsidR="00014E84" w:rsidRPr="00014E84" w:rsidRDefault="00014E84" w:rsidP="0014416E">
      <w:pPr>
        <w:ind w:firstLine="454"/>
        <w:jc w:val="both"/>
        <w:rPr>
          <w:rFonts w:eastAsia="Times New Roman"/>
          <w:lang w:eastAsia="en-US"/>
        </w:rPr>
      </w:pPr>
      <w:r w:rsidRPr="00014E84">
        <w:rPr>
          <w:rFonts w:eastAsia="Times New Roman"/>
          <w:lang w:eastAsia="en-US"/>
        </w:rPr>
        <w:t xml:space="preserve">Siêu thuận từ là một trạng thái từ tính đặc thù chỉ xuất hiện khi kích thước của các vật liệu sắt từ </w:t>
      </w:r>
      <w:r w:rsidR="002A444D">
        <w:rPr>
          <w:rFonts w:eastAsia="Times New Roman"/>
          <w:lang w:eastAsia="en-US"/>
        </w:rPr>
        <w:t>hay</w:t>
      </w:r>
      <w:r w:rsidRPr="00014E84">
        <w:rPr>
          <w:rFonts w:eastAsia="Times New Roman"/>
          <w:lang w:eastAsia="en-US"/>
        </w:rPr>
        <w:t xml:space="preserve"> ferim từ giảm xuống dưới một giới hạn tới hạn </w:t>
      </w:r>
      <w:r w:rsidR="002A444D">
        <w:rPr>
          <w:rFonts w:eastAsia="Times New Roman"/>
          <w:lang w:eastAsia="en-US"/>
        </w:rPr>
        <w:t>(</w:t>
      </w:r>
      <w:r w:rsidRPr="00014E84">
        <w:rPr>
          <w:rFonts w:eastAsia="Times New Roman"/>
          <w:lang w:eastAsia="en-US"/>
        </w:rPr>
        <w:t xml:space="preserve">thường trong khoảng </w:t>
      </w:r>
      <w:r w:rsidR="002A444D">
        <w:rPr>
          <w:rFonts w:eastAsia="Times New Roman"/>
          <w:lang w:eastAsia="en-US"/>
        </w:rPr>
        <w:t xml:space="preserve">dưới </w:t>
      </w:r>
      <w:r w:rsidRPr="00014E84">
        <w:rPr>
          <w:rFonts w:eastAsia="Times New Roman"/>
          <w:lang w:eastAsia="en-US"/>
        </w:rPr>
        <w:t xml:space="preserve">30 nm), khiến cấu trúc vật liệu chuyển từ trạng thái đa domen sang trạng thái đơn </w:t>
      </w:r>
      <w:r w:rsidR="00954058">
        <w:rPr>
          <w:rFonts w:eastAsia="Times New Roman"/>
          <w:lang w:eastAsia="en-US"/>
        </w:rPr>
        <w:t>do</w:t>
      </w:r>
      <w:r w:rsidRPr="00014E84">
        <w:rPr>
          <w:rFonts w:eastAsia="Times New Roman"/>
          <w:lang w:eastAsia="en-US"/>
        </w:rPr>
        <w:t>men</w:t>
      </w:r>
      <w:r w:rsidR="00B82CB6">
        <w:rPr>
          <w:rFonts w:eastAsia="Times New Roman"/>
          <w:lang w:eastAsia="en-US"/>
        </w:rPr>
        <w:t xml:space="preserve"> </w:t>
      </w:r>
      <w:r w:rsidR="00B82CB6">
        <w:rPr>
          <w:rFonts w:eastAsia="Times New Roman"/>
          <w:lang w:eastAsia="en-US"/>
        </w:rPr>
        <w:fldChar w:fldCharType="begin"/>
      </w:r>
      <w:r w:rsidR="000270E4">
        <w:rPr>
          <w:rFonts w:eastAsia="Times New Roman"/>
          <w:lang w:eastAsia="en-US"/>
        </w:rPr>
        <w:instrText xml:space="preserve"> ADDIN ZOTERO_ITEM CSL_CITATION {"citationID":"UZwSl8ce","properties":{"formattedCitation":"[31]","plainCitation":"[31]","noteIndex":0},"citationItems":[{"id":327,"uris":["http://zotero.org/users/12953706/items/FTUWETTN"],"itemData":{"id":327,"type":"article-journal","abstract":"Nanotechnology has gained much attention for its potential application in medical science. Iron oxide nanoparticles have demonstrated a promising effe...","container-title":"Magnetochemistry","DOI":"10.3390/magnetochemistry6040068","ISSN":"2312-7481","issue":"4","language":"en","license":"http://creativecommons.org/licenses/by/3.0/","note":"Company: Multidisciplinary Digital Publishing Institute\nDistributor: Multidisciplinary Digital Publishing Institute\nInstitution: Multidisciplinary Digital Publishing Institute\nLabel: Multidisciplinary Digital Publishing Institute\npublisher: publisher","source":"www.mdpi.com","title":"Magnetite (Fe3O4) Nanoparticles in Biomedical Application: From Synthesis to Surface Functionalisation","title-short":"Magnetite (Fe3O4) Nanoparticles in Biomedical Application","URL":"https://www.mdpi.com/2312-7481/6/4/68","volume":"6","author":[{"family":"Ganapathe","given":"Lokesh Srinath"},{"family":"Mohamed","given":"Mohd Ambri"},{"family":"Yunus","given":"Rozan Mohamad"},{"family":"Berhanuddin","given":"Dilla Duryha"},{"family":"Ganapathe","given":"Lokesh Srinath"},{"family":"Mohamed","given":"Mohd Ambri"},{"family":"Yunus","given":"Rozan Mohamad"},{"family":"Berhanuddin","given":"Dilla Duryha"}],"accessed":{"date-parts":[["2025",12,10]]},"issued":{"date-parts":[["2020",12,3]]}}}],"schema":"https://github.com/citation-style-language/schema/raw/master/csl-citation.json"} </w:instrText>
      </w:r>
      <w:r w:rsidR="00B82CB6">
        <w:rPr>
          <w:rFonts w:eastAsia="Times New Roman"/>
          <w:lang w:eastAsia="en-US"/>
        </w:rPr>
        <w:fldChar w:fldCharType="separate"/>
      </w:r>
      <w:r w:rsidR="000270E4" w:rsidRPr="000270E4">
        <w:rPr>
          <w:rFonts w:cs="Times New Roman"/>
        </w:rPr>
        <w:t>[31]</w:t>
      </w:r>
      <w:r w:rsidR="00B82CB6">
        <w:rPr>
          <w:rFonts w:eastAsia="Times New Roman"/>
          <w:lang w:eastAsia="en-US"/>
        </w:rPr>
        <w:fldChar w:fldCharType="end"/>
      </w:r>
      <w:r w:rsidR="00B82CB6">
        <w:rPr>
          <w:rFonts w:eastAsia="Times New Roman"/>
          <w:lang w:eastAsia="en-US"/>
        </w:rPr>
        <w:t>.</w:t>
      </w:r>
      <w:r w:rsidRPr="00014E84">
        <w:rPr>
          <w:rFonts w:eastAsia="Times New Roman"/>
          <w:lang w:eastAsia="en-US"/>
        </w:rPr>
        <w:t xml:space="preserve"> Ở trạng thái này, năng lượng rào cản dị hướng từ của hạt trở nên nhỏ hơn hoặc tương đương với năng lượng dao động nhiệt của môi trường, dẫn đến việc các mô men từ bên trong hạt bị thăng giáng nhiệt làm quay ngẫu nhiên liên tục</w:t>
      </w:r>
      <w:r w:rsidR="00664498">
        <w:rPr>
          <w:rFonts w:eastAsia="Times New Roman"/>
          <w:lang w:eastAsia="en-US"/>
        </w:rPr>
        <w:t xml:space="preserve"> </w:t>
      </w:r>
      <w:r w:rsidR="005C0D17">
        <w:rPr>
          <w:rFonts w:eastAsia="Times New Roman"/>
          <w:lang w:eastAsia="en-US"/>
        </w:rPr>
        <w:fldChar w:fldCharType="begin"/>
      </w:r>
      <w:r w:rsidR="009D0B5F">
        <w:rPr>
          <w:rFonts w:eastAsia="Times New Roman"/>
          <w:lang w:eastAsia="en-US"/>
        </w:rPr>
        <w:instrText xml:space="preserve"> ADDIN ZOTERO_ITEM CSL_CITATION {"citationID":"JFdXFAUr","properties":{"formattedCitation":"[34]","plainCitation":"[34]","noteIndex":0},"citationItems":[{"id":329,"uris":["http://zotero.org/users/12953706/items/9HZYWGHX"],"itemData":{"id":329,"type":"article-newspaper","container-title":"BioNanoScience, vol. 13, 2023.","title":"Magnetite Nanoparticle Co-precipitation Synthesis, Characterization, and Applications: Mini Review | BioNanoScience","URL":"https://link.springer.com/article/10.1007/s12668-023-01113-1","author":[{"family":"R. Valenzuela, M. C. Fuentes, C. Parra, J. Baeza, N. Duran, and S. K. Sharma","given":""}],"accessed":{"date-parts":[["2025",12,10]]}}}],"schema":"https://github.com/citation-style-language/schema/raw/master/csl-citation.json"} </w:instrText>
      </w:r>
      <w:r w:rsidR="005C0D17">
        <w:rPr>
          <w:rFonts w:eastAsia="Times New Roman"/>
          <w:lang w:eastAsia="en-US"/>
        </w:rPr>
        <w:fldChar w:fldCharType="separate"/>
      </w:r>
      <w:r w:rsidR="000270E4" w:rsidRPr="000270E4">
        <w:rPr>
          <w:rFonts w:cs="Times New Roman"/>
        </w:rPr>
        <w:t>[34]</w:t>
      </w:r>
      <w:r w:rsidR="005C0D17">
        <w:rPr>
          <w:rFonts w:eastAsia="Times New Roman"/>
          <w:lang w:eastAsia="en-US"/>
        </w:rPr>
        <w:fldChar w:fldCharType="end"/>
      </w:r>
      <w:r w:rsidR="00664498">
        <w:rPr>
          <w:rFonts w:eastAsia="Times New Roman"/>
          <w:lang w:eastAsia="en-US"/>
        </w:rPr>
        <w:t xml:space="preserve">. </w:t>
      </w:r>
      <w:r w:rsidRPr="00014E84">
        <w:rPr>
          <w:rFonts w:eastAsia="Times New Roman"/>
          <w:lang w:eastAsia="en-US"/>
        </w:rPr>
        <w:t xml:space="preserve"> </w:t>
      </w:r>
    </w:p>
    <w:p w14:paraId="7CA6A7DE" w14:textId="5CAF8CA3" w:rsidR="0079325E" w:rsidRDefault="00014E84" w:rsidP="0014416E">
      <w:pPr>
        <w:ind w:firstLine="454"/>
        <w:jc w:val="both"/>
        <w:rPr>
          <w:rFonts w:eastAsia="Times New Roman"/>
          <w:lang w:eastAsia="en-US"/>
        </w:rPr>
      </w:pPr>
      <w:r w:rsidRPr="00014E84">
        <w:rPr>
          <w:rFonts w:eastAsia="Times New Roman"/>
          <w:lang w:eastAsia="en-US"/>
        </w:rPr>
        <w:t>Hệ quả vật lý quan trọng nhất của hiện tượng này là khi không có từ trường ngoài, tổng mô men từ trung bình của hệ bị triệt tiêu, làm cho vật liệu có độ từ dư (</w:t>
      </w:r>
      <m:oMath>
        <m:sSub>
          <m:sSubPr>
            <m:ctrlPr>
              <w:rPr>
                <w:rFonts w:ascii="Cambria Math" w:eastAsia="Times New Roman" w:hAnsi="Cambria Math"/>
                <w:i/>
                <w:lang w:eastAsia="en-US"/>
              </w:rPr>
            </m:ctrlPr>
          </m:sSubPr>
          <m:e>
            <m:r>
              <w:rPr>
                <w:rFonts w:ascii="Cambria Math" w:eastAsia="Times New Roman" w:hAnsi="Cambria Math"/>
                <w:lang w:eastAsia="en-US"/>
              </w:rPr>
              <m:t>M</m:t>
            </m:r>
          </m:e>
          <m:sub>
            <m:r>
              <w:rPr>
                <w:rFonts w:ascii="Cambria Math" w:eastAsia="Times New Roman" w:hAnsi="Cambria Math"/>
                <w:lang w:eastAsia="en-US"/>
              </w:rPr>
              <m:t>r</m:t>
            </m:r>
          </m:sub>
        </m:sSub>
      </m:oMath>
      <w:r w:rsidRPr="00014E84">
        <w:rPr>
          <w:rFonts w:eastAsia="Times New Roman"/>
          <w:lang w:eastAsia="en-US"/>
        </w:rPr>
        <w:t>) và lực kháng từ (</w:t>
      </w:r>
      <m:oMath>
        <m:sSub>
          <m:sSubPr>
            <m:ctrlPr>
              <w:rPr>
                <w:rFonts w:ascii="Cambria Math" w:eastAsia="Times New Roman" w:hAnsi="Cambria Math"/>
                <w:i/>
                <w:lang w:eastAsia="en-US"/>
              </w:rPr>
            </m:ctrlPr>
          </m:sSubPr>
          <m:e>
            <m:r>
              <w:rPr>
                <w:rFonts w:ascii="Cambria Math" w:eastAsia="Times New Roman" w:hAnsi="Cambria Math"/>
                <w:lang w:eastAsia="en-US"/>
              </w:rPr>
              <m:t>H</m:t>
            </m:r>
          </m:e>
          <m:sub>
            <m:r>
              <w:rPr>
                <w:rFonts w:ascii="Cambria Math" w:eastAsia="Times New Roman" w:hAnsi="Cambria Math"/>
                <w:lang w:eastAsia="en-US"/>
              </w:rPr>
              <m:t>c</m:t>
            </m:r>
          </m:sub>
        </m:sSub>
      </m:oMath>
      <w:r w:rsidRPr="00014E84">
        <w:rPr>
          <w:rFonts w:eastAsia="Times New Roman"/>
          <w:lang w:eastAsia="en-US"/>
        </w:rPr>
        <w:t>) xấp xỉ</w:t>
      </w:r>
      <w:r w:rsidR="005D133E">
        <w:rPr>
          <w:rFonts w:eastAsia="Times New Roman"/>
          <w:lang w:eastAsia="en-US"/>
        </w:rPr>
        <w:t xml:space="preserve"> gần</w:t>
      </w:r>
      <w:r w:rsidRPr="00014E84">
        <w:rPr>
          <w:rFonts w:eastAsia="Times New Roman"/>
          <w:lang w:eastAsia="en-US"/>
        </w:rPr>
        <w:t xml:space="preserve"> bằng 0 </w:t>
      </w:r>
      <w:r w:rsidR="005C0D17">
        <w:rPr>
          <w:rFonts w:eastAsia="Times New Roman"/>
          <w:lang w:eastAsia="en-US"/>
        </w:rPr>
        <w:fldChar w:fldCharType="begin"/>
      </w:r>
      <w:r w:rsidR="000270E4">
        <w:rPr>
          <w:rFonts w:eastAsia="Times New Roman"/>
          <w:lang w:eastAsia="en-US"/>
        </w:rPr>
        <w:instrText xml:space="preserve"> ADDIN ZOTERO_ITEM CSL_CITATION {"citationID":"Af3Jh1cd","properties":{"formattedCitation":"[35]","plainCitation":"[35]","noteIndex":0},"citationItems":[{"id":331,"uris":["http://zotero.org/users/12953706/items/46PEGRBL"],"itemData":{"id":331,"type":"article-journal","abstract":"Magnetite (Fe3O4) nanoparticles (NPs) are attractive nanomaterials in the field of material science, chemistry, and physics because of their valuable ...","container-title":"Applied Sciences","DOI":"10.3390/app112311301","ISSN":"2076-3417","issue":"23","language":"en","license":"http://creativecommons.org/licenses/by/3.0/","note":"Company: Multidisciplinary Digital Publishing Institute\nDistributor: Multidisciplinary Digital Publishing Institute\nInstitution: Multidisciplinary Digital Publishing Institute\nLabel: Multidisciplinary Digital Publishing Institute\npublisher: publisher","source":"www.mdpi.com","title":"Fe3O4 Nanoparticles: Structures, Synthesis, Magnetic Properties, Surface Functionalization, and Emerging Applications","title-short":"Fe3O4 Nanoparticles","URL":"https://www.mdpi.com/2076-3417/11/23/11301","volume":"11","author":[{"family":"Nguyen","given":"Minh Dang"},{"family":"Tran","given":"Hung-Vu"},{"family":"Xu","given":"Shoujun"},{"family":"Lee","given":"T. Randall"},{"family":"Nguyen","given":"Minh Dang"},{"family":"Tran","given":"Hung-Vu"},{"family":"Xu","given":"Shoujun"},{"family":"Lee","given":"T. Randall"}],"accessed":{"date-parts":[["2025",12,10]]},"issued":{"date-parts":[["2021",11,29]]}}}],"schema":"https://github.com/citation-style-language/schema/raw/master/csl-citation.json"} </w:instrText>
      </w:r>
      <w:r w:rsidR="005C0D17">
        <w:rPr>
          <w:rFonts w:eastAsia="Times New Roman"/>
          <w:lang w:eastAsia="en-US"/>
        </w:rPr>
        <w:fldChar w:fldCharType="separate"/>
      </w:r>
      <w:r w:rsidR="000270E4" w:rsidRPr="000270E4">
        <w:rPr>
          <w:rFonts w:cs="Times New Roman"/>
        </w:rPr>
        <w:t>[35]</w:t>
      </w:r>
      <w:r w:rsidR="005C0D17">
        <w:rPr>
          <w:rFonts w:eastAsia="Times New Roman"/>
          <w:lang w:eastAsia="en-US"/>
        </w:rPr>
        <w:fldChar w:fldCharType="end"/>
      </w:r>
      <w:r w:rsidRPr="00014E84">
        <w:rPr>
          <w:rFonts w:eastAsia="Times New Roman"/>
          <w:lang w:eastAsia="en-US"/>
        </w:rPr>
        <w:t xml:space="preserve">. Tuy nhiên, </w:t>
      </w:r>
      <w:r w:rsidR="00A34685">
        <w:rPr>
          <w:rFonts w:eastAsia="Times New Roman"/>
          <w:lang w:eastAsia="en-US"/>
        </w:rPr>
        <w:t>điểm khác biệt với vật liệu</w:t>
      </w:r>
      <w:r w:rsidRPr="00014E84">
        <w:rPr>
          <w:rFonts w:eastAsia="Times New Roman"/>
          <w:lang w:eastAsia="en-US"/>
        </w:rPr>
        <w:t xml:space="preserve"> thuận từ thông thường</w:t>
      </w:r>
      <w:r w:rsidR="00170A9F">
        <w:rPr>
          <w:rFonts w:eastAsia="Times New Roman"/>
          <w:lang w:eastAsia="en-US"/>
        </w:rPr>
        <w:t xml:space="preserve"> nằm ở chỗ:</w:t>
      </w:r>
      <w:r w:rsidRPr="00014E84">
        <w:rPr>
          <w:rFonts w:eastAsia="Times New Roman"/>
          <w:lang w:eastAsia="en-US"/>
        </w:rPr>
        <w:t xml:space="preserve"> vật liệu siêu thuận từ </w:t>
      </w:r>
      <w:r w:rsidR="000B4826">
        <w:rPr>
          <w:rFonts w:eastAsia="Times New Roman"/>
          <w:lang w:eastAsia="en-US"/>
        </w:rPr>
        <w:t xml:space="preserve">lại </w:t>
      </w:r>
      <w:r w:rsidRPr="00014E84">
        <w:rPr>
          <w:rFonts w:eastAsia="Times New Roman"/>
          <w:lang w:eastAsia="en-US"/>
        </w:rPr>
        <w:t>sở hữu độ cảm từ cực lớn và từ độ bão hòa (</w:t>
      </w:r>
      <m:oMath>
        <m:sSub>
          <m:sSubPr>
            <m:ctrlPr>
              <w:rPr>
                <w:rFonts w:ascii="Cambria Math" w:eastAsia="Times New Roman" w:hAnsi="Cambria Math"/>
                <w:i/>
                <w:lang w:eastAsia="en-US"/>
              </w:rPr>
            </m:ctrlPr>
          </m:sSubPr>
          <m:e>
            <m:r>
              <w:rPr>
                <w:rFonts w:ascii="Cambria Math" w:eastAsia="Times New Roman" w:hAnsi="Cambria Math"/>
                <w:lang w:eastAsia="en-US"/>
              </w:rPr>
              <m:t>M</m:t>
            </m:r>
          </m:e>
          <m:sub>
            <m:r>
              <w:rPr>
                <w:rFonts w:ascii="Cambria Math" w:eastAsia="Times New Roman" w:hAnsi="Cambria Math"/>
                <w:lang w:eastAsia="en-US"/>
              </w:rPr>
              <m:t>s</m:t>
            </m:r>
          </m:sub>
        </m:sSub>
      </m:oMath>
      <w:r w:rsidRPr="00014E84">
        <w:rPr>
          <w:rFonts w:eastAsia="Times New Roman"/>
          <w:lang w:eastAsia="en-US"/>
        </w:rPr>
        <w:t xml:space="preserve">) cao </w:t>
      </w:r>
      <w:r w:rsidR="009E5482">
        <w:rPr>
          <w:rFonts w:eastAsia="Times New Roman"/>
          <w:lang w:eastAsia="en-US"/>
        </w:rPr>
        <w:t>khi</w:t>
      </w:r>
      <w:r w:rsidRPr="00014E84">
        <w:rPr>
          <w:rFonts w:eastAsia="Times New Roman"/>
          <w:lang w:eastAsia="en-US"/>
        </w:rPr>
        <w:t xml:space="preserve"> tác dụng của từ trường ngoài</w:t>
      </w:r>
      <w:r w:rsidR="00A34685">
        <w:rPr>
          <w:rFonts w:eastAsia="Times New Roman"/>
          <w:lang w:eastAsia="en-US"/>
        </w:rPr>
        <w:t xml:space="preserve">. Chính đặc tính </w:t>
      </w:r>
      <w:r w:rsidR="00170A9F">
        <w:rPr>
          <w:rFonts w:eastAsia="Times New Roman"/>
          <w:lang w:eastAsia="en-US"/>
        </w:rPr>
        <w:t>đặc thù</w:t>
      </w:r>
      <w:r w:rsidR="00A34685">
        <w:rPr>
          <w:rFonts w:eastAsia="Times New Roman"/>
          <w:lang w:eastAsia="en-US"/>
        </w:rPr>
        <w:t xml:space="preserve"> này </w:t>
      </w:r>
      <w:r w:rsidRPr="00014E84">
        <w:rPr>
          <w:rFonts w:eastAsia="Times New Roman"/>
          <w:lang w:eastAsia="en-US"/>
        </w:rPr>
        <w:t xml:space="preserve">cho phép </w:t>
      </w:r>
      <w:r w:rsidR="00AC0C11">
        <w:rPr>
          <w:rFonts w:eastAsia="Times New Roman"/>
          <w:lang w:eastAsia="en-US"/>
        </w:rPr>
        <w:t>các hạt Fe</w:t>
      </w:r>
      <w:r w:rsidR="00AC0C11">
        <w:rPr>
          <w:rFonts w:eastAsia="Times New Roman"/>
          <w:vertAlign w:val="subscript"/>
          <w:lang w:eastAsia="en-US"/>
        </w:rPr>
        <w:t>3</w:t>
      </w:r>
      <w:r w:rsidR="00AC0C11">
        <w:rPr>
          <w:rFonts w:eastAsia="Times New Roman"/>
          <w:lang w:eastAsia="en-US"/>
        </w:rPr>
        <w:t>O</w:t>
      </w:r>
      <w:r w:rsidR="00AC0C11">
        <w:rPr>
          <w:rFonts w:eastAsia="Times New Roman"/>
          <w:vertAlign w:val="subscript"/>
          <w:lang w:eastAsia="en-US"/>
        </w:rPr>
        <w:t>4</w:t>
      </w:r>
      <w:r w:rsidRPr="00014E84">
        <w:rPr>
          <w:rFonts w:eastAsia="Times New Roman"/>
          <w:lang w:eastAsia="en-US"/>
        </w:rPr>
        <w:t xml:space="preserve"> phân tán ổn định trong dung dịch (không bị kết tụ</w:t>
      </w:r>
      <w:r w:rsidR="00AC0C11">
        <w:rPr>
          <w:rFonts w:eastAsia="Times New Roman"/>
          <w:lang w:eastAsia="en-US"/>
        </w:rPr>
        <w:t xml:space="preserve"> </w:t>
      </w:r>
      <w:r w:rsidRPr="00014E84">
        <w:rPr>
          <w:rFonts w:eastAsia="Times New Roman"/>
          <w:lang w:eastAsia="en-US"/>
        </w:rPr>
        <w:t xml:space="preserve">do lực từ dư) nhưng vẫn dễ dàng được thu hồi nhanh chóng bằng </w:t>
      </w:r>
      <w:r w:rsidR="00AC0C11">
        <w:rPr>
          <w:rFonts w:eastAsia="Times New Roman"/>
          <w:lang w:eastAsia="en-US"/>
        </w:rPr>
        <w:t>phương pháp từ tính</w:t>
      </w:r>
      <w:r w:rsidR="00763CB7">
        <w:rPr>
          <w:rFonts w:eastAsia="Times New Roman"/>
          <w:lang w:eastAsia="en-US"/>
        </w:rPr>
        <w:t xml:space="preserve"> </w:t>
      </w:r>
      <w:r w:rsidR="00763CB7">
        <w:rPr>
          <w:rFonts w:eastAsia="Times New Roman"/>
          <w:lang w:eastAsia="en-US"/>
        </w:rPr>
        <w:fldChar w:fldCharType="begin"/>
      </w:r>
      <w:r w:rsidR="009D0B5F">
        <w:rPr>
          <w:rFonts w:eastAsia="Times New Roman"/>
          <w:lang w:eastAsia="en-US"/>
        </w:rPr>
        <w:instrText xml:space="preserve"> ADDIN ZOTERO_ITEM CSL_CITATION {"citationID":"bJVFAp54","properties":{"formattedCitation":"[36]","plainCitation":"[36]","noteIndex":0},"citationItems":[{"id":330,"uris":["http://zotero.org/users/12953706/items/9AKYBIZ8"],"itemData":{"id":330,"type":"article-newspaper","container-title":"Chem. Soc. Rev., vol. 42, 2013","title":"Synthesis, properties, and applications of Fe3O4 and Fe3O4-based nanocomposites: A review - ScienceDirect","URL":"https://www.sciencedirect.com/science/article/pii/S2950648425000240","author":[{"family":"M. B. Gawande, P. S. Branco, and R. S. Varma","given":""}],"accessed":{"date-parts":[["2025",12,10]]}}}],"schema":"https://github.com/citation-style-language/schema/raw/master/csl-citation.json"} </w:instrText>
      </w:r>
      <w:r w:rsidR="00763CB7">
        <w:rPr>
          <w:rFonts w:eastAsia="Times New Roman"/>
          <w:lang w:eastAsia="en-US"/>
        </w:rPr>
        <w:fldChar w:fldCharType="separate"/>
      </w:r>
      <w:r w:rsidR="000270E4" w:rsidRPr="000270E4">
        <w:rPr>
          <w:rFonts w:cs="Times New Roman"/>
        </w:rPr>
        <w:t>[36]</w:t>
      </w:r>
      <w:r w:rsidR="00763CB7">
        <w:rPr>
          <w:rFonts w:eastAsia="Times New Roman"/>
          <w:lang w:eastAsia="en-US"/>
        </w:rPr>
        <w:fldChar w:fldCharType="end"/>
      </w:r>
      <w:r w:rsidR="00F7006D">
        <w:rPr>
          <w:rFonts w:eastAsia="Times New Roman"/>
          <w:lang w:eastAsia="en-US"/>
        </w:rPr>
        <w:t>.</w:t>
      </w:r>
    </w:p>
    <w:p w14:paraId="3140619F" w14:textId="52188CE5" w:rsidR="000D749A" w:rsidRDefault="0079325E" w:rsidP="0079325E">
      <w:pPr>
        <w:pStyle w:val="Heading3"/>
        <w:rPr>
          <w:rFonts w:eastAsia="Times New Roman"/>
          <w:lang w:eastAsia="en-US"/>
        </w:rPr>
      </w:pPr>
      <w:bookmarkStart w:id="21" w:name="_Toc233142894"/>
      <w:r>
        <w:rPr>
          <w:rFonts w:eastAsia="Times New Roman"/>
          <w:lang w:eastAsia="en-US"/>
        </w:rPr>
        <w:t>Ứng dụng vật liệu Fe</w:t>
      </w:r>
      <w:r>
        <w:rPr>
          <w:rFonts w:eastAsia="Times New Roman"/>
          <w:vertAlign w:val="subscript"/>
          <w:lang w:eastAsia="en-US"/>
        </w:rPr>
        <w:t>3</w:t>
      </w:r>
      <w:r>
        <w:rPr>
          <w:rFonts w:eastAsia="Times New Roman"/>
          <w:lang w:eastAsia="en-US"/>
        </w:rPr>
        <w:t>O</w:t>
      </w:r>
      <w:r>
        <w:rPr>
          <w:rFonts w:eastAsia="Times New Roman"/>
          <w:vertAlign w:val="subscript"/>
          <w:lang w:eastAsia="en-US"/>
        </w:rPr>
        <w:t>4</w:t>
      </w:r>
      <w:bookmarkEnd w:id="21"/>
      <w:r w:rsidR="00014E84" w:rsidRPr="00014E84">
        <w:rPr>
          <w:rFonts w:eastAsia="Times New Roman"/>
          <w:lang w:eastAsia="en-US"/>
        </w:rPr>
        <w:t xml:space="preserve"> </w:t>
      </w:r>
    </w:p>
    <w:p w14:paraId="5095399C" w14:textId="2F15BC88" w:rsidR="0046202B" w:rsidRDefault="0046202B" w:rsidP="0014416E">
      <w:pPr>
        <w:ind w:firstLine="454"/>
        <w:jc w:val="both"/>
        <w:rPr>
          <w:rFonts w:eastAsia="Times New Roman"/>
          <w:lang w:eastAsia="en-US"/>
        </w:rPr>
      </w:pPr>
      <w:r w:rsidRPr="0046202B">
        <w:rPr>
          <w:rFonts w:eastAsia="Times New Roman"/>
          <w:lang w:eastAsia="en-US"/>
        </w:rPr>
        <w:t xml:space="preserve">Trong lĩnh vực xử lý môi trường, hạt oxit sắt từ </w:t>
      </w:r>
      <w:r>
        <w:rPr>
          <w:rFonts w:eastAsia="Times New Roman"/>
          <w:lang w:eastAsia="en-US"/>
        </w:rPr>
        <w:t>Fe</w:t>
      </w:r>
      <w:r>
        <w:rPr>
          <w:rFonts w:eastAsia="Times New Roman"/>
          <w:vertAlign w:val="subscript"/>
          <w:lang w:eastAsia="en-US"/>
        </w:rPr>
        <w:t>3</w:t>
      </w:r>
      <w:r>
        <w:rPr>
          <w:rFonts w:eastAsia="Times New Roman"/>
          <w:lang w:eastAsia="en-US"/>
        </w:rPr>
        <w:t>O</w:t>
      </w:r>
      <w:r>
        <w:rPr>
          <w:rFonts w:eastAsia="Times New Roman"/>
          <w:vertAlign w:val="subscript"/>
          <w:lang w:eastAsia="en-US"/>
        </w:rPr>
        <w:t>4</w:t>
      </w:r>
      <w:r w:rsidRPr="0046202B">
        <w:rPr>
          <w:rFonts w:eastAsia="Times New Roman"/>
          <w:lang w:eastAsia="en-US"/>
        </w:rPr>
        <w:t xml:space="preserve"> </w:t>
      </w:r>
      <w:r w:rsidR="00F034F6" w:rsidRPr="00F034F6">
        <w:rPr>
          <w:rFonts w:eastAsia="Times New Roman"/>
          <w:lang w:eastAsia="en-US"/>
        </w:rPr>
        <w:t>đã được chứng minh qua nhiều nghiên cứu thực nghiệm với các</w:t>
      </w:r>
      <w:r w:rsidR="00A35935">
        <w:rPr>
          <w:rFonts w:eastAsia="Times New Roman"/>
          <w:lang w:eastAsia="en-US"/>
        </w:rPr>
        <w:t xml:space="preserve"> kết quả khả quan.</w:t>
      </w:r>
      <w:r w:rsidRPr="0046202B">
        <w:rPr>
          <w:rFonts w:eastAsia="Times New Roman"/>
          <w:lang w:eastAsia="en-US"/>
        </w:rPr>
        <w:t xml:space="preserve"> </w:t>
      </w:r>
      <w:r w:rsidR="000E4F16" w:rsidRPr="000E4F16">
        <w:t xml:space="preserve">Đối với xử lý kim loại nặng, nghiên cứu của </w:t>
      </w:r>
      <w:r w:rsidR="000E4F16" w:rsidRPr="00F640CA">
        <w:t>Nassar</w:t>
      </w:r>
      <w:r w:rsidR="00F640CA">
        <w:rPr>
          <w:b/>
          <w:bCs/>
        </w:rPr>
        <w:t xml:space="preserve"> </w:t>
      </w:r>
      <w:r w:rsidR="00F640CA" w:rsidRPr="00F640CA">
        <w:t>(2010)</w:t>
      </w:r>
      <w:r w:rsidR="000E4F16" w:rsidRPr="000E4F16">
        <w:t xml:space="preserve"> đã chỉ ra rằng các hạt sắt từ</w:t>
      </w:r>
      <w:r w:rsidR="00541545">
        <w:t xml:space="preserve"> Fe</w:t>
      </w:r>
      <w:r w:rsidR="00541545" w:rsidRPr="004F2C16">
        <w:rPr>
          <w:vertAlign w:val="subscript"/>
        </w:rPr>
        <w:t>3</w:t>
      </w:r>
      <w:r w:rsidR="00541545">
        <w:t>O</w:t>
      </w:r>
      <w:r w:rsidR="00541545" w:rsidRPr="004F2C16">
        <w:rPr>
          <w:vertAlign w:val="subscript"/>
        </w:rPr>
        <w:t>4</w:t>
      </w:r>
      <w:r w:rsidR="000E4F16" w:rsidRPr="000E4F16">
        <w:t xml:space="preserve"> có khả năng loại bỏ chì (</w:t>
      </w:r>
      <m:oMath>
        <m:r>
          <m:rPr>
            <m:sty m:val="p"/>
          </m:rPr>
          <w:rPr>
            <w:rFonts w:ascii="Cambria Math" w:eastAsia="Times New Roman" w:hAnsi="Cambria Math"/>
          </w:rPr>
          <m:t>P</m:t>
        </m:r>
        <m:sSup>
          <m:sSupPr>
            <m:ctrlPr>
              <w:rPr>
                <w:rFonts w:ascii="Cambria Math" w:eastAsia="Times New Roman" w:hAnsi="Cambria Math"/>
                <w:bCs/>
                <w:iCs/>
              </w:rPr>
            </m:ctrlPr>
          </m:sSupPr>
          <m:e>
            <m:r>
              <m:rPr>
                <m:sty m:val="p"/>
              </m:rPr>
              <w:rPr>
                <w:rFonts w:ascii="Cambria Math" w:eastAsia="Times New Roman" w:hAnsi="Cambria Math"/>
              </w:rPr>
              <m:t>b</m:t>
            </m:r>
          </m:e>
          <m:sup>
            <m:r>
              <m:rPr>
                <m:sty m:val="p"/>
              </m:rPr>
              <w:rPr>
                <w:rFonts w:ascii="Cambria Math" w:eastAsia="Times New Roman" w:hAnsi="Cambria Math"/>
              </w:rPr>
              <m:t>2+</m:t>
            </m:r>
          </m:sup>
        </m:sSup>
      </m:oMath>
      <w:r w:rsidR="000E4F16" w:rsidRPr="000E4F16">
        <w:t xml:space="preserve">) cực nhanh với hiệu suất lên tới </w:t>
      </w:r>
      <w:r w:rsidR="000E4F16" w:rsidRPr="00F640CA">
        <w:t>98%</w:t>
      </w:r>
      <w:r w:rsidR="000E4F16" w:rsidRPr="000E4F16">
        <w:t xml:space="preserve"> chỉ trong vòng 15 phút nhờ </w:t>
      </w:r>
      <w:r w:rsidR="00435922">
        <w:t xml:space="preserve">có </w:t>
      </w:r>
      <w:r w:rsidR="000E4F16" w:rsidRPr="000E4F16">
        <w:t xml:space="preserve">diện tích bề mặt </w:t>
      </w:r>
      <w:r w:rsidR="004159D7">
        <w:t>riêng lớn</w:t>
      </w:r>
      <w:r w:rsidR="009A754F">
        <w:t xml:space="preserve"> giúp</w:t>
      </w:r>
      <w:r w:rsidR="00F426E6">
        <w:t xml:space="preserve"> </w:t>
      </w:r>
      <w:r w:rsidR="00DF3330">
        <w:t>quá trình tạo phức bề mặt diễn ra nhanh chóng</w:t>
      </w:r>
      <w:r w:rsidR="00435922">
        <w:t xml:space="preserve"> </w:t>
      </w:r>
      <w:r w:rsidR="00435922">
        <w:fldChar w:fldCharType="begin"/>
      </w:r>
      <w:r w:rsidR="000270E4">
        <w:instrText xml:space="preserve"> ADDIN ZOTERO_ITEM CSL_CITATION {"citationID":"UCYVjfMZ","properties":{"formattedCitation":"[37]","plainCitation":"[37]","noteIndex":0},"citationItems":[{"id":457,"uris":["http://zotero.org/users/12953706/items/GUPLB9N3"],"itemData":{"id":457,"type":"article-journal","abstract":"Iron oxide nanoadsorbents are cost-effective adsorbents that provide high adsorption capacity, rapid adsorption rate and simple separation and regeneration. In this study, Fe3O4 nanoadsorbents have been employed for the removal of Pb(II) ions from aqueous solutions by a batch-adsorption technique. The effects of contact time, initial concentration of Pb(II) ions, temperature, solution pH and coexisting ions on the amount of Pb(II) adsorbed have been investigated. Pb(II) adsorption was fast, and equilibrium was achieved within 30min. The amount of Pb(II) adsorbed increased as temperature increased, suggesting an endothermic adsorption. The optimal pH value for Pb(II) adsorption was around 5.5. Furthermore, the addition of coexisting cations such as Ca2+, Ni2+, Co2+, and Cd2+ has no remarkable influence on Pb(II) removal efficiency. The adsorption equilibrium data fitted very well to Langmuir and Freundlich adsorption isotherm models. The thermodynamics of Pb(II) adsorption onto the Fe3O4 nanoadsorbents indicated that the adsorption was spontaneous, endothermic and physical in nature. The desorption and regeneration studies have proven that Fe3O4 nanoadsorbents can be employed repeatedly without impacting its adsorption capacity.","container-title":"Journal of Hazardous Materials","DOI":"10.1016/j.jhazmat.2010.08.069","ISSN":"0304-3894","issue":"1","journalAbbreviation":"Journal of Hazardous Materials","page":"538-546","source":"ScienceDirect","title":"Rapid removal and recovery of Pb(II) from wastewater by magnetic nanoadsorbents","volume":"184","author":[{"family":"Nassar","given":"Nashaat N."}],"issued":{"date-parts":[["2010",12,15]]}}}],"schema":"https://github.com/citation-style-language/schema/raw/master/csl-citation.json"} </w:instrText>
      </w:r>
      <w:r w:rsidR="00435922">
        <w:fldChar w:fldCharType="separate"/>
      </w:r>
      <w:r w:rsidR="000270E4" w:rsidRPr="000270E4">
        <w:rPr>
          <w:rFonts w:cs="Times New Roman"/>
        </w:rPr>
        <w:t>[37]</w:t>
      </w:r>
      <w:r w:rsidR="00435922">
        <w:fldChar w:fldCharType="end"/>
      </w:r>
      <w:r w:rsidR="000E4F16" w:rsidRPr="000E4F16">
        <w:t>.</w:t>
      </w:r>
      <w:r w:rsidR="00E14C9E">
        <w:t xml:space="preserve"> </w:t>
      </w:r>
      <w:r w:rsidR="000E4F16" w:rsidRPr="000E4F16">
        <w:rPr>
          <w:rFonts w:eastAsia="Times New Roman"/>
          <w:lang w:eastAsia="en-US"/>
        </w:rPr>
        <w:t>Bên cạnh đó, vật liệu này cũng thể hiện năng lực xử lý vượt trội đối với các hợp chất hữu cơ bền vững. Điển hình như công bố của Shariati và cộng sự</w:t>
      </w:r>
      <w:r w:rsidR="00E14C9E">
        <w:rPr>
          <w:rFonts w:eastAsia="Times New Roman"/>
          <w:lang w:eastAsia="en-US"/>
        </w:rPr>
        <w:t xml:space="preserve"> (201</w:t>
      </w:r>
      <w:r w:rsidR="00A60A22">
        <w:rPr>
          <w:rFonts w:eastAsia="Times New Roman"/>
          <w:lang w:eastAsia="en-US"/>
        </w:rPr>
        <w:t>1</w:t>
      </w:r>
      <w:r w:rsidR="00E14C9E">
        <w:rPr>
          <w:rFonts w:eastAsia="Times New Roman"/>
          <w:lang w:eastAsia="en-US"/>
        </w:rPr>
        <w:t>)</w:t>
      </w:r>
      <w:r w:rsidR="000E4F16" w:rsidRPr="000E4F16">
        <w:rPr>
          <w:rFonts w:eastAsia="Times New Roman"/>
          <w:lang w:eastAsia="en-US"/>
        </w:rPr>
        <w:t xml:space="preserve"> cho thấy hạt </w:t>
      </w:r>
      <w:r w:rsidR="00E14C9E">
        <w:rPr>
          <w:rFonts w:eastAsia="Times New Roman"/>
          <w:lang w:eastAsia="en-US"/>
        </w:rPr>
        <w:t>Fe</w:t>
      </w:r>
      <w:r w:rsidR="00E14C9E">
        <w:rPr>
          <w:rFonts w:eastAsia="Times New Roman"/>
          <w:vertAlign w:val="subscript"/>
          <w:lang w:eastAsia="en-US"/>
        </w:rPr>
        <w:t>3</w:t>
      </w:r>
      <w:r w:rsidR="00E14C9E">
        <w:rPr>
          <w:rFonts w:eastAsia="Times New Roman"/>
          <w:lang w:eastAsia="en-US"/>
        </w:rPr>
        <w:t>O</w:t>
      </w:r>
      <w:r w:rsidR="00E14C9E">
        <w:rPr>
          <w:rFonts w:eastAsia="Times New Roman"/>
          <w:vertAlign w:val="subscript"/>
          <w:lang w:eastAsia="en-US"/>
        </w:rPr>
        <w:t>4</w:t>
      </w:r>
      <w:r w:rsidR="000E4F16" w:rsidRPr="000E4F16">
        <w:rPr>
          <w:rFonts w:eastAsia="Times New Roman"/>
          <w:lang w:eastAsia="en-US"/>
        </w:rPr>
        <w:t xml:space="preserve"> có dung lượng hấp phụ cực đại đối với phẩm màu Safranin O đạt mức ấn tượng là 135 mg/g</w:t>
      </w:r>
      <w:r w:rsidR="00BF1203">
        <w:rPr>
          <w:rFonts w:eastAsia="Times New Roman"/>
          <w:lang w:eastAsia="en-US"/>
        </w:rPr>
        <w:t xml:space="preserve"> </w:t>
      </w:r>
      <w:r w:rsidR="00C57D2A">
        <w:rPr>
          <w:rFonts w:eastAsia="Times New Roman"/>
          <w:lang w:eastAsia="en-US"/>
        </w:rPr>
        <w:t xml:space="preserve">thông qua cơ chế </w:t>
      </w:r>
      <w:r w:rsidR="009A754F">
        <w:rPr>
          <w:rFonts w:eastAsia="Times New Roman"/>
          <w:lang w:eastAsia="en-US"/>
        </w:rPr>
        <w:t xml:space="preserve">tạo phức tương tự </w:t>
      </w:r>
      <w:r w:rsidR="00A042DA">
        <w:rPr>
          <w:rFonts w:eastAsia="Times New Roman"/>
          <w:lang w:eastAsia="en-US"/>
        </w:rPr>
        <w:fldChar w:fldCharType="begin"/>
      </w:r>
      <w:r w:rsidR="000270E4">
        <w:rPr>
          <w:rFonts w:eastAsia="Times New Roman"/>
          <w:lang w:eastAsia="en-US"/>
        </w:rPr>
        <w:instrText xml:space="preserve"> ADDIN ZOTERO_ITEM CSL_CITATION {"citationID":"jonp1VMB","properties":{"formattedCitation":"[38]","plainCitation":"[38]","noteIndex":0},"citationItems":[{"id":421,"uris":["http://zotero.org/users/12953706/items/9SXA8PUA"],"itemData":{"id":421,"type":"article-newspaper","page":"vol. 192, pp. 297–308","title":"Fe3O4 magnetic nanoparticles as adsorbent for removal of safranin O dye from aqueous solution","author":[{"family":"S. D. Ashrafi et al.","given":""}],"issued":{"date-parts":[["2020"]]}}}],"schema":"https://github.com/citation-style-language/schema/raw/master/csl-citation.json"} </w:instrText>
      </w:r>
      <w:r w:rsidR="00A042DA">
        <w:rPr>
          <w:rFonts w:eastAsia="Times New Roman"/>
          <w:lang w:eastAsia="en-US"/>
        </w:rPr>
        <w:fldChar w:fldCharType="separate"/>
      </w:r>
      <w:r w:rsidR="000270E4" w:rsidRPr="000270E4">
        <w:rPr>
          <w:rFonts w:cs="Times New Roman"/>
        </w:rPr>
        <w:t>[38]</w:t>
      </w:r>
      <w:r w:rsidR="00A042DA">
        <w:rPr>
          <w:rFonts w:eastAsia="Times New Roman"/>
          <w:lang w:eastAsia="en-US"/>
        </w:rPr>
        <w:fldChar w:fldCharType="end"/>
      </w:r>
      <w:r w:rsidR="000E4F16" w:rsidRPr="000E4F16">
        <w:rPr>
          <w:rFonts w:eastAsia="Times New Roman"/>
          <w:lang w:eastAsia="en-US"/>
        </w:rPr>
        <w:t>. Những kết quả thực nghiệm này là minh chứng rõ ràng nhất cho khả năng tương tác bề mặt mạnh mẽ của vật liệu, tạo tiền đề vững chắc cho việc ứng dụng trong xử lý đa ô nhiễm.</w:t>
      </w:r>
    </w:p>
    <w:p w14:paraId="07CFF822" w14:textId="5D675A15" w:rsidR="0046202B" w:rsidRPr="00812734" w:rsidRDefault="00E75DBA" w:rsidP="0014416E">
      <w:pPr>
        <w:ind w:firstLine="454"/>
        <w:jc w:val="both"/>
      </w:pPr>
      <w:r w:rsidRPr="00812734">
        <w:t xml:space="preserve">Ngoài ra, nhờ kích thước hạt ưu việt và tính tương thích sinh </w:t>
      </w:r>
      <w:r w:rsidR="00812734" w:rsidRPr="00812734">
        <w:t xml:space="preserve">học </w:t>
      </w:r>
      <w:r w:rsidRPr="00812734">
        <w:t xml:space="preserve">cao, vật liệu này đã chứng minh tiềm năng to lớn trong lĩnh vực y sinh, điển hình </w:t>
      </w:r>
      <w:r w:rsidR="002C464C">
        <w:t>qua nghiên cứu sử dụng làm</w:t>
      </w:r>
      <w:r w:rsidRPr="00812734">
        <w:t xml:space="preserve"> hệ thống dẫn truyền thuốc </w:t>
      </w:r>
      <w:r w:rsidR="00812734">
        <w:rPr>
          <w:rFonts w:eastAsia="Times New Roman"/>
          <w:lang w:eastAsia="en-US"/>
        </w:rPr>
        <w:fldChar w:fldCharType="begin"/>
      </w:r>
      <w:r w:rsidR="000270E4">
        <w:rPr>
          <w:rFonts w:eastAsia="Times New Roman"/>
          <w:lang w:eastAsia="en-US"/>
        </w:rPr>
        <w:instrText xml:space="preserve"> ADDIN ZOTERO_ITEM CSL_CITATION {"citationID":"48jBZzn9","properties":{"formattedCitation":"[31]","plainCitation":"[31]","noteIndex":0},"citationItems":[{"id":327,"uris":["http://zotero.org/users/12953706/items/FTUWETTN"],"itemData":{"id":327,"type":"article-journal","abstract":"Nanotechnology has gained much attention for its potential application in medical science. Iron oxide nanoparticles have demonstrated a promising effe...","container-title":"Magnetochemistry","DOI":"10.3390/magnetochemistry6040068","ISSN":"2312-7481","issue":"4","language":"en","license":"http://creativecommons.org/licenses/by/3.0/","note":"Company: Multidisciplinary Digital Publishing Institute\nDistributor: Multidisciplinary Digital Publishing Institute\nInstitution: Multidisciplinary Digital Publishing Institute\nLabel: Multidisciplinary Digital Publishing Institute\npublisher: publisher","source":"www.mdpi.com","title":"Magnetite (Fe3O4) Nanoparticles in Biomedical Application: From Synthesis to Surface Functionalisation","title-short":"Magnetite (Fe3O4) Nanoparticles in Biomedical Application","URL":"https://www.mdpi.com/2312-7481/6/4/68","volume":"6","author":[{"family":"Ganapathe","given":"Lokesh Srinath"},{"family":"Mohamed","given":"Mohd Ambri"},{"family":"Yunus","given":"Rozan Mohamad"},{"family":"Berhanuddin","given":"Dilla Duryha"},{"family":"Ganapathe","given":"Lokesh Srinath"},{"family":"Mohamed","given":"Mohd Ambri"},{"family":"Yunus","given":"Rozan Mohamad"},{"family":"Berhanuddin","given":"Dilla Duryha"}],"accessed":{"date-parts":[["2025",12,10]]},"issued":{"date-parts":[["2020",12,3]]}}}],"schema":"https://github.com/citation-style-language/schema/raw/master/csl-citation.json"} </w:instrText>
      </w:r>
      <w:r w:rsidR="00812734">
        <w:rPr>
          <w:rFonts w:eastAsia="Times New Roman"/>
          <w:lang w:eastAsia="en-US"/>
        </w:rPr>
        <w:fldChar w:fldCharType="separate"/>
      </w:r>
      <w:r w:rsidR="000270E4" w:rsidRPr="000270E4">
        <w:rPr>
          <w:rFonts w:cs="Times New Roman"/>
        </w:rPr>
        <w:t>[31]</w:t>
      </w:r>
      <w:r w:rsidR="00812734">
        <w:rPr>
          <w:rFonts w:eastAsia="Times New Roman"/>
          <w:lang w:eastAsia="en-US"/>
        </w:rPr>
        <w:fldChar w:fldCharType="end"/>
      </w:r>
      <w:r w:rsidRPr="00812734">
        <w:t xml:space="preserve">. Thành công này là cơ sở vững chắc gián tiếp </w:t>
      </w:r>
      <w:r w:rsidRPr="00812734">
        <w:lastRenderedPageBreak/>
        <w:t>khẳng định độ an toàn của vật liệu, đảm bảo không phát sinh độc tố thứ cấp khi ứng dụng vào xử lý môi trường nước</w:t>
      </w:r>
      <w:r w:rsidR="0046202B" w:rsidRPr="0046202B">
        <w:rPr>
          <w:rFonts w:eastAsia="Times New Roman"/>
          <w:lang w:eastAsia="en-US"/>
        </w:rPr>
        <w:t>.</w:t>
      </w:r>
    </w:p>
    <w:p w14:paraId="12E200BD" w14:textId="47571A82" w:rsidR="0046202B" w:rsidRPr="000F29D6" w:rsidRDefault="0046202B" w:rsidP="0014416E">
      <w:pPr>
        <w:ind w:firstLine="454"/>
        <w:jc w:val="both"/>
        <w:rPr>
          <w:rFonts w:eastAsia="Times New Roman"/>
          <w:lang w:eastAsia="en-US"/>
        </w:rPr>
      </w:pPr>
      <w:r w:rsidRPr="0046202B">
        <w:rPr>
          <w:rFonts w:eastAsia="Times New Roman"/>
          <w:lang w:eastAsia="en-US"/>
        </w:rPr>
        <w:t xml:space="preserve">Tuy nhiên, giá trị </w:t>
      </w:r>
      <w:r w:rsidR="001D4BA8">
        <w:rPr>
          <w:rFonts w:eastAsia="Times New Roman"/>
          <w:lang w:eastAsia="en-US"/>
        </w:rPr>
        <w:t>độc đáo</w:t>
      </w:r>
      <w:r w:rsidRPr="0046202B">
        <w:rPr>
          <w:rFonts w:eastAsia="Times New Roman"/>
          <w:lang w:eastAsia="en-US"/>
        </w:rPr>
        <w:t xml:space="preserve"> của </w:t>
      </w:r>
      <w:r w:rsidR="000F29D6">
        <w:rPr>
          <w:rFonts w:eastAsia="Times New Roman"/>
          <w:lang w:eastAsia="en-US"/>
        </w:rPr>
        <w:t>Fe</w:t>
      </w:r>
      <w:r w:rsidR="000F29D6">
        <w:rPr>
          <w:rFonts w:eastAsia="Times New Roman"/>
          <w:vertAlign w:val="subscript"/>
          <w:lang w:eastAsia="en-US"/>
        </w:rPr>
        <w:t>3</w:t>
      </w:r>
      <w:r w:rsidR="000F29D6">
        <w:rPr>
          <w:rFonts w:eastAsia="Times New Roman"/>
          <w:lang w:eastAsia="en-US"/>
        </w:rPr>
        <w:t>O</w:t>
      </w:r>
      <w:r w:rsidR="000F29D6">
        <w:rPr>
          <w:rFonts w:eastAsia="Times New Roman"/>
          <w:vertAlign w:val="subscript"/>
          <w:lang w:eastAsia="en-US"/>
        </w:rPr>
        <w:t>4</w:t>
      </w:r>
      <w:r w:rsidRPr="0046202B">
        <w:rPr>
          <w:rFonts w:eastAsia="Times New Roman"/>
          <w:lang w:eastAsia="en-US"/>
        </w:rPr>
        <w:t xml:space="preserve"> nằm ở khả năng đáp ứng mạnh với từ trường ngoài. Đặc tính này cho phép vật liệu được thu hồi và tách khỏi pha lỏng một cách nhanh chóng bằ</w:t>
      </w:r>
      <w:r w:rsidR="00BF1203">
        <w:rPr>
          <w:rFonts w:eastAsia="Times New Roman"/>
          <w:lang w:eastAsia="en-US"/>
        </w:rPr>
        <w:t>ng từ trường ngoài</w:t>
      </w:r>
      <w:r w:rsidRPr="0046202B">
        <w:rPr>
          <w:rFonts w:eastAsia="Times New Roman"/>
          <w:lang w:eastAsia="en-US"/>
        </w:rPr>
        <w:t xml:space="preserve">, giải quyết triệt để bài toán tách pha rắn – lỏng vốn là trở ngại lớn trong các quy trình xử lý nước truyền thống </w:t>
      </w:r>
      <w:r w:rsidR="007618C2" w:rsidRPr="00EB45DD">
        <w:fldChar w:fldCharType="begin"/>
      </w:r>
      <w:r w:rsidR="001B5639">
        <w:instrText xml:space="preserve"> ADDIN ZOTERO_ITEM CSL_CITATION {"citationID":"wonaVbK9","properties":{"formattedCitation":"[11]","plainCitation":"[11]","noteIndex":0},"citationItems":[{"id":320,"uris":["http://zotero.org/users/12953706/items/5RDQLLYQ"],"itemData":{"id":320,"type":"article-journal","abstract":"The difficulty of separating the powdered biochar from the environmental medium may lead to secondary pollution and hinder the large-scale application of biochar as an adsorbent. An effective strategy to solve this bottleneck is to introduce transition metals and their oxides into the biochar matrix, creating easily separable magnetic biochar. Magnetic biochar is also effective for the removal of pollutants from aqueous solution. This review comprises a systematic analysis of 109 papers published in recent years (From 2011 to June 2019), and summarises the synthetic methods and raw materials required for magnetic biochar preparation. The basic physicochemical properties of magnetic biochar are expounded, together with findings from relevant studies, and the application of magnetic biochar as an adsorbent or catalyst in environmental remediation are summarised. Other applications of magnetic biochar are also discussed. Finally, some constructive suggestions are given for the future direction of magnetic biochar research.","container-title":"Bioresource Technology","DOI":"10.1016/j.biortech.2019.122468","ISSN":"0960-8524","journalAbbreviation":"Bioresource Technology","page":"122468","source":"ScienceDirect","title":"Magnetic biochar for environmental remediation: A review","title-short":"Magnetic biochar for environmental remediation","volume":"298","author":[{"family":"Yi","given":"Yunqiang"},{"family":"Huang","given":"Zhexi"},{"family":"Lu","given":"Baizhou"},{"family":"Xian","given":"Jingyi"},{"family":"Tsang","given":"Eric Pokeung"},{"family":"Cheng","given":"Wen"},{"family":"Fang","given":"Jianzhang"},{"family":"Fang","given":"Zhanqiang"}],"issued":{"date-parts":[["2020",2,1]]}}}],"schema":"https://github.com/citation-style-language/schema/raw/master/csl-citation.json"} </w:instrText>
      </w:r>
      <w:r w:rsidR="007618C2" w:rsidRPr="00EB45DD">
        <w:fldChar w:fldCharType="separate"/>
      </w:r>
      <w:r w:rsidR="001B5639" w:rsidRPr="001B5639">
        <w:rPr>
          <w:rFonts w:cs="Times New Roman"/>
        </w:rPr>
        <w:t>[11]</w:t>
      </w:r>
      <w:r w:rsidR="007618C2" w:rsidRPr="00EB45DD">
        <w:fldChar w:fldCharType="end"/>
      </w:r>
      <w:r w:rsidRPr="0046202B">
        <w:rPr>
          <w:rFonts w:eastAsia="Times New Roman"/>
          <w:lang w:eastAsia="en-US"/>
        </w:rPr>
        <w:t xml:space="preserve">. Mặc dù vậy, hạn chế của các hạt </w:t>
      </w:r>
      <w:r w:rsidR="000F29D6">
        <w:rPr>
          <w:rFonts w:eastAsia="Times New Roman"/>
          <w:lang w:eastAsia="en-US"/>
        </w:rPr>
        <w:t>Fe</w:t>
      </w:r>
      <w:r w:rsidR="000F29D6">
        <w:rPr>
          <w:rFonts w:eastAsia="Times New Roman"/>
          <w:vertAlign w:val="subscript"/>
          <w:lang w:eastAsia="en-US"/>
        </w:rPr>
        <w:t>3</w:t>
      </w:r>
      <w:r w:rsidR="000F29D6">
        <w:rPr>
          <w:rFonts w:eastAsia="Times New Roman"/>
          <w:lang w:eastAsia="en-US"/>
        </w:rPr>
        <w:t>O</w:t>
      </w:r>
      <w:r w:rsidR="000F29D6">
        <w:rPr>
          <w:rFonts w:eastAsia="Times New Roman"/>
          <w:vertAlign w:val="subscript"/>
          <w:lang w:eastAsia="en-US"/>
        </w:rPr>
        <w:t>4</w:t>
      </w:r>
      <w:r w:rsidRPr="0046202B">
        <w:rPr>
          <w:rFonts w:eastAsia="Times New Roman"/>
          <w:lang w:eastAsia="en-US"/>
        </w:rPr>
        <w:t xml:space="preserve"> nguyên chất là xu hướng dễ bị oxy hóa và kết tụ do năng lượng bề mặt cao. Chính vì vậy, trong thực tế, chúng thường đóng vai trò là tác nhân từ tính cốt lõi để phát triển các hệ vật liệu </w:t>
      </w:r>
      <w:r w:rsidR="007618C2">
        <w:rPr>
          <w:rFonts w:eastAsia="Times New Roman"/>
          <w:lang w:eastAsia="en-US"/>
        </w:rPr>
        <w:t>composite</w:t>
      </w:r>
      <w:r w:rsidRPr="0046202B">
        <w:rPr>
          <w:rFonts w:eastAsia="Times New Roman"/>
          <w:lang w:eastAsia="en-US"/>
        </w:rPr>
        <w:t xml:space="preserve"> bền vững và hiệu quả hơn.</w:t>
      </w:r>
    </w:p>
    <w:p w14:paraId="48792A43" w14:textId="45CFB701" w:rsidR="00952B2F" w:rsidRDefault="00BA320C" w:rsidP="008B611C">
      <w:pPr>
        <w:pStyle w:val="Heading2"/>
      </w:pPr>
      <w:bookmarkStart w:id="22" w:name="_Toc233142895"/>
      <w:r>
        <w:t xml:space="preserve">Vật liệu </w:t>
      </w:r>
      <w:r w:rsidR="009042C8">
        <w:t>c</w:t>
      </w:r>
      <w:r w:rsidR="00952B2F">
        <w:t>omposite</w:t>
      </w:r>
      <w:r w:rsidR="0001549D">
        <w:t xml:space="preserve"> </w:t>
      </w:r>
      <w:r w:rsidR="005B0480">
        <w:t>than từ tính</w:t>
      </w:r>
      <w:bookmarkEnd w:id="22"/>
    </w:p>
    <w:p w14:paraId="3FA79080" w14:textId="0F8DEC12" w:rsidR="008D322F" w:rsidRDefault="00EC23FC" w:rsidP="008F679F">
      <w:pPr>
        <w:ind w:firstLine="454"/>
        <w:jc w:val="both"/>
      </w:pPr>
      <w:r w:rsidRPr="00434C54">
        <w:t>Vật liệu composite là vật liệu được tổng hợp từ hai hoặc nhiều vật liệu cấu thành có các đặc tính vật lý hoặc hóa học khác nhau và vẫn có sự phân bố rõ ràng trong cấu trúc chung</w:t>
      </w:r>
      <w:r w:rsidR="00AA27D7">
        <w:t xml:space="preserve"> </w:t>
      </w:r>
      <w:r w:rsidR="00AA27D7">
        <w:fldChar w:fldCharType="begin"/>
      </w:r>
      <w:r w:rsidR="001B5639">
        <w:instrText xml:space="preserve"> ADDIN ZOTERO_ITEM CSL_CITATION {"citationID":"Rbl0Cz26","properties":{"formattedCitation":"[11]","plainCitation":"[11]","noteIndex":0},"citationItems":[{"id":320,"uris":["http://zotero.org/users/12953706/items/5RDQLLYQ"],"itemData":{"id":320,"type":"article-journal","abstract":"The difficulty of separating the powdered biochar from the environmental medium may lead to secondary pollution and hinder the large-scale application of biochar as an adsorbent. An effective strategy to solve this bottleneck is to introduce transition metals and their oxides into the biochar matrix, creating easily separable magnetic biochar. Magnetic biochar is also effective for the removal of pollutants from aqueous solution. This review comprises a systematic analysis of 109 papers published in recent years (From 2011 to June 2019), and summarises the synthetic methods and raw materials required for magnetic biochar preparation. The basic physicochemical properties of magnetic biochar are expounded, together with findings from relevant studies, and the application of magnetic biochar as an adsorbent or catalyst in environmental remediation are summarised. Other applications of magnetic biochar are also discussed. Finally, some constructive suggestions are given for the future direction of magnetic biochar research.","container-title":"Bioresource Technology","DOI":"10.1016/j.biortech.2019.122468","ISSN":"0960-8524","journalAbbreviation":"Bioresource Technology","page":"122468","source":"ScienceDirect","title":"Magnetic biochar for environmental remediation: A review","title-short":"Magnetic biochar for environmental remediation","volume":"298","author":[{"family":"Yi","given":"Yunqiang"},{"family":"Huang","given":"Zhexi"},{"family":"Lu","given":"Baizhou"},{"family":"Xian","given":"Jingyi"},{"family":"Tsang","given":"Eric Pokeung"},{"family":"Cheng","given":"Wen"},{"family":"Fang","given":"Jianzhang"},{"family":"Fang","given":"Zhanqiang"}],"issued":{"date-parts":[["2020",2,1]]}}}],"schema":"https://github.com/citation-style-language/schema/raw/master/csl-citation.json"} </w:instrText>
      </w:r>
      <w:r w:rsidR="00AA27D7">
        <w:fldChar w:fldCharType="separate"/>
      </w:r>
      <w:r w:rsidR="001B5639" w:rsidRPr="001B5639">
        <w:rPr>
          <w:rFonts w:cs="Times New Roman"/>
        </w:rPr>
        <w:t>[11]</w:t>
      </w:r>
      <w:r w:rsidR="00AA27D7">
        <w:fldChar w:fldCharType="end"/>
      </w:r>
      <w:r w:rsidRPr="00434C54">
        <w:t xml:space="preserve">. Thông thường, vật liệu composite mang những ưu điểm đặc trưng của các vật liệu thành phần, </w:t>
      </w:r>
      <w:r w:rsidR="00191351">
        <w:t xml:space="preserve">từ đó </w:t>
      </w:r>
      <w:r w:rsidRPr="00434C54">
        <w:t xml:space="preserve">thể hiện được sự ưu việt vượt trội so với các loại vật liệu </w:t>
      </w:r>
      <w:r w:rsidR="008B7303">
        <w:t>một thành phần</w:t>
      </w:r>
      <w:r w:rsidR="00AA27D7">
        <w:t xml:space="preserve"> </w:t>
      </w:r>
      <w:r w:rsidR="00AA27D7">
        <w:fldChar w:fldCharType="begin"/>
      </w:r>
      <w:r w:rsidR="009D0B5F">
        <w:instrText xml:space="preserve"> ADDIN ZOTERO_ITEM CSL_CITATION {"citationID":"WRMwjW5C","properties":{"formattedCitation":"[36]","plainCitation":"[36]","noteIndex":0},"citationItems":[{"id":330,"uris":["http://zotero.org/users/12953706/items/9AKYBIZ8"],"itemData":{"id":330,"type":"article-newspaper","container-title":"Chem. Soc. Rev., vol. 42, 2013","title":"Synthesis, properties, and applications of Fe3O4 and Fe3O4-based nanocomposites: A review - ScienceDirect","URL":"https://www.sciencedirect.com/science/article/pii/S2950648425000240","author":[{"family":"M. B. Gawande, P. S. Branco, and R. S. Varma","given":""}],"accessed":{"date-parts":[["2025",12,10]]}}}],"schema":"https://github.com/citation-style-language/schema/raw/master/csl-citation.json"} </w:instrText>
      </w:r>
      <w:r w:rsidR="00AA27D7">
        <w:fldChar w:fldCharType="separate"/>
      </w:r>
      <w:r w:rsidR="000270E4" w:rsidRPr="000270E4">
        <w:rPr>
          <w:rFonts w:cs="Times New Roman"/>
        </w:rPr>
        <w:t>[36]</w:t>
      </w:r>
      <w:r w:rsidR="00AA27D7">
        <w:fldChar w:fldCharType="end"/>
      </w:r>
      <w:r w:rsidRPr="00434C54">
        <w:t>.</w:t>
      </w:r>
      <w:r w:rsidR="00641940">
        <w:t xml:space="preserve"> </w:t>
      </w:r>
    </w:p>
    <w:p w14:paraId="6E10E743" w14:textId="19CEE069" w:rsidR="00A5459E" w:rsidRPr="007B5D43" w:rsidRDefault="00641940" w:rsidP="0014416E">
      <w:pPr>
        <w:ind w:firstLine="454"/>
        <w:jc w:val="both"/>
      </w:pPr>
      <w:r>
        <w:t xml:space="preserve">Áp dụng vào </w:t>
      </w:r>
      <w:r w:rsidR="0001549D">
        <w:t>ý nghĩa</w:t>
      </w:r>
      <w:r>
        <w:t xml:space="preserve"> đồ án</w:t>
      </w:r>
      <w:r w:rsidR="00D1143F">
        <w:t>, ta thấy: t</w:t>
      </w:r>
      <w:r w:rsidR="0014665C" w:rsidRPr="0014665C">
        <w:t xml:space="preserve">han </w:t>
      </w:r>
      <w:r w:rsidR="00423D85">
        <w:t>khí hoá</w:t>
      </w:r>
      <w:r w:rsidR="0014665C" w:rsidRPr="0014665C">
        <w:t xml:space="preserve"> từ vỏ mắc</w:t>
      </w:r>
      <w:r w:rsidR="00665533">
        <w:t xml:space="preserve"> </w:t>
      </w:r>
      <w:r w:rsidR="0014665C" w:rsidRPr="0014665C">
        <w:t>c</w:t>
      </w:r>
      <w:r w:rsidR="0058181B">
        <w:t>a (hoặc các loại than hoạt hoá nói chung)</w:t>
      </w:r>
      <w:r w:rsidR="0014665C" w:rsidRPr="0014665C">
        <w:t xml:space="preserve"> tuy có ưu thế vượt trội về diện tích bề mặt và cấu trúc xốp phát triển, nhưng lại gặp trở ngại lớn trong quy trình xử lý thực tế do khó thu hồi, dễ gây tắc nghẽn hoặc ô nhiễm thứ c</w:t>
      </w:r>
      <w:r w:rsidR="0014665C" w:rsidRPr="00EB45DD">
        <w:t>ấp</w:t>
      </w:r>
      <w:r w:rsidR="00EB45DD">
        <w:t xml:space="preserve"> </w:t>
      </w:r>
      <w:r w:rsidR="00EB45DD" w:rsidRPr="00EB45DD">
        <w:fldChar w:fldCharType="begin"/>
      </w:r>
      <w:r w:rsidR="001B5639">
        <w:instrText xml:space="preserve"> ADDIN ZOTERO_ITEM CSL_CITATION {"citationID":"WyDSXpQg","properties":{"formattedCitation":"[11]","plainCitation":"[11]","noteIndex":0},"citationItems":[{"id":320,"uris":["http://zotero.org/users/12953706/items/5RDQLLYQ"],"itemData":{"id":320,"type":"article-journal","abstract":"The difficulty of separating the powdered biochar from the environmental medium may lead to secondary pollution and hinder the large-scale application of biochar as an adsorbent. An effective strategy to solve this bottleneck is to introduce transition metals and their oxides into the biochar matrix, creating easily separable magnetic biochar. Magnetic biochar is also effective for the removal of pollutants from aqueous solution. This review comprises a systematic analysis of 109 papers published in recent years (From 2011 to June 2019), and summarises the synthetic methods and raw materials required for magnetic biochar preparation. The basic physicochemical properties of magnetic biochar are expounded, together with findings from relevant studies, and the application of magnetic biochar as an adsorbent or catalyst in environmental remediation are summarised. Other applications of magnetic biochar are also discussed. Finally, some constructive suggestions are given for the future direction of magnetic biochar research.","container-title":"Bioresource Technology","DOI":"10.1016/j.biortech.2019.122468","ISSN":"0960-8524","journalAbbreviation":"Bioresource Technology","page":"122468","source":"ScienceDirect","title":"Magnetic biochar for environmental remediation: A review","title-short":"Magnetic biochar for environmental remediation","volume":"298","author":[{"family":"Yi","given":"Yunqiang"},{"family":"Huang","given":"Zhexi"},{"family":"Lu","given":"Baizhou"},{"family":"Xian","given":"Jingyi"},{"family":"Tsang","given":"Eric Pokeung"},{"family":"Cheng","given":"Wen"},{"family":"Fang","given":"Jianzhang"},{"family":"Fang","given":"Zhanqiang"}],"issued":{"date-parts":[["2020",2,1]]}}}],"schema":"https://github.com/citation-style-language/schema/raw/master/csl-citation.json"} </w:instrText>
      </w:r>
      <w:r w:rsidR="00EB45DD" w:rsidRPr="00EB45DD">
        <w:fldChar w:fldCharType="separate"/>
      </w:r>
      <w:r w:rsidR="001B5639" w:rsidRPr="001B5639">
        <w:rPr>
          <w:rFonts w:cs="Times New Roman"/>
        </w:rPr>
        <w:t>[11]</w:t>
      </w:r>
      <w:r w:rsidR="00EB45DD" w:rsidRPr="00EB45DD">
        <w:fldChar w:fldCharType="end"/>
      </w:r>
      <w:r w:rsidR="0014665C" w:rsidRPr="0014665C">
        <w:t xml:space="preserve">. Ngược lại, các hạt </w:t>
      </w:r>
      <w:r w:rsidR="0014665C">
        <w:t>Fe</w:t>
      </w:r>
      <w:r w:rsidR="0014665C">
        <w:rPr>
          <w:vertAlign w:val="subscript"/>
        </w:rPr>
        <w:t>3</w:t>
      </w:r>
      <w:r w:rsidR="0014665C">
        <w:t>O</w:t>
      </w:r>
      <w:r w:rsidR="0014665C">
        <w:rPr>
          <w:vertAlign w:val="subscript"/>
        </w:rPr>
        <w:t xml:space="preserve">4 </w:t>
      </w:r>
      <w:r w:rsidR="0014665C" w:rsidRPr="0014665C">
        <w:t>tuy dễ dàng tách khỏi dung dịch nhờ từ tính nhưng lại kém bền vững do xu hướng kết tụ cao bởi năng lượng bề mặt lớn</w:t>
      </w:r>
      <w:r w:rsidR="00773060">
        <w:t xml:space="preserve"> </w:t>
      </w:r>
      <w:r w:rsidR="00773060">
        <w:fldChar w:fldCharType="begin"/>
      </w:r>
      <w:r w:rsidR="001B5639">
        <w:instrText xml:space="preserve"> ADDIN ZOTERO_ITEM CSL_CITATION {"citationID":"aTpravwU","properties":{"formattedCitation":"[8]","plainCitation":"[8]","noteIndex":0},"citationItems":[{"id":322,"uris":["http://zotero.org/users/12953706/items/2253QT7F"],"itemData":{"id":322,"type":"article-journal","abstract":"In recent years, many studies have been devoted to investigate the application of biochar for pollutants removal from aqueous solutions. Biochar exhibits a great potential to efficiently tackle water contaminants considering the wide availability of feedstock, low-cost and favorable physical/chemical surface characteristics. This review provides an overview of biochar production technologies, biochar properties, and recent advances in the removal of heavy metals, organic pollutants and other inorganic pollutants using biochar. Experimental studies related to the adsorption behaviors of biochar toward various contaminants, key affecting factors and the underlying mechanisms proposed to explain the adsorption behaviors, have been comprehensively reviewed. Furthermore, research gaps and uncertainties that exist in the use of biochar as an adsorbent are identified. Further research needs for biochar and potential areas for future application of biochars are also proposed.","container-title":"Chemosphere","DOI":"10.1016/j.chemosphere.2014.12.058","ISSN":"0045-6535","journalAbbreviation":"Chemosphere","page":"70-85","source":"ScienceDirect","title":"Application of biochar for the removal of pollutants from aqueous solutions","volume":"125","author":[{"family":"Tan","given":"Xiaofei"},{"family":"Liu","given":"Yunguo"},{"family":"Zeng","given":"Guangming"},{"family":"Wang","given":"Xin"},{"family":"Hu","given":"Xinjiang"},{"family":"Gu","given":"Yanling"},{"family":"Yang","given":"Zhongzhu"}],"issued":{"date-parts":[["2015",4,1]]}}}],"schema":"https://github.com/citation-style-language/schema/raw/master/csl-citation.json"} </w:instrText>
      </w:r>
      <w:r w:rsidR="00773060">
        <w:fldChar w:fldCharType="separate"/>
      </w:r>
      <w:r w:rsidR="001B5639" w:rsidRPr="001B5639">
        <w:rPr>
          <w:rFonts w:cs="Times New Roman"/>
        </w:rPr>
        <w:t>[8]</w:t>
      </w:r>
      <w:r w:rsidR="00773060">
        <w:fldChar w:fldCharType="end"/>
      </w:r>
      <w:r w:rsidR="0014665C">
        <w:t>.</w:t>
      </w:r>
      <w:r w:rsidR="00D1143F">
        <w:t xml:space="preserve"> </w:t>
      </w:r>
      <w:r w:rsidR="009B26E0">
        <w:t>Như vậy, t</w:t>
      </w:r>
      <w:r w:rsidR="009B26E0" w:rsidRPr="009B26E0">
        <w:t xml:space="preserve">hông qua việc tổng hợp composite, các nhược điểm trên được giải quyết triệt để nhờ hiệu ứng cộng hưởng: </w:t>
      </w:r>
      <w:r w:rsidR="00423D85">
        <w:t>than sinh học</w:t>
      </w:r>
      <w:r w:rsidR="009B26E0" w:rsidRPr="009B26E0">
        <w:t xml:space="preserve"> đóng vai trò chất nền phân tán giúp ổn định kích thước</w:t>
      </w:r>
      <w:r w:rsidR="00171BE7">
        <w:t xml:space="preserve"> và ngăn cho các</w:t>
      </w:r>
      <w:r w:rsidR="009B26E0" w:rsidRPr="009B26E0">
        <w:t xml:space="preserve"> hạt </w:t>
      </w:r>
      <w:r w:rsidR="00541545">
        <w:t>Fe</w:t>
      </w:r>
      <w:r w:rsidR="00541545" w:rsidRPr="004F2C16">
        <w:rPr>
          <w:vertAlign w:val="subscript"/>
        </w:rPr>
        <w:t>3</w:t>
      </w:r>
      <w:r w:rsidR="00541545">
        <w:t>O</w:t>
      </w:r>
      <w:r w:rsidR="00541545" w:rsidRPr="004F2C16">
        <w:rPr>
          <w:vertAlign w:val="subscript"/>
        </w:rPr>
        <w:t>4</w:t>
      </w:r>
      <w:r w:rsidR="00171BE7">
        <w:t xml:space="preserve"> không bị vón cục</w:t>
      </w:r>
      <w:r w:rsidR="00CF12C0">
        <w:t xml:space="preserve"> </w:t>
      </w:r>
      <w:bookmarkStart w:id="23" w:name="_Hlk216833979"/>
      <w:r w:rsidR="00CF12C0">
        <w:fldChar w:fldCharType="begin"/>
      </w:r>
      <w:r w:rsidR="001B5639">
        <w:instrText xml:space="preserve"> ADDIN ZOTERO_ITEM CSL_CITATION {"citationID":"mlh5rlpf","properties":{"formattedCitation":"[11]","plainCitation":"[11]","noteIndex":0},"citationItems":[{"id":320,"uris":["http://zotero.org/users/12953706/items/5RDQLLYQ"],"itemData":{"id":320,"type":"article-journal","abstract":"The difficulty of separating the powdered biochar from the environmental medium may lead to secondary pollution and hinder the large-scale application of biochar as an adsorbent. An effective strategy to solve this bottleneck is to introduce transition metals and their oxides into the biochar matrix, creating easily separable magnetic biochar. Magnetic biochar is also effective for the removal of pollutants from aqueous solution. This review comprises a systematic analysis of 109 papers published in recent years (From 2011 to June 2019), and summarises the synthetic methods and raw materials required for magnetic biochar preparation. The basic physicochemical properties of magnetic biochar are expounded, together with findings from relevant studies, and the application of magnetic biochar as an adsorbent or catalyst in environmental remediation are summarised. Other applications of magnetic biochar are also discussed. Finally, some constructive suggestions are given for the future direction of magnetic biochar research.","container-title":"Bioresource Technology","DOI":"10.1016/j.biortech.2019.122468","ISSN":"0960-8524","journalAbbreviation":"Bioresource Technology","page":"122468","source":"ScienceDirect","title":"Magnetic biochar for environmental remediation: A review","title-short":"Magnetic biochar for environmental remediation","volume":"298","author":[{"family":"Yi","given":"Yunqiang"},{"family":"Huang","given":"Zhexi"},{"family":"Lu","given":"Baizhou"},{"family":"Xian","given":"Jingyi"},{"family":"Tsang","given":"Eric Pokeung"},{"family":"Cheng","given":"Wen"},{"family":"Fang","given":"Jianzhang"},{"family":"Fang","given":"Zhanqiang"}],"issued":{"date-parts":[["2020",2,1]]}}}],"schema":"https://github.com/citation-style-language/schema/raw/master/csl-citation.json"} </w:instrText>
      </w:r>
      <w:r w:rsidR="00CF12C0">
        <w:fldChar w:fldCharType="separate"/>
      </w:r>
      <w:r w:rsidR="001B5639" w:rsidRPr="001B5639">
        <w:rPr>
          <w:rFonts w:cs="Times New Roman"/>
        </w:rPr>
        <w:t>[11]</w:t>
      </w:r>
      <w:r w:rsidR="00CF12C0">
        <w:fldChar w:fldCharType="end"/>
      </w:r>
      <w:bookmarkEnd w:id="23"/>
      <w:r w:rsidR="00CF12C0">
        <w:t>.</w:t>
      </w:r>
      <w:r w:rsidR="009B26E0" w:rsidRPr="009B26E0">
        <w:t xml:space="preserve"> </w:t>
      </w:r>
      <w:r w:rsidR="00CF12C0">
        <w:t>Bên cạnh đó</w:t>
      </w:r>
      <w:r w:rsidR="009B26E0" w:rsidRPr="009B26E0">
        <w:t xml:space="preserve">, </w:t>
      </w:r>
      <w:r w:rsidR="0001549D">
        <w:rPr>
          <w:rFonts w:eastAsia="Times New Roman"/>
          <w:lang w:eastAsia="en-US"/>
        </w:rPr>
        <w:t>Fe</w:t>
      </w:r>
      <w:r w:rsidR="0001549D">
        <w:rPr>
          <w:rFonts w:eastAsia="Times New Roman"/>
          <w:vertAlign w:val="subscript"/>
          <w:lang w:eastAsia="en-US"/>
        </w:rPr>
        <w:t>3</w:t>
      </w:r>
      <w:r w:rsidR="0001549D">
        <w:rPr>
          <w:rFonts w:eastAsia="Times New Roman"/>
          <w:lang w:eastAsia="en-US"/>
        </w:rPr>
        <w:t>O</w:t>
      </w:r>
      <w:r w:rsidR="0001549D">
        <w:rPr>
          <w:rFonts w:eastAsia="Times New Roman"/>
          <w:vertAlign w:val="subscript"/>
          <w:lang w:eastAsia="en-US"/>
        </w:rPr>
        <w:t>4</w:t>
      </w:r>
      <w:r w:rsidR="009B26E0" w:rsidRPr="009B26E0">
        <w:t xml:space="preserve"> tích hợp tính chất từ lên bề mặt than, cho phép </w:t>
      </w:r>
      <w:r w:rsidR="00AF20E0">
        <w:t xml:space="preserve">thu hồi </w:t>
      </w:r>
      <w:r w:rsidR="009B26E0" w:rsidRPr="009B26E0">
        <w:t>vật liệu dễ dàng</w:t>
      </w:r>
      <w:r w:rsidR="00AF20E0">
        <w:t xml:space="preserve"> bằng từ trường ngoài</w:t>
      </w:r>
      <w:r w:rsidR="009B26E0" w:rsidRPr="009B26E0">
        <w:t>,</w:t>
      </w:r>
      <w:r w:rsidR="00AF20E0">
        <w:t xml:space="preserve"> cuối cùng</w:t>
      </w:r>
      <w:r w:rsidR="009B26E0" w:rsidRPr="009B26E0">
        <w:t xml:space="preserve"> tạo ra một thế hệ vật liệu hấp phụ mới vừa hiệu quả vừa tiện dụng</w:t>
      </w:r>
      <w:r w:rsidR="00B82CB6">
        <w:t xml:space="preserve"> </w:t>
      </w:r>
      <w:r w:rsidR="00B82CB6">
        <w:fldChar w:fldCharType="begin"/>
      </w:r>
      <w:r w:rsidR="001B5639">
        <w:instrText xml:space="preserve"> ADDIN ZOTERO_ITEM CSL_CITATION {"citationID":"OJIORwi3","properties":{"formattedCitation":"[11]","plainCitation":"[11]","noteIndex":0},"citationItems":[{"id":320,"uris":["http://zotero.org/users/12953706/items/5RDQLLYQ"],"itemData":{"id":320,"type":"article-journal","abstract":"The difficulty of separating the powdered biochar from the environmental medium may lead to secondary pollution and hinder the large-scale application of biochar as an adsorbent. An effective strategy to solve this bottleneck is to introduce transition metals and their oxides into the biochar matrix, creating easily separable magnetic biochar. Magnetic biochar is also effective for the removal of pollutants from aqueous solution. This review comprises a systematic analysis of 109 papers published in recent years (From 2011 to June 2019), and summarises the synthetic methods and raw materials required for magnetic biochar preparation. The basic physicochemical properties of magnetic biochar are expounded, together with findings from relevant studies, and the application of magnetic biochar as an adsorbent or catalyst in environmental remediation are summarised. Other applications of magnetic biochar are also discussed. Finally, some constructive suggestions are given for the future direction of magnetic biochar research.","container-title":"Bioresource Technology","DOI":"10.1016/j.biortech.2019.122468","ISSN":"0960-8524","journalAbbreviation":"Bioresource Technology","page":"122468","source":"ScienceDirect","title":"Magnetic biochar for environmental remediation: A review","title-short":"Magnetic biochar for environmental remediation","volume":"298","author":[{"family":"Yi","given":"Yunqiang"},{"family":"Huang","given":"Zhexi"},{"family":"Lu","given":"Baizhou"},{"family":"Xian","given":"Jingyi"},{"family":"Tsang","given":"Eric Pokeung"},{"family":"Cheng","given":"Wen"},{"family":"Fang","given":"Jianzhang"},{"family":"Fang","given":"Zhanqiang"}],"issued":{"date-parts":[["2020",2,1]]}}}],"schema":"https://github.com/citation-style-language/schema/raw/master/csl-citation.json"} </w:instrText>
      </w:r>
      <w:r w:rsidR="00B82CB6">
        <w:fldChar w:fldCharType="separate"/>
      </w:r>
      <w:r w:rsidR="001B5639" w:rsidRPr="001B5639">
        <w:rPr>
          <w:rFonts w:cs="Times New Roman"/>
        </w:rPr>
        <w:t>[11]</w:t>
      </w:r>
      <w:r w:rsidR="00B82CB6">
        <w:fldChar w:fldCharType="end"/>
      </w:r>
      <w:r w:rsidR="00AF20E0">
        <w:t>.</w:t>
      </w:r>
    </w:p>
    <w:p w14:paraId="263D5149" w14:textId="4CC667B6" w:rsidR="008B7303" w:rsidRDefault="00815DE1" w:rsidP="00A70516">
      <w:pPr>
        <w:pStyle w:val="Heading3"/>
      </w:pPr>
      <w:bookmarkStart w:id="24" w:name="_Toc233142896"/>
      <w:r>
        <w:t xml:space="preserve">Phương pháp </w:t>
      </w:r>
      <w:r w:rsidR="00750E3C">
        <w:t>tổng hợp</w:t>
      </w:r>
      <w:r w:rsidR="00003C28">
        <w:t xml:space="preserve"> composite</w:t>
      </w:r>
      <w:r w:rsidR="009042C8">
        <w:t xml:space="preserve"> </w:t>
      </w:r>
      <w:r w:rsidR="005B0480">
        <w:t>than từ tính</w:t>
      </w:r>
      <w:bookmarkEnd w:id="24"/>
    </w:p>
    <w:p w14:paraId="04F7D80C" w14:textId="2B0D5D64" w:rsidR="00B8579C" w:rsidRDefault="00B8579C" w:rsidP="007613E7">
      <w:pPr>
        <w:ind w:firstLine="454"/>
        <w:jc w:val="both"/>
      </w:pPr>
      <w:r>
        <w:t>Hiện nay, có nhiều phương pháp để tích hợp tính từ vào cấu trúc than sinh học. Tùy thuộc vào quy trình đưa tác nhân sắt vào trước hay sau quá trình nhiệt phân, các phương pháp được chia thành hai nhóm chính: tiền xử lý và từ hóa sau</w:t>
      </w:r>
      <w:r w:rsidR="00CF0DDB">
        <w:t xml:space="preserve">. </w:t>
      </w:r>
      <w:r>
        <w:t xml:space="preserve">Đối với nguồn nguyên liệu là than thương mại hoặc than khí hóa đã có sẵn, phương pháp từ hóa sau (đồng kết tủa, tẩm ướt, thủy nhiệt) là lựa chọn tối ưu và phổ biến nhất </w:t>
      </w:r>
      <w:r>
        <w:fldChar w:fldCharType="begin"/>
      </w:r>
      <w:r w:rsidR="001B5639">
        <w:instrText xml:space="preserve"> ADDIN ZOTERO_ITEM CSL_CITATION {"citationID":"u410ux7J","properties":{"formattedCitation":"[11]","plainCitation":"[11]","noteIndex":0},"citationItems":[{"id":320,"uris":["http://zotero.org/users/12953706/items/5RDQLLYQ"],"itemData":{"id":320,"type":"article-journal","abstract":"The difficulty of separating the powdered biochar from the environmental medium may lead to secondary pollution and hinder the large-scale application of biochar as an adsorbent. An effective strategy to solve this bottleneck is to introduce transition metals and their oxides into the biochar matrix, creating easily separable magnetic biochar. Magnetic biochar is also effective for the removal of pollutants from aqueous solution. This review comprises a systematic analysis of 109 papers published in recent years (From 2011 to June 2019), and summarises the synthetic methods and raw materials required for magnetic biochar preparation. The basic physicochemical properties of magnetic biochar are expounded, together with findings from relevant studies, and the application of magnetic biochar as an adsorbent or catalyst in environmental remediation are summarised. Other applications of magnetic biochar are also discussed. Finally, some constructive suggestions are given for the future direction of magnetic biochar research.","container-title":"Bioresource Technology","DOI":"10.1016/j.biortech.2019.122468","ISSN":"0960-8524","journalAbbreviation":"Bioresource Technology","page":"122468","source":"ScienceDirect","title":"Magnetic biochar for environmental remediation: A review","title-short":"Magnetic biochar for environmental remediation","volume":"298","author":[{"family":"Yi","given":"Yunqiang"},{"family":"Huang","given":"Zhexi"},{"family":"Lu","given":"Baizhou"},{"family":"Xian","given":"Jingyi"},{"family":"Tsang","given":"Eric Pokeung"},{"family":"Cheng","given":"Wen"},{"family":"Fang","given":"Jianzhang"},{"family":"Fang","given":"Zhanqiang"}],"issued":{"date-parts":[["2020",2,1]]}}}],"schema":"https://github.com/citation-style-language/schema/raw/master/csl-citation.json"} </w:instrText>
      </w:r>
      <w:r>
        <w:fldChar w:fldCharType="separate"/>
      </w:r>
      <w:r w:rsidR="001B5639" w:rsidRPr="001B5639">
        <w:rPr>
          <w:rFonts w:cs="Times New Roman"/>
        </w:rPr>
        <w:t>[11]</w:t>
      </w:r>
      <w:r>
        <w:fldChar w:fldCharType="end"/>
      </w:r>
      <w:r w:rsidR="002940FB">
        <w:t>.</w:t>
      </w:r>
      <w:r w:rsidR="00947020">
        <w:t xml:space="preserve"> </w:t>
      </w:r>
      <w:r w:rsidR="00076A53">
        <w:t>Dựa trên sự so sánh và đánh giá ưu nhược điểm của các kỹ thuật tổng hợp</w:t>
      </w:r>
      <w:r w:rsidR="00940312">
        <w:t xml:space="preserve"> với nhau</w:t>
      </w:r>
      <w:r w:rsidR="00076A53">
        <w:t xml:space="preserve"> được trình </w:t>
      </w:r>
      <w:r w:rsidR="00076A53">
        <w:lastRenderedPageBreak/>
        <w:t>bày tại</w:t>
      </w:r>
      <w:r w:rsidR="008A5D38">
        <w:t xml:space="preserve"> </w:t>
      </w:r>
      <w:r w:rsidR="00736333">
        <w:t>B</w:t>
      </w:r>
      <w:r w:rsidR="00736333" w:rsidRPr="003B1A45">
        <w:t>ảng</w:t>
      </w:r>
      <w:r w:rsidR="003B1A45">
        <w:t xml:space="preserve"> 1.1</w:t>
      </w:r>
      <w:r w:rsidR="008A5D38">
        <w:t xml:space="preserve">, </w:t>
      </w:r>
      <w:r w:rsidR="00986D8D">
        <w:t xml:space="preserve">phương pháp đồng kết tủa </w:t>
      </w:r>
      <w:r w:rsidR="004916BE">
        <w:t>được xác định là lựa chọn phù hợp nhất với mục tiêu và điều kiện thực hiện của đồ án</w:t>
      </w:r>
      <w:r w:rsidR="00FD14E2">
        <w:t xml:space="preserve"> </w:t>
      </w:r>
      <w:r w:rsidR="00FD14E2">
        <w:fldChar w:fldCharType="begin"/>
      </w:r>
      <w:r w:rsidR="001B5639">
        <w:instrText xml:space="preserve"> ADDIN ZOTERO_ITEM CSL_CITATION {"citationID":"jHj6nRPR","properties":{"formattedCitation":"[11]","plainCitation":"[11]","noteIndex":0},"citationItems":[{"id":320,"uris":["http://zotero.org/users/12953706/items/5RDQLLYQ"],"itemData":{"id":320,"type":"article-journal","abstract":"The difficulty of separating the powdered biochar from the environmental medium may lead to secondary pollution and hinder the large-scale application of biochar as an adsorbent. An effective strategy to solve this bottleneck is to introduce transition metals and their oxides into the biochar matrix, creating easily separable magnetic biochar. Magnetic biochar is also effective for the removal of pollutants from aqueous solution. This review comprises a systematic analysis of 109 papers published in recent years (From 2011 to June 2019), and summarises the synthetic methods and raw materials required for magnetic biochar preparation. The basic physicochemical properties of magnetic biochar are expounded, together with findings from relevant studies, and the application of magnetic biochar as an adsorbent or catalyst in environmental remediation are summarised. Other applications of magnetic biochar are also discussed. Finally, some constructive suggestions are given for the future direction of magnetic biochar research.","container-title":"Bioresource Technology","DOI":"10.1016/j.biortech.2019.122468","ISSN":"0960-8524","journalAbbreviation":"Bioresource Technology","page":"122468","source":"ScienceDirect","title":"Magnetic biochar for environmental remediation: A review","title-short":"Magnetic biochar for environmental remediation","volume":"298","author":[{"family":"Yi","given":"Yunqiang"},{"family":"Huang","given":"Zhexi"},{"family":"Lu","given":"Baizhou"},{"family":"Xian","given":"Jingyi"},{"family":"Tsang","given":"Eric Pokeung"},{"family":"Cheng","given":"Wen"},{"family":"Fang","given":"Jianzhang"},{"family":"Fang","given":"Zhanqiang"}],"issued":{"date-parts":[["2020",2,1]]}}}],"schema":"https://github.com/citation-style-language/schema/raw/master/csl-citation.json"} </w:instrText>
      </w:r>
      <w:r w:rsidR="00FD14E2">
        <w:fldChar w:fldCharType="separate"/>
      </w:r>
      <w:r w:rsidR="001B5639" w:rsidRPr="001B5639">
        <w:rPr>
          <w:rFonts w:cs="Times New Roman"/>
        </w:rPr>
        <w:t>[11]</w:t>
      </w:r>
      <w:r w:rsidR="00FD14E2">
        <w:fldChar w:fldCharType="end"/>
      </w:r>
      <w:r w:rsidR="00FD14E2">
        <w:t>. Do đó, đồ án sẽ tập trung đi sâu vào phân tích và áp dụng phương pháp đồng kết tủa</w:t>
      </w:r>
      <w:r w:rsidR="00986D8D">
        <w:t>.</w:t>
      </w:r>
    </w:p>
    <w:p w14:paraId="6ACA5993" w14:textId="4F5FBE6B" w:rsidR="00947020" w:rsidRDefault="00AF64C4" w:rsidP="00ED6B71">
      <w:pPr>
        <w:pStyle w:val="Caption"/>
        <w:keepNext/>
        <w:spacing w:after="240"/>
        <w:ind w:firstLine="0"/>
      </w:pPr>
      <w:bookmarkStart w:id="25" w:name="_Toc218004834"/>
      <w:r>
        <w:t xml:space="preserve">Bảng </w:t>
      </w:r>
      <w:r w:rsidR="000839B3">
        <w:fldChar w:fldCharType="begin"/>
      </w:r>
      <w:r w:rsidR="000839B3">
        <w:instrText xml:space="preserve"> STYLEREF 1 \s </w:instrText>
      </w:r>
      <w:r w:rsidR="000839B3">
        <w:fldChar w:fldCharType="separate"/>
      </w:r>
      <w:r w:rsidR="009801F7">
        <w:rPr>
          <w:noProof/>
        </w:rPr>
        <w:t>1</w:t>
      </w:r>
      <w:r w:rsidR="000839B3">
        <w:rPr>
          <w:noProof/>
        </w:rPr>
        <w:fldChar w:fldCharType="end"/>
      </w:r>
      <w:r w:rsidR="00CF487F">
        <w:t>.</w:t>
      </w:r>
      <w:fldSimple w:instr=" SEQ Bảng_ \* ARABIC \s 1 ">
        <w:r w:rsidR="009801F7">
          <w:rPr>
            <w:noProof/>
          </w:rPr>
          <w:t>1</w:t>
        </w:r>
      </w:fldSimple>
      <w:r>
        <w:t xml:space="preserve">. </w:t>
      </w:r>
      <w:r w:rsidR="00CF1E99">
        <w:t>So sánh</w:t>
      </w:r>
      <w:r w:rsidR="005B0480">
        <w:t xml:space="preserve"> các </w:t>
      </w:r>
      <w:r w:rsidR="00947020">
        <w:t xml:space="preserve"> phương pháp tổng hợp composite</w:t>
      </w:r>
      <w:bookmarkEnd w:id="25"/>
    </w:p>
    <w:tbl>
      <w:tblPr>
        <w:tblStyle w:val="TableGrid"/>
        <w:tblW w:w="9209" w:type="dxa"/>
        <w:tblLook w:val="04A0" w:firstRow="1" w:lastRow="0" w:firstColumn="1" w:lastColumn="0" w:noHBand="0" w:noVBand="1"/>
      </w:tblPr>
      <w:tblGrid>
        <w:gridCol w:w="1069"/>
        <w:gridCol w:w="2806"/>
        <w:gridCol w:w="2810"/>
        <w:gridCol w:w="2524"/>
      </w:tblGrid>
      <w:tr w:rsidR="00D038F1" w14:paraId="4F640F24" w14:textId="77777777" w:rsidTr="00ED6B71">
        <w:tc>
          <w:tcPr>
            <w:tcW w:w="1069" w:type="dxa"/>
          </w:tcPr>
          <w:p w14:paraId="16D22B9C" w14:textId="45392F10" w:rsidR="00D038F1" w:rsidRDefault="00D038F1" w:rsidP="00D038F1"/>
        </w:tc>
        <w:tc>
          <w:tcPr>
            <w:tcW w:w="2806" w:type="dxa"/>
          </w:tcPr>
          <w:p w14:paraId="17DFCC2D" w14:textId="2BC4A807" w:rsidR="00D038F1" w:rsidRDefault="00D038F1" w:rsidP="002F6C73">
            <w:pPr>
              <w:ind w:firstLine="0"/>
            </w:pPr>
            <w:r w:rsidRPr="003E0C31">
              <w:rPr>
                <w:b/>
                <w:bCs/>
              </w:rPr>
              <w:t xml:space="preserve">Phương pháp Đồng kết tủa </w:t>
            </w:r>
          </w:p>
        </w:tc>
        <w:tc>
          <w:tcPr>
            <w:tcW w:w="2810" w:type="dxa"/>
          </w:tcPr>
          <w:p w14:paraId="7FA89F47" w14:textId="020598D4" w:rsidR="00D038F1" w:rsidRDefault="00D038F1" w:rsidP="002F6C73">
            <w:pPr>
              <w:ind w:firstLine="0"/>
            </w:pPr>
            <w:r w:rsidRPr="003E0C31">
              <w:rPr>
                <w:b/>
                <w:bCs/>
              </w:rPr>
              <w:t xml:space="preserve">Phương pháp Thủy nhiệt </w:t>
            </w:r>
          </w:p>
        </w:tc>
        <w:tc>
          <w:tcPr>
            <w:tcW w:w="2524" w:type="dxa"/>
          </w:tcPr>
          <w:p w14:paraId="02F36B32" w14:textId="4BC28F70" w:rsidR="00D038F1" w:rsidRDefault="00D038F1" w:rsidP="002F6C73">
            <w:pPr>
              <w:ind w:firstLine="0"/>
            </w:pPr>
            <w:r w:rsidRPr="003E0C31">
              <w:rPr>
                <w:b/>
                <w:bCs/>
              </w:rPr>
              <w:t xml:space="preserve">Phương pháp Tẩm &amp; Nung </w:t>
            </w:r>
          </w:p>
        </w:tc>
      </w:tr>
      <w:tr w:rsidR="00CF1E99" w14:paraId="5CECF46D" w14:textId="77777777" w:rsidTr="008A0477">
        <w:trPr>
          <w:trHeight w:val="1561"/>
        </w:trPr>
        <w:tc>
          <w:tcPr>
            <w:tcW w:w="1069" w:type="dxa"/>
            <w:vAlign w:val="center"/>
          </w:tcPr>
          <w:p w14:paraId="34B3690F" w14:textId="6AE41FEF" w:rsidR="00CF1E99" w:rsidRPr="003E0C31" w:rsidRDefault="00CF1E99" w:rsidP="008A0477">
            <w:pPr>
              <w:ind w:firstLine="0"/>
              <w:jc w:val="center"/>
              <w:rPr>
                <w:b/>
                <w:bCs/>
              </w:rPr>
            </w:pPr>
            <w:r>
              <w:rPr>
                <w:b/>
                <w:bCs/>
              </w:rPr>
              <w:t>Nguyên lý</w:t>
            </w:r>
          </w:p>
        </w:tc>
        <w:tc>
          <w:tcPr>
            <w:tcW w:w="2806" w:type="dxa"/>
          </w:tcPr>
          <w:p w14:paraId="61D232F9" w14:textId="7CC45B02" w:rsidR="00CF1E99" w:rsidRPr="00FB4194" w:rsidRDefault="00F74232" w:rsidP="00A345AA">
            <w:pPr>
              <w:ind w:firstLine="0"/>
              <w:jc w:val="both"/>
            </w:pPr>
            <w:r>
              <w:t>Kết tủa Fe</w:t>
            </w:r>
            <w:r>
              <w:rPr>
                <w:vertAlign w:val="superscript"/>
              </w:rPr>
              <w:t>2+</w:t>
            </w:r>
            <w:r>
              <w:t>/ Fe3</w:t>
            </w:r>
            <w:r>
              <w:rPr>
                <w:vertAlign w:val="superscript"/>
              </w:rPr>
              <w:t>+</w:t>
            </w:r>
            <w:r>
              <w:t xml:space="preserve"> lên bề mặt than có sẵn</w:t>
            </w:r>
            <w:r w:rsidR="00FD27A4">
              <w:t xml:space="preserve"> </w:t>
            </w:r>
            <w:r w:rsidR="00A345AA">
              <w:t xml:space="preserve">tại </w:t>
            </w:r>
            <w:r>
              <w:t xml:space="preserve"> nhiệt</w:t>
            </w:r>
            <w:r w:rsidR="009B6DD0">
              <w:t xml:space="preserve"> độ</w:t>
            </w:r>
            <w:r w:rsidR="00A345AA">
              <w:t xml:space="preserve"> tối ưu</w:t>
            </w:r>
            <w:r w:rsidR="009B6DD0">
              <w:t xml:space="preserve"> khoảng 80 </w:t>
            </w:r>
            <w:r w:rsidR="009271E4" w:rsidRPr="00036D70">
              <w:rPr>
                <w:rFonts w:eastAsia="Calibri"/>
                <w:lang w:val="vi-VN" w:eastAsia="en-US"/>
              </w:rPr>
              <w:t>°C</w:t>
            </w:r>
            <w:r w:rsidR="00FB4194">
              <w:rPr>
                <w:rFonts w:eastAsia="Calibri"/>
                <w:lang w:eastAsia="en-US"/>
              </w:rPr>
              <w:t>.</w:t>
            </w:r>
          </w:p>
        </w:tc>
        <w:tc>
          <w:tcPr>
            <w:tcW w:w="2810" w:type="dxa"/>
          </w:tcPr>
          <w:p w14:paraId="57FA6215" w14:textId="13E466DF" w:rsidR="00CF1E99" w:rsidRPr="00A345AA" w:rsidRDefault="00A345AA" w:rsidP="002F6C73">
            <w:pPr>
              <w:ind w:firstLine="0"/>
            </w:pPr>
            <w:r>
              <w:t xml:space="preserve">Phản ứng tạo mầm tinh thể trong bình chịu nhiệt áp suất ở nhiệt độ cao (150 – 250 </w:t>
            </w:r>
            <w:r w:rsidRPr="00036D70">
              <w:rPr>
                <w:rFonts w:eastAsia="Calibri"/>
                <w:lang w:val="vi-VN" w:eastAsia="en-US"/>
              </w:rPr>
              <w:t>°C</w:t>
            </w:r>
            <w:r>
              <w:rPr>
                <w:rFonts w:eastAsia="Calibri"/>
                <w:lang w:eastAsia="en-US"/>
              </w:rPr>
              <w:t>)</w:t>
            </w:r>
            <w:r w:rsidR="00FB4194">
              <w:rPr>
                <w:rFonts w:eastAsia="Calibri"/>
                <w:lang w:eastAsia="en-US"/>
              </w:rPr>
              <w:t>.</w:t>
            </w:r>
          </w:p>
        </w:tc>
        <w:tc>
          <w:tcPr>
            <w:tcW w:w="2524" w:type="dxa"/>
          </w:tcPr>
          <w:p w14:paraId="3B91A17C" w14:textId="3C4B3854" w:rsidR="00CF1E99" w:rsidRPr="00A345AA" w:rsidRDefault="00A345AA" w:rsidP="002F6C73">
            <w:pPr>
              <w:ind w:firstLine="0"/>
            </w:pPr>
            <w:r>
              <w:t xml:space="preserve">Trộn tiền chất sắt với sinh khối/than rồi nung ở nhiệt độ rất cao (500 – 900 </w:t>
            </w:r>
            <w:r w:rsidRPr="00036D70">
              <w:rPr>
                <w:rFonts w:eastAsia="Calibri"/>
                <w:lang w:val="vi-VN" w:eastAsia="en-US"/>
              </w:rPr>
              <w:t>°C</w:t>
            </w:r>
            <w:r>
              <w:rPr>
                <w:rFonts w:eastAsia="Calibri"/>
                <w:lang w:eastAsia="en-US"/>
              </w:rPr>
              <w:t>) trong khí trơ</w:t>
            </w:r>
            <w:r w:rsidR="00FB4194">
              <w:rPr>
                <w:rFonts w:eastAsia="Calibri"/>
                <w:lang w:eastAsia="en-US"/>
              </w:rPr>
              <w:t>.</w:t>
            </w:r>
          </w:p>
        </w:tc>
      </w:tr>
      <w:tr w:rsidR="00D038F1" w14:paraId="1936C0F5" w14:textId="77777777" w:rsidTr="008A0477">
        <w:tc>
          <w:tcPr>
            <w:tcW w:w="1069" w:type="dxa"/>
            <w:vAlign w:val="center"/>
          </w:tcPr>
          <w:p w14:paraId="4CA5B7D7" w14:textId="0C76EF0B" w:rsidR="00D038F1" w:rsidRDefault="00D038F1" w:rsidP="008A0477">
            <w:pPr>
              <w:ind w:firstLine="0"/>
              <w:jc w:val="center"/>
            </w:pPr>
            <w:r w:rsidRPr="003E0C31">
              <w:rPr>
                <w:b/>
                <w:bCs/>
              </w:rPr>
              <w:t>Ưu điểm</w:t>
            </w:r>
          </w:p>
        </w:tc>
        <w:tc>
          <w:tcPr>
            <w:tcW w:w="2806" w:type="dxa"/>
          </w:tcPr>
          <w:p w14:paraId="49BD3098" w14:textId="77777777" w:rsidR="00D038F1" w:rsidRPr="003523C1" w:rsidRDefault="00D038F1" w:rsidP="008F5894">
            <w:pPr>
              <w:spacing w:after="0"/>
              <w:ind w:firstLine="0"/>
              <w:jc w:val="both"/>
            </w:pPr>
            <w:r w:rsidRPr="003523C1">
              <w:t>- Quy trình đơn giản, thiết bị rẻ tiền.</w:t>
            </w:r>
          </w:p>
          <w:p w14:paraId="79FE0883" w14:textId="4E874214" w:rsidR="00D038F1" w:rsidRPr="003523C1" w:rsidRDefault="00D038F1" w:rsidP="008F5894">
            <w:pPr>
              <w:spacing w:after="0"/>
              <w:ind w:firstLine="0"/>
              <w:jc w:val="both"/>
            </w:pPr>
            <w:r w:rsidRPr="003523C1">
              <w:t>- Thực hiện ở nhiệt độ thấp</w:t>
            </w:r>
            <w:r w:rsidR="00FB4194">
              <w:t>.</w:t>
            </w:r>
          </w:p>
          <w:p w14:paraId="21998CDE" w14:textId="35FED80D" w:rsidR="00D038F1" w:rsidRPr="003523C1" w:rsidRDefault="00D038F1" w:rsidP="008F5894">
            <w:pPr>
              <w:spacing w:after="0"/>
              <w:ind w:firstLine="0"/>
              <w:jc w:val="both"/>
            </w:pPr>
            <w:r w:rsidRPr="003523C1">
              <w:t>- Dễ dàng mở rộng quy mô sản xuất</w:t>
            </w:r>
            <w:r w:rsidR="00FB4194">
              <w:t>.</w:t>
            </w:r>
          </w:p>
          <w:p w14:paraId="0C8A82D5" w14:textId="0CB33BF3" w:rsidR="00D038F1" w:rsidRDefault="00D038F1" w:rsidP="008F5894">
            <w:pPr>
              <w:ind w:firstLine="0"/>
              <w:jc w:val="both"/>
            </w:pPr>
            <w:r w:rsidRPr="003523C1">
              <w:t xml:space="preserve">- </w:t>
            </w:r>
            <w:r w:rsidR="00FD27A4">
              <w:t>Giàu nhóm chức bề mặt do</w:t>
            </w:r>
            <w:r w:rsidR="008C3F10">
              <w:t xml:space="preserve"> nhiệt độ không đủ cao để phá huỷ các nhóm chức trên than</w:t>
            </w:r>
            <w:r w:rsidR="00FB4194">
              <w:t>.</w:t>
            </w:r>
          </w:p>
        </w:tc>
        <w:tc>
          <w:tcPr>
            <w:tcW w:w="2810" w:type="dxa"/>
          </w:tcPr>
          <w:p w14:paraId="00D891C8" w14:textId="530F88DB" w:rsidR="00D038F1" w:rsidRPr="003E0C31" w:rsidRDefault="00D038F1" w:rsidP="003F3545">
            <w:pPr>
              <w:spacing w:after="0"/>
              <w:ind w:firstLine="0"/>
              <w:jc w:val="both"/>
            </w:pPr>
            <w:r w:rsidRPr="003E0C31">
              <w:t xml:space="preserve">- Hạt </w:t>
            </w:r>
            <w:r w:rsidR="00616032">
              <w:t>Fe</w:t>
            </w:r>
            <w:r w:rsidR="00616032">
              <w:rPr>
                <w:vertAlign w:val="subscript"/>
              </w:rPr>
              <w:t>3</w:t>
            </w:r>
            <w:r w:rsidR="00616032">
              <w:t>O</w:t>
            </w:r>
            <w:r w:rsidR="00616032">
              <w:rPr>
                <w:vertAlign w:val="subscript"/>
              </w:rPr>
              <w:t>4</w:t>
            </w:r>
            <w:r w:rsidRPr="003E0C31">
              <w:t xml:space="preserve"> tạo thành có độ tinh khiết và độ kết tinh cực cao</w:t>
            </w:r>
            <w:r w:rsidR="00FB4194">
              <w:t>.</w:t>
            </w:r>
          </w:p>
          <w:p w14:paraId="0F5D5CE2" w14:textId="16022083" w:rsidR="00D038F1" w:rsidRPr="003E0C31" w:rsidRDefault="00D038F1" w:rsidP="003F3545">
            <w:pPr>
              <w:spacing w:after="0"/>
              <w:ind w:firstLine="0"/>
              <w:jc w:val="both"/>
            </w:pPr>
            <w:r w:rsidRPr="003E0C31">
              <w:t>- Kiểm soát tốt hình thái hạt (hình cầu, lập phương...)</w:t>
            </w:r>
            <w:r w:rsidR="00FB4194">
              <w:t>.</w:t>
            </w:r>
          </w:p>
          <w:p w14:paraId="38C9E30C" w14:textId="6AA60B18" w:rsidR="00D038F1" w:rsidRDefault="00D038F1" w:rsidP="003F3545">
            <w:pPr>
              <w:ind w:firstLine="0"/>
              <w:jc w:val="both"/>
            </w:pPr>
            <w:r w:rsidRPr="003E0C31">
              <w:t xml:space="preserve">- Từ tính </w:t>
            </w:r>
            <w:r w:rsidR="00E752E9">
              <w:t xml:space="preserve">mạnh với giá trị </w:t>
            </w:r>
            <w:r w:rsidR="00E752E9" w:rsidRPr="00E752E9">
              <w:rPr>
                <w:i/>
                <w:iCs/>
              </w:rPr>
              <w:t>M</w:t>
            </w:r>
            <w:r w:rsidR="00E752E9" w:rsidRPr="00E752E9">
              <w:rPr>
                <w:i/>
                <w:iCs/>
                <w:vertAlign w:val="subscript"/>
              </w:rPr>
              <w:t>s</w:t>
            </w:r>
            <w:r w:rsidR="00E752E9">
              <w:t xml:space="preserve"> cao</w:t>
            </w:r>
            <w:r w:rsidR="0090234F">
              <w:t xml:space="preserve"> nhất trong cả ba phương pháp</w:t>
            </w:r>
            <w:r w:rsidR="00FB4194">
              <w:t>.</w:t>
            </w:r>
            <w:r w:rsidRPr="003E0C31">
              <w:t> </w:t>
            </w:r>
          </w:p>
        </w:tc>
        <w:tc>
          <w:tcPr>
            <w:tcW w:w="2524" w:type="dxa"/>
          </w:tcPr>
          <w:p w14:paraId="46496F8D" w14:textId="2CBCB4A6" w:rsidR="00D038F1" w:rsidRPr="003E0C31" w:rsidRDefault="00D038F1" w:rsidP="003F3545">
            <w:pPr>
              <w:ind w:firstLine="0"/>
              <w:jc w:val="both"/>
            </w:pPr>
            <w:r w:rsidRPr="003E0C31">
              <w:t>- Liên kết giữa sắt và khung carbon rất bền vững</w:t>
            </w:r>
            <w:r w:rsidR="00FB4194">
              <w:t>.</w:t>
            </w:r>
          </w:p>
          <w:p w14:paraId="0A495020" w14:textId="5E6B1EBE" w:rsidR="00D038F1" w:rsidRPr="003E0C31" w:rsidRDefault="00D038F1" w:rsidP="003F3545">
            <w:pPr>
              <w:ind w:firstLine="0"/>
              <w:jc w:val="both"/>
            </w:pPr>
            <w:r w:rsidRPr="003E0C31">
              <w:t>- Vật liệu ổn định, ít bị rò rỉ sắt trong môi trường axit</w:t>
            </w:r>
            <w:r w:rsidR="00FB4194">
              <w:t>.</w:t>
            </w:r>
          </w:p>
          <w:p w14:paraId="341809A5" w14:textId="358544F8" w:rsidR="00D038F1" w:rsidRDefault="00D038F1" w:rsidP="002F6C73">
            <w:pPr>
              <w:ind w:firstLine="0"/>
            </w:pPr>
          </w:p>
        </w:tc>
      </w:tr>
      <w:tr w:rsidR="00D038F1" w14:paraId="2D3E69EA" w14:textId="77777777" w:rsidTr="008A0477">
        <w:trPr>
          <w:trHeight w:val="1260"/>
        </w:trPr>
        <w:tc>
          <w:tcPr>
            <w:tcW w:w="1069" w:type="dxa"/>
            <w:vAlign w:val="center"/>
          </w:tcPr>
          <w:p w14:paraId="0C57B53D" w14:textId="77777777" w:rsidR="00D038F1" w:rsidRPr="003E0C31" w:rsidRDefault="00D038F1" w:rsidP="008A0477">
            <w:pPr>
              <w:ind w:firstLine="0"/>
              <w:jc w:val="center"/>
              <w:rPr>
                <w:b/>
                <w:bCs/>
              </w:rPr>
            </w:pPr>
            <w:r w:rsidRPr="003E0C31">
              <w:rPr>
                <w:b/>
                <w:bCs/>
              </w:rPr>
              <w:t>Nhược điểm</w:t>
            </w:r>
          </w:p>
          <w:p w14:paraId="64952B74" w14:textId="77777777" w:rsidR="00D038F1" w:rsidRDefault="00D038F1" w:rsidP="008A0477">
            <w:pPr>
              <w:jc w:val="center"/>
            </w:pPr>
          </w:p>
        </w:tc>
        <w:tc>
          <w:tcPr>
            <w:tcW w:w="2806" w:type="dxa"/>
          </w:tcPr>
          <w:p w14:paraId="75C6EE68" w14:textId="77777777" w:rsidR="006F0C1C" w:rsidRDefault="00D038F1" w:rsidP="003F3545">
            <w:pPr>
              <w:spacing w:after="0"/>
              <w:ind w:firstLine="0"/>
              <w:jc w:val="both"/>
            </w:pPr>
            <w:r w:rsidRPr="003E0C31">
              <w:t xml:space="preserve">- Kích thước hạt </w:t>
            </w:r>
            <w:r w:rsidR="00616032">
              <w:t>Fe</w:t>
            </w:r>
            <w:r w:rsidR="00616032">
              <w:rPr>
                <w:vertAlign w:val="subscript"/>
              </w:rPr>
              <w:t>3</w:t>
            </w:r>
            <w:r w:rsidR="00616032">
              <w:t>O</w:t>
            </w:r>
            <w:r w:rsidR="00616032">
              <w:rPr>
                <w:vertAlign w:val="subscript"/>
              </w:rPr>
              <w:t>4</w:t>
            </w:r>
            <w:r w:rsidRPr="003E0C31">
              <w:t xml:space="preserve"> có thể không đồng đều.</w:t>
            </w:r>
          </w:p>
          <w:p w14:paraId="2C9655B9" w14:textId="47507C8C" w:rsidR="00D038F1" w:rsidRPr="003E0C31" w:rsidRDefault="00D038F1" w:rsidP="003F3545">
            <w:pPr>
              <w:spacing w:after="0"/>
              <w:ind w:firstLine="0"/>
              <w:jc w:val="both"/>
            </w:pPr>
            <w:r w:rsidRPr="003E0C31">
              <w:t>- Nếu nồng độ sắt quá cao dễ gây bít tắc lỗ xốp than.</w:t>
            </w:r>
          </w:p>
          <w:p w14:paraId="49B0E0AD" w14:textId="1E6374DF" w:rsidR="00D038F1" w:rsidRDefault="00D038F1" w:rsidP="003F3545">
            <w:pPr>
              <w:ind w:firstLine="0"/>
              <w:jc w:val="both"/>
            </w:pPr>
            <w:r w:rsidRPr="003E0C31">
              <w:t>- Độ bền liên kết kém hơn phương pháp nung.</w:t>
            </w:r>
          </w:p>
        </w:tc>
        <w:tc>
          <w:tcPr>
            <w:tcW w:w="2810" w:type="dxa"/>
          </w:tcPr>
          <w:p w14:paraId="27411B44" w14:textId="7F0478D3" w:rsidR="00003C28" w:rsidRDefault="00D038F1" w:rsidP="003F3545">
            <w:pPr>
              <w:ind w:firstLine="0"/>
              <w:jc w:val="both"/>
            </w:pPr>
            <w:r w:rsidRPr="003E0C31">
              <w:t>- Khó theo dõi quá trình phản ứng bên trong.</w:t>
            </w:r>
            <w:r>
              <w:br/>
            </w:r>
            <w:r w:rsidRPr="003E0C31">
              <w:t>- Chi phí thiết bị cao</w:t>
            </w:r>
            <w:r w:rsidR="00FB4194">
              <w:t>.</w:t>
            </w:r>
            <w:r w:rsidRPr="003E0C31">
              <w:t xml:space="preserve">  </w:t>
            </w:r>
          </w:p>
          <w:p w14:paraId="21A81707" w14:textId="6AFEBD9C" w:rsidR="00D038F1" w:rsidRDefault="00D038F1" w:rsidP="003F3545">
            <w:pPr>
              <w:ind w:firstLine="0"/>
              <w:jc w:val="both"/>
            </w:pPr>
            <w:r w:rsidRPr="003E0C31">
              <w:t xml:space="preserve">- Năng suất thấp </w:t>
            </w:r>
            <w:r w:rsidR="003F3545">
              <w:t>do chỉ có thể làm theo mẻ nhỏ</w:t>
            </w:r>
            <w:r w:rsidRPr="003E0C31">
              <w:t>.</w:t>
            </w:r>
          </w:p>
        </w:tc>
        <w:tc>
          <w:tcPr>
            <w:tcW w:w="2524" w:type="dxa"/>
          </w:tcPr>
          <w:p w14:paraId="26CC0147" w14:textId="77777777" w:rsidR="0090234F" w:rsidRDefault="0090234F" w:rsidP="003F3545">
            <w:pPr>
              <w:ind w:firstLine="0"/>
              <w:jc w:val="both"/>
            </w:pPr>
            <w:r w:rsidRPr="003E0C31">
              <w:t>- Tiêu tốn năng lượng (do nung nhiệt độ cao).</w:t>
            </w:r>
          </w:p>
          <w:p w14:paraId="2C921318" w14:textId="2E9860F2" w:rsidR="00D038F1" w:rsidRDefault="00D038F1" w:rsidP="003F3545">
            <w:pPr>
              <w:ind w:firstLine="0"/>
              <w:jc w:val="both"/>
            </w:pPr>
            <w:r w:rsidRPr="003E0C31">
              <w:t xml:space="preserve">- Có thể làm sụt giảm diện tích bề mặt riêng của than do thiêu kết. </w:t>
            </w:r>
          </w:p>
          <w:p w14:paraId="48883AA3" w14:textId="7AF35210" w:rsidR="00D038F1" w:rsidRDefault="00D038F1" w:rsidP="003F3545">
            <w:pPr>
              <w:ind w:firstLine="0"/>
              <w:jc w:val="both"/>
            </w:pPr>
            <w:r w:rsidRPr="003E0C31">
              <w:t>- Quy trình phức tạp (nhiều bước).</w:t>
            </w:r>
          </w:p>
        </w:tc>
      </w:tr>
    </w:tbl>
    <w:p w14:paraId="19DD0C3A" w14:textId="77777777" w:rsidR="007613E7" w:rsidRDefault="007613E7" w:rsidP="003E7372">
      <w:pPr>
        <w:spacing w:before="240"/>
        <w:ind w:firstLine="0"/>
        <w:rPr>
          <w:b/>
          <w:bCs/>
        </w:rPr>
      </w:pPr>
      <w:r>
        <w:rPr>
          <w:b/>
          <w:bCs/>
        </w:rPr>
        <w:br w:type="page"/>
      </w:r>
    </w:p>
    <w:p w14:paraId="491E741C" w14:textId="5C0729D7" w:rsidR="00320F11" w:rsidRPr="00C532C9" w:rsidRDefault="005D63A0" w:rsidP="003E7372">
      <w:pPr>
        <w:spacing w:before="240"/>
        <w:ind w:firstLine="0"/>
        <w:rPr>
          <w:b/>
          <w:bCs/>
        </w:rPr>
      </w:pPr>
      <w:r w:rsidRPr="00C532C9">
        <w:rPr>
          <w:b/>
          <w:bCs/>
        </w:rPr>
        <w:lastRenderedPageBreak/>
        <w:t>Cơ chế quy trình tổng hợp đồng kết tủa</w:t>
      </w:r>
    </w:p>
    <w:p w14:paraId="2043F490" w14:textId="1BA1C68C" w:rsidR="006375F7" w:rsidRDefault="005D63A0" w:rsidP="00881755">
      <w:pPr>
        <w:ind w:firstLine="426"/>
        <w:jc w:val="both"/>
      </w:pPr>
      <w:r w:rsidRPr="005D63A0">
        <w:t>Bản chất của quá trình</w:t>
      </w:r>
      <w:r w:rsidR="00C066FA">
        <w:t xml:space="preserve"> này </w:t>
      </w:r>
      <w:r w:rsidRPr="005D63A0">
        <w:t>là phản ứng thủy phân hỗn hợp muối sắt hóa trị II (</w:t>
      </w:r>
      <w:r w:rsidR="006406C3">
        <w:t>Fe</w:t>
      </w:r>
      <w:r w:rsidR="006406C3">
        <w:rPr>
          <w:vertAlign w:val="superscript"/>
        </w:rPr>
        <w:t>2+</w:t>
      </w:r>
      <w:r w:rsidRPr="005D63A0">
        <w:t>) và hóa trị III (</w:t>
      </w:r>
      <w:r w:rsidR="006406C3">
        <w:t>Fe</w:t>
      </w:r>
      <w:r w:rsidR="006406C3">
        <w:rPr>
          <w:vertAlign w:val="superscript"/>
        </w:rPr>
        <w:t>3+</w:t>
      </w:r>
      <w:r w:rsidRPr="005D63A0">
        <w:t>) theo tỷ lệ mol 1:2 trong môi trường kiềm (pH từ 9 đến 11). Dưới tác dụng của tác nhân kết tủa (thường là NaOH hoặc NH</w:t>
      </w:r>
      <w:r w:rsidR="006375F7">
        <w:rPr>
          <w:vertAlign w:val="subscript"/>
        </w:rPr>
        <w:t>4</w:t>
      </w:r>
      <w:r w:rsidRPr="005D63A0">
        <w:t>OH), các hạt</w:t>
      </w:r>
      <w:r w:rsidR="00541545">
        <w:t xml:space="preserve"> </w:t>
      </w:r>
      <w:r w:rsidRPr="005D63A0">
        <w:t xml:space="preserve">oxit sắt từ </w:t>
      </w:r>
      <w:r w:rsidR="006375F7">
        <w:t>Fe</w:t>
      </w:r>
      <w:r w:rsidR="006375F7">
        <w:rPr>
          <w:vertAlign w:val="subscript"/>
        </w:rPr>
        <w:t>3</w:t>
      </w:r>
      <w:r w:rsidR="006375F7">
        <w:t>O</w:t>
      </w:r>
      <w:r w:rsidR="006375F7">
        <w:rPr>
          <w:vertAlign w:val="subscript"/>
        </w:rPr>
        <w:t>4</w:t>
      </w:r>
      <w:r w:rsidRPr="005D63A0">
        <w:t xml:space="preserve"> được hình thành theo phương trình phản ứng sau:</w:t>
      </w:r>
    </w:p>
    <w:p w14:paraId="19254A0B" w14:textId="4060F0BC" w:rsidR="00766303" w:rsidRPr="006406C3" w:rsidRDefault="00766303" w:rsidP="006406C3">
      <w:pPr>
        <w:ind w:firstLine="426"/>
        <w:jc w:val="right"/>
      </w:pPr>
      <w:r>
        <w:t>Fe</w:t>
      </w:r>
      <w:r>
        <w:rPr>
          <w:vertAlign w:val="superscript"/>
        </w:rPr>
        <w:t>2+</w:t>
      </w:r>
      <w:r>
        <w:rPr>
          <w:vertAlign w:val="subscript"/>
        </w:rPr>
        <w:t xml:space="preserve"> </w:t>
      </w:r>
      <w:r>
        <w:t>+ 2Fe</w:t>
      </w:r>
      <w:r>
        <w:rPr>
          <w:vertAlign w:val="superscript"/>
        </w:rPr>
        <w:t>3+</w:t>
      </w:r>
      <w:r>
        <w:t xml:space="preserve"> + 8</w:t>
      </w:r>
      <w:r w:rsidR="00013BF6">
        <w:t>O</w:t>
      </w:r>
      <w:r w:rsidR="00150F13">
        <w:t>H</w:t>
      </w:r>
      <w:r w:rsidR="00DF4070" w:rsidRPr="00DF4070">
        <w:rPr>
          <w:vertAlign w:val="superscript"/>
        </w:rPr>
        <w:t>–</w:t>
      </w:r>
      <w:r w:rsidR="00A46E22">
        <w:rPr>
          <w:vertAlign w:val="superscript"/>
        </w:rPr>
        <w:t xml:space="preserve"> </w:t>
      </w:r>
      <m:oMath>
        <m:r>
          <m:rPr>
            <m:sty m:val="p"/>
          </m:rPr>
          <w:rPr>
            <w:rFonts w:ascii="Cambria Math" w:hAnsi="Cambria Math"/>
          </w:rPr>
          <m:t>→</m:t>
        </m:r>
      </m:oMath>
      <w:r w:rsidR="00A46E22">
        <w:t xml:space="preserve"> Fe</w:t>
      </w:r>
      <w:r w:rsidR="00A46E22" w:rsidRPr="0080327F">
        <w:rPr>
          <w:vertAlign w:val="subscript"/>
        </w:rPr>
        <w:t>3</w:t>
      </w:r>
      <w:r w:rsidR="00A46E22">
        <w:t>O</w:t>
      </w:r>
      <w:r w:rsidR="00A46E22">
        <w:rPr>
          <w:vertAlign w:val="subscript"/>
        </w:rPr>
        <w:t>4</w:t>
      </w:r>
      <m:oMath>
        <m:r>
          <m:rPr>
            <m:sty m:val="p"/>
          </m:rPr>
          <w:rPr>
            <w:rFonts w:ascii="Cambria Math" w:hAnsi="Cambria Math"/>
          </w:rPr>
          <m:t>↓</m:t>
        </m:r>
      </m:oMath>
      <w:r w:rsidR="006406C3">
        <w:t xml:space="preserve"> + 4H</w:t>
      </w:r>
      <w:r w:rsidR="006406C3">
        <w:rPr>
          <w:vertAlign w:val="subscript"/>
        </w:rPr>
        <w:t>2</w:t>
      </w:r>
      <w:r w:rsidR="006406C3">
        <w:t>O</w:t>
      </w:r>
      <w:r w:rsidR="006406C3">
        <w:tab/>
      </w:r>
      <w:r w:rsidR="006406C3">
        <w:tab/>
      </w:r>
      <w:r w:rsidR="006406C3">
        <w:tab/>
      </w:r>
      <w:r w:rsidR="006406C3">
        <w:tab/>
        <w:t>(1.11)</w:t>
      </w:r>
    </w:p>
    <w:p w14:paraId="47953C85" w14:textId="6C5F1199" w:rsidR="00663732" w:rsidRDefault="005D63A0" w:rsidP="00B4697C">
      <w:pPr>
        <w:ind w:firstLine="426"/>
        <w:jc w:val="both"/>
      </w:pPr>
      <w:r w:rsidRPr="005D63A0">
        <w:t xml:space="preserve">Điểm mấu chốt khi tổng hợp composite trên nền than sinh học là vai trò của các nhóm chức bề mặt (như carboxyl, hydroxyl). Trong hệ dung dịch, các ion sắt sẽ bị hấp phụ và tạo phức trên bề mặt than khí hóa. Khi thêm kiềm, các vị trí này đóng vai trò là tâm mầm để các tinh thể </w:t>
      </w:r>
      <w:r w:rsidR="00D7502D">
        <w:t>Fe</w:t>
      </w:r>
      <w:r w:rsidR="00D7502D" w:rsidRPr="0080327F">
        <w:rPr>
          <w:vertAlign w:val="subscript"/>
        </w:rPr>
        <w:t>3</w:t>
      </w:r>
      <w:r w:rsidR="00D7502D">
        <w:t>O</w:t>
      </w:r>
      <w:r w:rsidR="00D7502D">
        <w:rPr>
          <w:vertAlign w:val="subscript"/>
        </w:rPr>
        <w:t xml:space="preserve">4 </w:t>
      </w:r>
      <w:r w:rsidRPr="005D63A0">
        <w:t>phát triển và bám chặt vào mạng lưới carbon</w:t>
      </w:r>
      <w:r w:rsidR="00330534">
        <w:t xml:space="preserve"> </w:t>
      </w:r>
      <w:r w:rsidR="00330534">
        <w:fldChar w:fldCharType="begin"/>
      </w:r>
      <w:r w:rsidR="000270E4">
        <w:instrText xml:space="preserve"> ADDIN ZOTERO_ITEM CSL_CITATION {"citationID":"1rwKjfXd","properties":{"formattedCitation":"[39]","plainCitation":"[39]","noteIndex":0},"citationItems":[{"id":324,"uris":["http://zotero.org/users/12953706/items/NQ4QNMSH"],"itemData":{"id":324,"type":"article-journal","abstract":"This paper discusses the synthesis of magnetic adsorbents from agricultural waste and their applications in heavy metals removal. The general methods for preparing magnetic adsorbents and the mechanisms of heavy metal sorption are also reviewed in detail. These mechanisms are related to the utilization of magnetic adsorbents, particularly sugarcane bagasse in heavy metals removal, such as nickel, cadmium, lead, and arsenic. Converting sugarcane bagasse into magnetic adsorbents could solve environmental problems, such as agricultural waste and water pollution. A brief summary of the synthesis of magnetic biochar from sugarcane bagasse and its applications in heavy metals removal is also presented. Thus, this study proposes magnetic-based materials as potential candidates for wastewater treatment, and this adds new dimensions to numerous applications of the carbon family.","container-title":"Journal of the Taiwan Institute of Chemical Engineers","DOI":"10.1016/j.jtice.2017.05.023","ISSN":"1876-1070","journalAbbreviation":"Journal of the Taiwan Institute of Chemical Engineers","page":"168-177","source":"ScienceDirect","title":"Agricultural biomass-derived magnetic adsorbents: Preparation and application for heavy metals removal","title-short":"Agricultural biomass-derived magnetic adsorbents","volume":"78","author":[{"family":"Noor","given":"Noraini Mohamed"},{"family":"Othman","given":"Raihan"},{"family":"Mubarak","given":"N. M."},{"family":"Abdullah","given":"Ezzat Chan"}],"issued":{"date-parts":[["2017",9,1]]}}}],"schema":"https://github.com/citation-style-language/schema/raw/master/csl-citation.json"} </w:instrText>
      </w:r>
      <w:r w:rsidR="00330534">
        <w:fldChar w:fldCharType="separate"/>
      </w:r>
      <w:r w:rsidR="000270E4" w:rsidRPr="000270E4">
        <w:rPr>
          <w:rFonts w:cs="Times New Roman"/>
        </w:rPr>
        <w:t>[39]</w:t>
      </w:r>
      <w:r w:rsidR="00330534">
        <w:fldChar w:fldCharType="end"/>
      </w:r>
      <w:r w:rsidRPr="005D63A0">
        <w:t>.</w:t>
      </w:r>
      <w:r w:rsidR="000050EA">
        <w:t xml:space="preserve"> </w:t>
      </w:r>
      <w:r w:rsidRPr="005D63A0">
        <w:t xml:space="preserve">Để đảm bảo độ tinh khiết </w:t>
      </w:r>
      <w:r w:rsidRPr="00D65973">
        <w:t xml:space="preserve">của pha từ tính và hạn chế sự oxy hóa của </w:t>
      </w:r>
      <w:r w:rsidR="00766303" w:rsidRPr="00D65973">
        <w:t>Fe</w:t>
      </w:r>
      <w:r w:rsidR="00766303" w:rsidRPr="00D65973">
        <w:rPr>
          <w:vertAlign w:val="superscript"/>
        </w:rPr>
        <w:t>2+</w:t>
      </w:r>
      <w:r w:rsidRPr="00D65973">
        <w:t xml:space="preserve"> thành </w:t>
      </w:r>
      <w:r w:rsidR="00766303" w:rsidRPr="00D65973">
        <w:t>Fe</w:t>
      </w:r>
      <w:r w:rsidR="00766303" w:rsidRPr="00D65973">
        <w:rPr>
          <w:vertAlign w:val="superscript"/>
        </w:rPr>
        <w:t>3+</w:t>
      </w:r>
      <w:r w:rsidR="00766303" w:rsidRPr="00D65973">
        <w:t xml:space="preserve"> </w:t>
      </w:r>
      <w:r w:rsidRPr="00D65973">
        <w:t xml:space="preserve">(tạo ra sản phẩm phụ không từ tính như </w:t>
      </w:r>
      <m:oMath>
        <m:r>
          <m:rPr>
            <m:sty m:val="p"/>
          </m:rPr>
          <w:rPr>
            <w:rFonts w:ascii="Cambria Math" w:hAnsi="Cambria Math"/>
          </w:rPr>
          <m:t>α</m:t>
        </m:r>
      </m:oMath>
      <w:r w:rsidR="00A65180" w:rsidRPr="00D65973">
        <w:t>-Fe</w:t>
      </w:r>
      <w:r w:rsidR="00A65180" w:rsidRPr="00D65973">
        <w:rPr>
          <w:vertAlign w:val="subscript"/>
        </w:rPr>
        <w:t>2</w:t>
      </w:r>
      <w:r w:rsidR="00A65180" w:rsidRPr="00D65973">
        <w:t>O</w:t>
      </w:r>
      <w:r w:rsidR="00A65180" w:rsidRPr="00D65973">
        <w:rPr>
          <w:vertAlign w:val="subscript"/>
        </w:rPr>
        <w:t>3</w:t>
      </w:r>
      <w:r w:rsidRPr="00D65973">
        <w:t xml:space="preserve"> hay </w:t>
      </w:r>
      <m:oMath>
        <m:r>
          <m:rPr>
            <m:sty m:val="p"/>
          </m:rPr>
          <w:rPr>
            <w:rFonts w:ascii="Cambria Math" w:hAnsi="Cambria Math"/>
          </w:rPr>
          <m:t>γ</m:t>
        </m:r>
      </m:oMath>
      <w:r w:rsidR="00A65180" w:rsidRPr="00D65973">
        <w:t>-FeOOH</w:t>
      </w:r>
      <w:r w:rsidRPr="00D65973">
        <w:t>), quá trình phản ứng bắt buộc phải được thực hiện trong môi trường khí trơ (sục khí N</w:t>
      </w:r>
      <w:r w:rsidR="007A2E3B" w:rsidRPr="00D65973">
        <w:rPr>
          <w:vertAlign w:val="subscript"/>
        </w:rPr>
        <w:t>2</w:t>
      </w:r>
      <w:r w:rsidR="007A2E3B" w:rsidRPr="00D65973">
        <w:t xml:space="preserve"> </w:t>
      </w:r>
      <w:r w:rsidRPr="00D65973">
        <w:t xml:space="preserve">hoặc Ar) và khuấy </w:t>
      </w:r>
      <w:r w:rsidRPr="005D63A0">
        <w:t xml:space="preserve">trộn mạnh </w:t>
      </w:r>
      <w:r w:rsidR="001837AB">
        <w:fldChar w:fldCharType="begin"/>
      </w:r>
      <w:r w:rsidR="000270E4">
        <w:instrText xml:space="preserve"> ADDIN ZOTERO_ITEM CSL_CITATION {"citationID":"ZSPilyXp","properties":{"formattedCitation":"[32]","plainCitation":"[32]","noteIndex":0},"citationItems":[{"id":304,"uris":["http://zotero.org/users/12953706/items/ML4JDBI2"],"itemData":{"id":304,"type":"webpage","title":"The Iron Oxides: Structure, Properties Reactions Occurrence and Uses","URL":"https://onlinelibrary.wiley.com/doi/book/10.1002/3527602097","author":[{"family":"Cornell, R. M., &amp; Schwertmann, U","given":""}],"accessed":{"date-parts":[["2025",12,2]]}}}],"schema":"https://github.com/citation-style-language/schema/raw/master/csl-citation.json"} </w:instrText>
      </w:r>
      <w:r w:rsidR="001837AB">
        <w:fldChar w:fldCharType="separate"/>
      </w:r>
      <w:r w:rsidR="000270E4" w:rsidRPr="000270E4">
        <w:rPr>
          <w:rFonts w:cs="Times New Roman"/>
        </w:rPr>
        <w:t>[32]</w:t>
      </w:r>
      <w:r w:rsidR="001837AB">
        <w:fldChar w:fldCharType="end"/>
      </w:r>
      <w:r w:rsidRPr="005D63A0">
        <w:t>.</w:t>
      </w:r>
    </w:p>
    <w:p w14:paraId="0A1AEE3C" w14:textId="3E02CB7D" w:rsidR="00CD4C40" w:rsidRDefault="007A542D" w:rsidP="00C92A9B">
      <w:pPr>
        <w:pStyle w:val="Heading3"/>
      </w:pPr>
      <w:bookmarkStart w:id="26" w:name="_Toc233142897"/>
      <w:r>
        <w:t>Ứng dụng composite</w:t>
      </w:r>
      <w:bookmarkEnd w:id="26"/>
    </w:p>
    <w:p w14:paraId="0C45408C" w14:textId="07A2C0EA" w:rsidR="00C92A9B" w:rsidRDefault="00C92A9B" w:rsidP="00A27DA4">
      <w:pPr>
        <w:ind w:firstLine="454"/>
        <w:jc w:val="both"/>
      </w:pPr>
      <w:r>
        <w:t xml:space="preserve">Nhờ tính chất lai từ hai thành phần vật liệu, composite </w:t>
      </w:r>
      <w:r w:rsidR="00D24D86">
        <w:t xml:space="preserve">đã có ứng dụng rất tốt </w:t>
      </w:r>
      <w:r w:rsidR="00F67007">
        <w:t xml:space="preserve">trong </w:t>
      </w:r>
      <w:r w:rsidR="007E2773">
        <w:t xml:space="preserve">việc xử lý đa dạng các chất ô nhiễm, </w:t>
      </w:r>
      <w:r w:rsidR="00523385">
        <w:t>với những số liệu nghiên cứu rất khả quan.</w:t>
      </w:r>
    </w:p>
    <w:p w14:paraId="315D7231" w14:textId="617FCD3D" w:rsidR="00523385" w:rsidRPr="00523385" w:rsidRDefault="00523385" w:rsidP="00A27DA4">
      <w:pPr>
        <w:ind w:firstLine="454"/>
        <w:jc w:val="both"/>
      </w:pPr>
      <w:r w:rsidRPr="00523385">
        <w:t xml:space="preserve">Đối với các ion kim loại nặng, sự phân tán của các hạt </w:t>
      </w:r>
      <w:r w:rsidR="004B4AC7">
        <w:t>Fe</w:t>
      </w:r>
      <w:r w:rsidR="004B4AC7" w:rsidRPr="0080327F">
        <w:rPr>
          <w:vertAlign w:val="subscript"/>
        </w:rPr>
        <w:t>3</w:t>
      </w:r>
      <w:r w:rsidR="004B4AC7">
        <w:t>O</w:t>
      </w:r>
      <w:r w:rsidR="004B4AC7">
        <w:rPr>
          <w:vertAlign w:val="subscript"/>
        </w:rPr>
        <w:t>4</w:t>
      </w:r>
      <w:r w:rsidRPr="00523385">
        <w:t xml:space="preserve"> đóng vai trò cốt lõi trong việc cung cấp nhóm chức</w:t>
      </w:r>
      <w:r w:rsidR="00BC3191">
        <w:t xml:space="preserve">, </w:t>
      </w:r>
      <w:r w:rsidRPr="00523385">
        <w:t xml:space="preserve">thúc đẩy quá trình trao đổi ion và tạo phức bề mặt. Hiệu quả này được minh chứng cụ thể qua khả năng hấp phụ </w:t>
      </w:r>
      <w:r w:rsidR="004906C9">
        <w:t>k</w:t>
      </w:r>
      <w:r w:rsidRPr="00523385">
        <w:t>ẽm (</w:t>
      </w:r>
      <w:r w:rsidR="004B4AC7">
        <w:t>Zn</w:t>
      </w:r>
      <w:r w:rsidR="004B4AC7">
        <w:rPr>
          <w:vertAlign w:val="superscript"/>
        </w:rPr>
        <w:t>2+</w:t>
      </w:r>
      <w:r w:rsidRPr="00523385">
        <w:t xml:space="preserve">) đạt 22,73 mg/g, hay hiệu suất loại bỏ Cadmium vượt trội trên vật liệu nền sắt từ </w:t>
      </w:r>
      <w:r w:rsidR="000A5E17">
        <w:t xml:space="preserve">với dung lượng hấp phụ cực đại là 454,5 mg/g </w:t>
      </w:r>
      <w:r w:rsidR="000A5E17">
        <w:fldChar w:fldCharType="begin"/>
      </w:r>
      <w:r w:rsidR="001B5639">
        <w:instrText xml:space="preserve"> ADDIN ZOTERO_ITEM CSL_CITATION {"citationID":"9lEzx9XO","properties":{"formattedCitation":"[9]","plainCitation":"[9]","noteIndex":0},"citationItems":[{"id":295,"uris":["http://zotero.org/users/12953706/items/CRHDX7AK"],"itemData":{"id":295,"type":"article-journal","abstract":"In this study, macadamia nutshell residue, a prevalent leftover and green agricultural waste in Vietnam, was utilized to prepare a magnetic activated carbon adsorbent. The obtained material was characterized by its surface functionalities, elemental composition, crystalline structure, and magnetic properties. The characterization results revealed that the composite comprised Fe3O4 nanoparticles attached to the carbon matrix. The saturation magnetization (Ms) of the composite was found to be 38.2 emu g−1, indicating a convenient separation of the solid adsorbent from aqueous media using an external magnetic field. The feasibility of removing zinc (II) ion from an aqueous solution of the activated carbon/Fe3O4 (AC/Fe3O4) composite was examined. The adsorption kinetics were best explained by the Elovich model and the pseudo-second-order model. The adsorption capacity at equilibrium and the initial rate of Zn2+ adsorption determined by the pseudo-second-order model were 22.73 mg g−1 and 4.18 mg g−1 min−1, respectively. The implications of this study are that a low-cost, green, and magnetically separable material prepared by a large-scale available solid waste can be a promising adsorbent for the elimination of heavy metals.","container-title":"Advances in Materials Science and Engineering","DOI":"10.1155/2021/2543197","ISSN":"1687-8442","issue":"1","language":"en","note":"_eprint: https://onlinelibrary.wiley.com/doi/pdf/10.1155/2021/2543197","page":"2543197","source":"Wiley Online Library","title":"Utilization of Macadamia Nutshell Residue for the Synthesis of Magnetic Activated Carbon toward Zinc (II) Ion Removal","volume":"2021","author":[{"family":"Dao","given":"Minh-Trung"},{"family":"Tran","given":"Thi-Phuong-Linh"},{"family":"Vo","given":"Duc-Thuong"},{"family":"Nguyen","given":"Van-Kieu"},{"family":"Hoang","given":"Le-Thuy-Thuy-Trang"}],"issued":{"date-parts":[["2021"]]}}}],"schema":"https://github.com/citation-style-language/schema/raw/master/csl-citation.json"} </w:instrText>
      </w:r>
      <w:r w:rsidR="000A5E17">
        <w:fldChar w:fldCharType="separate"/>
      </w:r>
      <w:r w:rsidR="001B5639" w:rsidRPr="001B5639">
        <w:rPr>
          <w:rFonts w:cs="Times New Roman"/>
        </w:rPr>
        <w:t>[9]</w:t>
      </w:r>
      <w:r w:rsidR="000A5E17">
        <w:fldChar w:fldCharType="end"/>
      </w:r>
      <w:r w:rsidR="005E1F11">
        <w:t xml:space="preserve">, </w:t>
      </w:r>
      <w:r w:rsidR="005E1F11">
        <w:fldChar w:fldCharType="begin"/>
      </w:r>
      <w:r w:rsidR="000270E4">
        <w:instrText xml:space="preserve"> ADDIN ZOTERO_ITEM CSL_CITATION {"citationID":"GnudmDkx","properties":{"formattedCitation":"[40]","plainCitation":"[40]","noteIndex":0},"citationItems":[{"id":293,"uris":["http://zotero.org/users/12953706/items/VDNWKV3Y"],"itemData":{"id":293,"type":"article-journal","abstract":"Amorphous calcium phosphate (ACP) is a promising material for cadmium removal due to its irregular surface structure. Nevertheless, the preparation of ACP has not been trivial owing to the facile transformation of the meta-stable state of ACP into the crystalline phase of hydroxyapatite (Hap). Herein we report a new preparation, by which ACP can be synthesized at ease through a one-pot synthesis. The utility of citric acid, together with, preformed Fe3O4 renders the formation of ACP/Fe3O4 magnetic composites, hampering the aggregation of calcium phosphates and hence hindering the transformation of ACP into undesired Hap. The well-controlled syntheses are illustrated and proved to be pH-dependent. The cadmium adsorption of the ACP/Fe3O4 composite is well-fitted with Langmuir isotherm giving a maximum capacity of 454.5 mg g―1 and shows a pseudo-second order kinetic behavior. The superior cadmium adsorption capacity of the composite is top ranked among previously reported adsorbents. The thorough investigation underpins the adsorption mechanism, whereby the specific replacement of Ca2+ ions in ACP network by Cd2+ is highly selective over other M(II) ions such as Co2+ and Ni2+. Furthermore, the superparamagnetic nature of the composites allows a convenient separation of the materials after use.","container-title":"Journal of Environmental Chemical Engineering","DOI":"10.1016/j.jece.2020.103653","ISSN":"2213-3437","issue":"2","journalAbbreviation":"Journal of Environmental Chemical Engineering","page":"103653","source":"ScienceDirect","title":"One-pot synthesis of amorphous calcium phosphate/Fe3O4 composites and the application in the removal of cadmium","volume":"8","author":[{"family":"Hoang","given":"Trang Thuy Thuy Le"},{"family":"Unob","given":"Fuangfa"},{"family":"Suvokhiaw","given":"Soontorn"},{"family":"Sukpirom","given":"Nipaka"}],"issued":{"date-parts":[["2020",4,1]]}}}],"schema":"https://github.com/citation-style-language/schema/raw/master/csl-citation.json"} </w:instrText>
      </w:r>
      <w:r w:rsidR="005E1F11">
        <w:fldChar w:fldCharType="separate"/>
      </w:r>
      <w:r w:rsidR="000270E4" w:rsidRPr="000270E4">
        <w:rPr>
          <w:rFonts w:cs="Times New Roman"/>
        </w:rPr>
        <w:t>[40]</w:t>
      </w:r>
      <w:r w:rsidR="005E1F11">
        <w:fldChar w:fldCharType="end"/>
      </w:r>
      <w:r w:rsidR="000A5E17">
        <w:t>.</w:t>
      </w:r>
    </w:p>
    <w:p w14:paraId="5553FFE4" w14:textId="76C7BB6D" w:rsidR="00E9652E" w:rsidRPr="00E9652E" w:rsidRDefault="00523385" w:rsidP="00A27DA4">
      <w:pPr>
        <w:ind w:firstLine="454"/>
        <w:jc w:val="both"/>
      </w:pPr>
      <w:r w:rsidRPr="00523385">
        <w:t xml:space="preserve">Không chỉ dừng lại ở các chất vô cơ, vật liệu này còn thể hiện tiềm năng to lớn trong việc xử lý các hợp chất hữu cơ phức tạp. </w:t>
      </w:r>
      <w:r w:rsidR="00E9652E" w:rsidRPr="00E9652E">
        <w:t xml:space="preserve">Theo nghiên cứu của Yi và cộng sự (2021) về than sinh học từ tính nguồn gốc rơm rạ, vật liệu đã xử lý thành công phẩm màu Crystal Violet với dung lượng 111,48 mg/g thông qua cơ chế tương tác tĩnh điện và liên kết </w:t>
      </w:r>
      <m:oMath>
        <m:r>
          <w:rPr>
            <w:rFonts w:ascii="Cambria Math" w:hAnsi="Cambria Math"/>
          </w:rPr>
          <m:t>π-π</m:t>
        </m:r>
      </m:oMath>
      <w:r w:rsidR="008833BB">
        <w:rPr>
          <w:bCs/>
        </w:rPr>
        <w:t xml:space="preserve"> </w:t>
      </w:r>
      <w:r w:rsidR="008833BB">
        <w:rPr>
          <w:bCs/>
        </w:rPr>
        <w:fldChar w:fldCharType="begin"/>
      </w:r>
      <w:r w:rsidR="000270E4">
        <w:rPr>
          <w:bCs/>
        </w:rPr>
        <w:instrText xml:space="preserve"> ADDIN ZOTERO_ITEM CSL_CITATION {"citationID":"48QwgIQr","properties":{"formattedCitation":"[41]","plainCitation":"[41]","noteIndex":0},"citationItems":[{"id":424,"uris":["http://zotero.org/users/12953706/items/EMVMNVGK"],"itemData":{"id":424,"type":"article-journal","abstract":"Reducing the preparation cost of magnetic biochar is necessary for its large-scale application as an adsorbent. In this study, stainless steel pickling waste liquor and rice straw were successfully applied to synthesize of magnetic biochar (SPWL-MBC). Several iron oxides adhered on the biochar matrix, mainly Fe3O4, Fe2O3 and FeO. SPWL-MBC exhibited superparamagnetism, and its specific surface area was 274.29 m2/g. The material was able to adsorb a model contaminant, crystal violet (CV), with a maximum adsorption capacity of approximately 111.48 mg/g. Adsorption mechanism analysis showed that iron oxides, π-π interaction, hydrogen bonding and electrostatic interaction were responsible for the adsorption of CV. The CV adsorption efficiency of SPWL-MBC remained 71.91% after three adsorption-regeneration cycles. These outcomes illustrate that the magnetic biochar prepared from stainless steel pickling waste liquor can effectively remove CV from wastewater.","container-title":"Bioresource Technology","DOI":"10.1016/j.biortech.2021.125743","ISSN":"0960-8524","journalAbbreviation":"Bioresource Technology","page":"125743","source":"ScienceDirect","title":"Magnetic biochar derived from rice straw and stainless steel pickling waste liquor for highly efficient adsorption of crystal violet","volume":"341","author":[{"family":"Yi","given":"Yunqiang"},{"family":"Tu","given":"Guoquan"},{"family":"Ying","given":"Guangguo"},{"family":"Fang","given":"Zhanqiang"},{"family":"Tsang","given":"Eric Pokeung"}],"issued":{"date-parts":[["2021",12,1]]}}}],"schema":"https://github.com/citation-style-language/schema/raw/master/csl-citation.json"} </w:instrText>
      </w:r>
      <w:r w:rsidR="008833BB">
        <w:rPr>
          <w:bCs/>
        </w:rPr>
        <w:fldChar w:fldCharType="separate"/>
      </w:r>
      <w:r w:rsidR="000270E4" w:rsidRPr="000270E4">
        <w:rPr>
          <w:rFonts w:cs="Times New Roman"/>
        </w:rPr>
        <w:t>[41]</w:t>
      </w:r>
      <w:r w:rsidR="008833BB">
        <w:rPr>
          <w:bCs/>
        </w:rPr>
        <w:fldChar w:fldCharType="end"/>
      </w:r>
      <w:r w:rsidR="00E9652E" w:rsidRPr="00E9652E">
        <w:t>. Ngoài ra, các dòng composite từ tính biến tính từ bã trà cũng được ghi nhận hiệu suất loại bỏ kháng sinh Ciprofloxacin đạt trên 95%</w:t>
      </w:r>
      <w:r w:rsidR="00E64B94">
        <w:t xml:space="preserve"> nhờ quá trình tạo phức,</w:t>
      </w:r>
      <w:r w:rsidR="00E9652E" w:rsidRPr="00E9652E">
        <w:t xml:space="preserve"> khẳng định tiềm năng ứng dụng rộng rãi của vật liệu đối với cả nhóm phẩm màu và dược phẩm</w:t>
      </w:r>
      <w:r w:rsidR="008833BB">
        <w:t xml:space="preserve"> </w:t>
      </w:r>
      <w:r w:rsidR="008833BB">
        <w:fldChar w:fldCharType="begin"/>
      </w:r>
      <w:r w:rsidR="000270E4">
        <w:instrText xml:space="preserve"> ADDIN ZOTERO_ITEM CSL_CITATION {"citationID":"zvkvODc0","properties":{"formattedCitation":"[42]","plainCitation":"[42]","noteIndex":0},"citationItems":[{"id":426,"uris":["http://zotero.org/users/12953706/items/P7HPYLGY"],"itemData":{"id":426,"type":"article-journal","abstract":"Antibiotics pollution is an urgent public health issue. Biochar is a kind of promising composite for removal antibiotic in aqueous environment. In this study, a novel magnetic graphoxide/biochar composite (mGO/TBC) was synthesized by simple impregnation method and used as an efficient and recyclable persulfate (PS) activator for degradation and removal of sulfonamides (SAs) and quinolones (QNs) antibiotics. Based on the synergism pre-adsorption and degradation between graphoxide and biochar, the removal rates of mGO/TBC on sarafloxacin hydrochloride, sulfadimethoxine, sulfapyridine, sulfadoxine, sulfamonomethoxine, sulfachloropyridazine, enrofloxacin, and ciprofloxacin were increased above 95%. Moreover, the mGO/TBC could be reused at least seven times after degradation-recovery cycles. Quenching experiment and ESR analysis proved that 1O2, •OH, and SO4•− from mGO/TBC/PS system were the primary oxidation active species to degrade SAs and QNs. It is a promising substrate for antibiotic bioremediation with good application prospects.","container-title":"Environmental Science and Pollution Research","DOI":"10.1007/s11356-023-25298-w","ISSN":"1614-7499","issue":"15","journalAbbreviation":"Environ Sci Pollut Res","language":"en","page":"43215-43228","source":"Springer Link","title":"Novel magnetic graphoxide/biochar composite derived from tea for multiple SAs and QNs antibiotics removal in water","volume":"30","author":[{"family":"Pang","given":"Wei"},{"family":"Wang","given":"Yonghui"},{"family":"Li","given":"Shuang"},{"family":"Luo","given":"Yuanyuan"},{"family":"Wang","given":"Guanyu"},{"family":"Hou","given":"Jian"},{"family":"Han","given":"Tie"},{"family":"Gao","given":"Zhixian"},{"family":"Guo","given":"Qingbin"},{"family":"Zhou","given":"Huanying"}],"issued":{"date-parts":[["2023",3,1]]}}}],"schema":"https://github.com/citation-style-language/schema/raw/master/csl-citation.json"} </w:instrText>
      </w:r>
      <w:r w:rsidR="008833BB">
        <w:fldChar w:fldCharType="separate"/>
      </w:r>
      <w:r w:rsidR="000270E4" w:rsidRPr="000270E4">
        <w:rPr>
          <w:rFonts w:cs="Times New Roman"/>
        </w:rPr>
        <w:t>[42]</w:t>
      </w:r>
      <w:r w:rsidR="008833BB">
        <w:fldChar w:fldCharType="end"/>
      </w:r>
      <w:r w:rsidR="00572753">
        <w:t>.</w:t>
      </w:r>
    </w:p>
    <w:p w14:paraId="14C77913" w14:textId="0974BC7C" w:rsidR="009D454D" w:rsidRDefault="009D454D" w:rsidP="00C77B40">
      <w:pPr>
        <w:jc w:val="both"/>
      </w:pPr>
    </w:p>
    <w:p w14:paraId="77CB49D4" w14:textId="77777777" w:rsidR="003F1158" w:rsidRDefault="003F1158">
      <w:pPr>
        <w:spacing w:after="160" w:line="278" w:lineRule="auto"/>
        <w:ind w:firstLine="0"/>
        <w:rPr>
          <w:rFonts w:eastAsiaTheme="majorEastAsia" w:cstheme="majorBidi"/>
          <w:b/>
          <w:szCs w:val="40"/>
        </w:rPr>
      </w:pPr>
      <w:r>
        <w:br w:type="page"/>
      </w:r>
    </w:p>
    <w:p w14:paraId="75320A0F" w14:textId="01FD91B4" w:rsidR="009E234D" w:rsidRPr="00150403" w:rsidRDefault="006962BB" w:rsidP="002F539C">
      <w:pPr>
        <w:pStyle w:val="Heading1"/>
      </w:pPr>
      <w:bookmarkStart w:id="27" w:name="_Toc233142898"/>
      <w:r w:rsidRPr="00150403">
        <w:lastRenderedPageBreak/>
        <w:t xml:space="preserve">VẬT LIỆU </w:t>
      </w:r>
      <w:r w:rsidR="00B62597" w:rsidRPr="00150403">
        <w:t>VÀ PHƯƠNG PHÁP</w:t>
      </w:r>
      <w:bookmarkEnd w:id="27"/>
    </w:p>
    <w:p w14:paraId="72B82EAC" w14:textId="25C549F7" w:rsidR="009E234D" w:rsidRPr="009E234D" w:rsidRDefault="00BA0726" w:rsidP="00400EFD">
      <w:pPr>
        <w:pStyle w:val="Heading2"/>
      </w:pPr>
      <w:bookmarkStart w:id="28" w:name="_Toc233142899"/>
      <w:r>
        <w:rPr>
          <w:lang w:val="vi-VN"/>
        </w:rPr>
        <w:t>Nguyên liệu</w:t>
      </w:r>
      <w:r w:rsidR="000012C2">
        <w:t xml:space="preserve"> và hoá chất</w:t>
      </w:r>
      <w:bookmarkEnd w:id="28"/>
    </w:p>
    <w:p w14:paraId="7BF08B63" w14:textId="6C46B2FD" w:rsidR="009E234D" w:rsidRPr="001B6A67" w:rsidRDefault="00046355" w:rsidP="009E234D">
      <w:pPr>
        <w:ind w:firstLine="426"/>
        <w:jc w:val="both"/>
        <w:rPr>
          <w:rFonts w:cs="Times New Roman"/>
          <w:bCs/>
          <w:szCs w:val="26"/>
          <w:lang w:val="vi-VN"/>
        </w:rPr>
      </w:pPr>
      <w:r w:rsidRPr="00046355">
        <w:rPr>
          <w:rFonts w:cs="Times New Roman"/>
          <w:bCs/>
          <w:szCs w:val="26"/>
        </w:rPr>
        <w:t>Vỏ hạt mắc</w:t>
      </w:r>
      <w:r w:rsidR="00665533">
        <w:rPr>
          <w:rFonts w:cs="Times New Roman"/>
          <w:bCs/>
          <w:szCs w:val="26"/>
        </w:rPr>
        <w:t xml:space="preserve"> </w:t>
      </w:r>
      <w:r w:rsidRPr="00046355">
        <w:rPr>
          <w:rFonts w:cs="Times New Roman"/>
          <w:bCs/>
          <w:szCs w:val="26"/>
        </w:rPr>
        <w:t xml:space="preserve">ca </w:t>
      </w:r>
      <w:r w:rsidR="009E234D">
        <w:rPr>
          <w:rFonts w:cs="Times New Roman"/>
          <w:bCs/>
          <w:szCs w:val="26"/>
        </w:rPr>
        <w:t xml:space="preserve">cứng </w:t>
      </w:r>
      <w:r w:rsidRPr="00046355">
        <w:rPr>
          <w:rFonts w:cs="Times New Roman"/>
          <w:bCs/>
          <w:szCs w:val="26"/>
        </w:rPr>
        <w:t xml:space="preserve">được thu thập từ </w:t>
      </w:r>
      <w:r w:rsidR="009E234D">
        <w:rPr>
          <w:rFonts w:cs="Times New Roman"/>
          <w:bCs/>
          <w:szCs w:val="26"/>
        </w:rPr>
        <w:t xml:space="preserve">huyện Krông Năng, tỉnh </w:t>
      </w:r>
      <w:r w:rsidRPr="00046355">
        <w:rPr>
          <w:rFonts w:cs="Times New Roman"/>
          <w:bCs/>
          <w:szCs w:val="26"/>
        </w:rPr>
        <w:t xml:space="preserve">Đắk Lắk, Việt </w:t>
      </w:r>
      <w:r w:rsidRPr="00046355">
        <w:rPr>
          <w:rFonts w:cs="Times New Roman"/>
          <w:bCs/>
          <w:szCs w:val="26"/>
          <w:lang w:val="vi-VN"/>
        </w:rPr>
        <w:t xml:space="preserve">Nam. </w:t>
      </w:r>
      <w:r w:rsidR="009E234D" w:rsidRPr="001B6A67">
        <w:rPr>
          <w:rFonts w:cs="Times New Roman"/>
          <w:bCs/>
          <w:szCs w:val="26"/>
          <w:lang w:val="vi-VN"/>
        </w:rPr>
        <w:t>Vật liệu sau khi thu gom được đem đi sàng lọc, rửa sạch, xử lý sấy khô ở</w:t>
      </w:r>
      <w:r w:rsidR="00215C4D" w:rsidRPr="001B6A67">
        <w:rPr>
          <w:rFonts w:cs="Times New Roman"/>
          <w:bCs/>
          <w:szCs w:val="26"/>
          <w:lang w:val="vi-VN"/>
        </w:rPr>
        <w:t xml:space="preserve"> 10</w:t>
      </w:r>
      <w:r w:rsidR="00F312E2" w:rsidRPr="001B6A67">
        <w:rPr>
          <w:rFonts w:cs="Times New Roman"/>
          <w:bCs/>
          <w:szCs w:val="26"/>
          <w:lang w:val="vi-VN"/>
        </w:rPr>
        <w:t>0</w:t>
      </w:r>
      <w:r w:rsidR="00B0308C" w:rsidRPr="001B6A67">
        <w:rPr>
          <w:rFonts w:cs="Times New Roman"/>
          <w:bCs/>
          <w:szCs w:val="26"/>
          <w:lang w:val="vi-VN"/>
        </w:rPr>
        <w:t xml:space="preserve"> </w:t>
      </w:r>
      <w:r w:rsidR="000F0969" w:rsidRPr="001B6A67">
        <w:rPr>
          <w:color w:val="000000" w:themeColor="text1"/>
          <w:lang w:val="vi-VN"/>
        </w:rPr>
        <w:t>℃</w:t>
      </w:r>
      <w:r w:rsidR="004F5FD1" w:rsidRPr="001B6A67">
        <w:rPr>
          <w:rFonts w:cs="Times New Roman"/>
          <w:bCs/>
          <w:szCs w:val="26"/>
          <w:lang w:val="vi-VN"/>
        </w:rPr>
        <w:t xml:space="preserve"> </w:t>
      </w:r>
      <w:r w:rsidR="009E234D" w:rsidRPr="001B6A67">
        <w:rPr>
          <w:rFonts w:cs="Times New Roman"/>
          <w:bCs/>
          <w:szCs w:val="26"/>
          <w:lang w:val="vi-VN"/>
        </w:rPr>
        <w:t xml:space="preserve">trong </w:t>
      </w:r>
      <w:r w:rsidR="00215C4D" w:rsidRPr="001B6A67">
        <w:rPr>
          <w:rFonts w:cs="Times New Roman"/>
          <w:bCs/>
          <w:szCs w:val="26"/>
          <w:lang w:val="vi-VN"/>
        </w:rPr>
        <w:t xml:space="preserve">ít nhất </w:t>
      </w:r>
      <w:r w:rsidR="00956860" w:rsidRPr="001B6A67">
        <w:rPr>
          <w:rFonts w:cs="Times New Roman"/>
          <w:bCs/>
          <w:szCs w:val="26"/>
          <w:lang w:val="vi-VN"/>
        </w:rPr>
        <w:t>8</w:t>
      </w:r>
      <w:r w:rsidR="009E234D" w:rsidRPr="001B6A67">
        <w:rPr>
          <w:rFonts w:cs="Times New Roman"/>
          <w:bCs/>
          <w:szCs w:val="26"/>
          <w:lang w:val="vi-VN"/>
        </w:rPr>
        <w:t xml:space="preserve"> giờ</w:t>
      </w:r>
      <w:r w:rsidR="00260AC4" w:rsidRPr="001B6A67">
        <w:rPr>
          <w:rFonts w:cs="Times New Roman"/>
          <w:bCs/>
          <w:szCs w:val="26"/>
          <w:lang w:val="vi-VN"/>
        </w:rPr>
        <w:t xml:space="preserve"> </w:t>
      </w:r>
      <w:r w:rsidR="009E234D" w:rsidRPr="001B6A67">
        <w:rPr>
          <w:rFonts w:cs="Times New Roman"/>
          <w:bCs/>
          <w:szCs w:val="26"/>
          <w:lang w:val="vi-VN"/>
        </w:rPr>
        <w:t>để loại bỏ tạp chất và độ ẩm, đảm bảo tính đồng nhất của vật liệu.</w:t>
      </w:r>
    </w:p>
    <w:p w14:paraId="0DF7FD6B" w14:textId="3332E2CF" w:rsidR="000012C2" w:rsidRPr="001B6A67" w:rsidRDefault="000012C2" w:rsidP="0060322C">
      <w:pPr>
        <w:ind w:firstLine="426"/>
        <w:jc w:val="both"/>
        <w:rPr>
          <w:rFonts w:cs="Times New Roman"/>
          <w:bCs/>
          <w:szCs w:val="26"/>
          <w:lang w:val="vi-VN"/>
        </w:rPr>
      </w:pPr>
      <w:r w:rsidRPr="001B6A67">
        <w:rPr>
          <w:rFonts w:cs="Times New Roman"/>
          <w:bCs/>
          <w:szCs w:val="26"/>
          <w:lang w:val="vi-VN"/>
        </w:rPr>
        <w:t xml:space="preserve">Kháng sinh Tetracycline (chai 25g, hãng Macklin, số hiệu Cas </w:t>
      </w:r>
      <w:r w:rsidRPr="001B6A67">
        <w:rPr>
          <w:lang w:val="vi-VN"/>
        </w:rPr>
        <w:t>60-54-8</w:t>
      </w:r>
      <w:r w:rsidRPr="001B6A67">
        <w:rPr>
          <w:rFonts w:cs="Times New Roman"/>
          <w:bCs/>
          <w:szCs w:val="26"/>
          <w:lang w:val="vi-VN"/>
        </w:rPr>
        <w:t>) cùng hoá chất khác được sử dụng trong nghiên cứu được liệt kê trong</w:t>
      </w:r>
      <w:r w:rsidR="0060322C" w:rsidRPr="001B6A67">
        <w:rPr>
          <w:rFonts w:cs="Times New Roman"/>
          <w:bCs/>
          <w:szCs w:val="26"/>
          <w:lang w:val="vi-VN"/>
        </w:rPr>
        <w:t xml:space="preserve"> Bảng 2.1</w:t>
      </w:r>
      <w:r w:rsidRPr="001B6A67">
        <w:rPr>
          <w:rFonts w:cs="Times New Roman"/>
          <w:bCs/>
          <w:szCs w:val="26"/>
          <w:lang w:val="vi-VN"/>
        </w:rPr>
        <w:t xml:space="preserve">, đều đã được kiểm định nguồn gốc, chất lượng và đã đạt tiêu chuẩn để sử dụng và phân tích trong quy mô phòng thí nghiệm. Được lấy từ Phòng thí nghiệm liên kết quốc tế và năng lượng sạch và phát triển bền vững </w:t>
      </w:r>
      <w:r w:rsidR="00C35ED3" w:rsidRPr="001B6A67">
        <w:rPr>
          <w:rFonts w:cs="Times New Roman"/>
          <w:bCs/>
          <w:szCs w:val="26"/>
          <w:lang w:val="vi-VN"/>
        </w:rPr>
        <w:t>tại trường</w:t>
      </w:r>
      <w:r w:rsidRPr="001B6A67">
        <w:rPr>
          <w:rFonts w:cs="Times New Roman"/>
          <w:bCs/>
          <w:szCs w:val="26"/>
          <w:lang w:val="vi-VN"/>
        </w:rPr>
        <w:t xml:space="preserve"> Đại học Khoa học và Công nghệ Hà Nội</w:t>
      </w:r>
      <w:r w:rsidR="00956860" w:rsidRPr="001B6A67">
        <w:rPr>
          <w:rFonts w:cs="Times New Roman"/>
          <w:bCs/>
          <w:szCs w:val="26"/>
          <w:lang w:val="vi-VN"/>
        </w:rPr>
        <w:t>.</w:t>
      </w:r>
    </w:p>
    <w:p w14:paraId="0ABEAB79" w14:textId="784E2CD8" w:rsidR="0060322C" w:rsidRDefault="0060322C" w:rsidP="00A36209">
      <w:pPr>
        <w:pStyle w:val="Caption"/>
        <w:keepNext/>
        <w:spacing w:after="240"/>
        <w:ind w:firstLine="0"/>
      </w:pPr>
      <w:bookmarkStart w:id="29" w:name="_Toc218004837"/>
      <w:r>
        <w:t xml:space="preserve">Bảng </w:t>
      </w:r>
      <w:r w:rsidR="000839B3">
        <w:fldChar w:fldCharType="begin"/>
      </w:r>
      <w:r w:rsidR="000839B3">
        <w:instrText xml:space="preserve"> STYLEREF 1 \s </w:instrText>
      </w:r>
      <w:r w:rsidR="000839B3">
        <w:fldChar w:fldCharType="separate"/>
      </w:r>
      <w:r w:rsidR="009801F7">
        <w:rPr>
          <w:noProof/>
        </w:rPr>
        <w:t>2</w:t>
      </w:r>
      <w:r w:rsidR="000839B3">
        <w:rPr>
          <w:noProof/>
        </w:rPr>
        <w:fldChar w:fldCharType="end"/>
      </w:r>
      <w:r w:rsidR="00CF487F">
        <w:t>.</w:t>
      </w:r>
      <w:fldSimple w:instr=" SEQ Bảng_ \* ARABIC \s 1 ">
        <w:r w:rsidR="009801F7">
          <w:rPr>
            <w:noProof/>
          </w:rPr>
          <w:t>1</w:t>
        </w:r>
      </w:fldSimple>
      <w:r w:rsidRPr="006D022D">
        <w:rPr>
          <w:noProof/>
        </w:rPr>
        <w:t>. Hoá chất sử dụng</w:t>
      </w:r>
      <w:bookmarkEnd w:id="29"/>
    </w:p>
    <w:tbl>
      <w:tblPr>
        <w:tblStyle w:val="TableGrid"/>
        <w:tblW w:w="6651" w:type="dxa"/>
        <w:jc w:val="center"/>
        <w:tblLook w:val="04A0" w:firstRow="1" w:lastRow="0" w:firstColumn="1" w:lastColumn="0" w:noHBand="0" w:noVBand="1"/>
      </w:tblPr>
      <w:tblGrid>
        <w:gridCol w:w="2017"/>
        <w:gridCol w:w="3695"/>
        <w:gridCol w:w="939"/>
      </w:tblGrid>
      <w:tr w:rsidR="000012C2" w:rsidRPr="00334572" w14:paraId="4453811B" w14:textId="77777777" w:rsidTr="0060322C">
        <w:trPr>
          <w:jc w:val="center"/>
        </w:trPr>
        <w:tc>
          <w:tcPr>
            <w:tcW w:w="2037" w:type="dxa"/>
            <w:vAlign w:val="center"/>
          </w:tcPr>
          <w:p w14:paraId="7DC1B826" w14:textId="77777777" w:rsidR="000012C2" w:rsidRPr="00334572" w:rsidRDefault="000012C2" w:rsidP="0060322C">
            <w:pPr>
              <w:pStyle w:val="ListParagraph"/>
              <w:ind w:left="0" w:firstLine="0"/>
              <w:jc w:val="center"/>
              <w:rPr>
                <w:lang w:val="vi-VN"/>
              </w:rPr>
            </w:pPr>
            <w:r w:rsidRPr="00334572">
              <w:rPr>
                <w:lang w:val="vi-VN"/>
              </w:rPr>
              <w:t>Công thức hóa học</w:t>
            </w:r>
          </w:p>
        </w:tc>
        <w:tc>
          <w:tcPr>
            <w:tcW w:w="3770" w:type="dxa"/>
            <w:vAlign w:val="center"/>
          </w:tcPr>
          <w:p w14:paraId="0BC2988C" w14:textId="77777777" w:rsidR="000012C2" w:rsidRPr="0060322C" w:rsidRDefault="000012C2" w:rsidP="0060322C">
            <w:pPr>
              <w:ind w:firstLine="0"/>
              <w:jc w:val="center"/>
              <w:rPr>
                <w:lang w:val="vi-VN"/>
              </w:rPr>
            </w:pPr>
            <w:r w:rsidRPr="0060322C">
              <w:rPr>
                <w:lang w:val="vi-VN"/>
              </w:rPr>
              <w:t>Tên</w:t>
            </w:r>
          </w:p>
        </w:tc>
        <w:tc>
          <w:tcPr>
            <w:tcW w:w="844" w:type="dxa"/>
            <w:vAlign w:val="center"/>
          </w:tcPr>
          <w:p w14:paraId="4362E762" w14:textId="77777777" w:rsidR="000012C2" w:rsidRPr="0060322C" w:rsidRDefault="000012C2" w:rsidP="0060322C">
            <w:pPr>
              <w:ind w:firstLine="0"/>
              <w:jc w:val="center"/>
              <w:rPr>
                <w:lang w:val="vi-VN"/>
              </w:rPr>
            </w:pPr>
            <w:r w:rsidRPr="0060322C">
              <w:rPr>
                <w:lang w:val="vi-VN"/>
              </w:rPr>
              <w:t>Hãng</w:t>
            </w:r>
          </w:p>
        </w:tc>
      </w:tr>
      <w:tr w:rsidR="000012C2" w:rsidRPr="00334572" w14:paraId="3B1E0363" w14:textId="77777777" w:rsidTr="0060322C">
        <w:trPr>
          <w:jc w:val="center"/>
        </w:trPr>
        <w:tc>
          <w:tcPr>
            <w:tcW w:w="2037" w:type="dxa"/>
            <w:vAlign w:val="center"/>
          </w:tcPr>
          <w:p w14:paraId="528CAEDE" w14:textId="77777777" w:rsidR="000012C2" w:rsidRPr="0060322C" w:rsidRDefault="000012C2" w:rsidP="0060322C">
            <w:pPr>
              <w:ind w:firstLine="0"/>
              <w:jc w:val="center"/>
              <w:rPr>
                <w:lang w:val="vi-VN"/>
              </w:rPr>
            </w:pPr>
            <w:r w:rsidRPr="0060322C">
              <w:rPr>
                <w:rFonts w:cs="Times New Roman"/>
                <w:bCs/>
                <w:szCs w:val="26"/>
              </w:rPr>
              <w:t>FeCl₃·6H₂O</w:t>
            </w:r>
          </w:p>
        </w:tc>
        <w:tc>
          <w:tcPr>
            <w:tcW w:w="3770" w:type="dxa"/>
            <w:vAlign w:val="center"/>
          </w:tcPr>
          <w:p w14:paraId="7A1D4E1E" w14:textId="77777777" w:rsidR="000012C2" w:rsidRPr="009E234D" w:rsidRDefault="000012C2" w:rsidP="0060322C">
            <w:pPr>
              <w:pStyle w:val="ListParagraph"/>
              <w:ind w:left="0" w:firstLine="0"/>
              <w:jc w:val="center"/>
            </w:pPr>
            <w:r>
              <w:t>Iron (III) Chloride Hexahydrate</w:t>
            </w:r>
          </w:p>
        </w:tc>
        <w:tc>
          <w:tcPr>
            <w:tcW w:w="844" w:type="dxa"/>
            <w:vAlign w:val="center"/>
          </w:tcPr>
          <w:p w14:paraId="514ABC13" w14:textId="77777777" w:rsidR="000012C2" w:rsidRPr="0060322C" w:rsidRDefault="000012C2" w:rsidP="0060322C">
            <w:pPr>
              <w:ind w:firstLine="0"/>
              <w:jc w:val="center"/>
              <w:rPr>
                <w:lang w:val="vi-VN"/>
              </w:rPr>
            </w:pPr>
            <w:r w:rsidRPr="0060322C">
              <w:rPr>
                <w:lang w:val="vi-VN"/>
              </w:rPr>
              <w:t>Xilong</w:t>
            </w:r>
          </w:p>
        </w:tc>
      </w:tr>
      <w:tr w:rsidR="000012C2" w:rsidRPr="00334572" w14:paraId="1703E2B2" w14:textId="77777777" w:rsidTr="0060322C">
        <w:trPr>
          <w:jc w:val="center"/>
        </w:trPr>
        <w:tc>
          <w:tcPr>
            <w:tcW w:w="2037" w:type="dxa"/>
            <w:vAlign w:val="center"/>
          </w:tcPr>
          <w:p w14:paraId="0974C8AE" w14:textId="77777777" w:rsidR="000012C2" w:rsidRPr="0060322C" w:rsidRDefault="000012C2" w:rsidP="0060322C">
            <w:pPr>
              <w:ind w:firstLine="0"/>
              <w:jc w:val="center"/>
              <w:rPr>
                <w:lang w:val="vi-VN"/>
              </w:rPr>
            </w:pPr>
            <w:r w:rsidRPr="0060322C">
              <w:rPr>
                <w:rFonts w:cs="Times New Roman"/>
                <w:bCs/>
                <w:szCs w:val="26"/>
              </w:rPr>
              <w:t>FeCl₂·4H₂O</w:t>
            </w:r>
          </w:p>
        </w:tc>
        <w:tc>
          <w:tcPr>
            <w:tcW w:w="3770" w:type="dxa"/>
            <w:vAlign w:val="center"/>
          </w:tcPr>
          <w:p w14:paraId="60437B46" w14:textId="77777777" w:rsidR="000012C2" w:rsidRPr="009E234D" w:rsidRDefault="000012C2" w:rsidP="0060322C">
            <w:pPr>
              <w:pStyle w:val="ListParagraph"/>
              <w:ind w:left="0" w:firstLine="0"/>
              <w:jc w:val="center"/>
              <w:rPr>
                <w:b/>
                <w:bCs/>
                <w:lang w:val="vi-VN"/>
              </w:rPr>
            </w:pPr>
            <w:r>
              <w:t>Iron (II) Chloride Tetrahydrate</w:t>
            </w:r>
          </w:p>
        </w:tc>
        <w:tc>
          <w:tcPr>
            <w:tcW w:w="844" w:type="dxa"/>
            <w:vAlign w:val="center"/>
          </w:tcPr>
          <w:p w14:paraId="17DD11E3" w14:textId="77777777" w:rsidR="000012C2" w:rsidRPr="0060322C" w:rsidRDefault="000012C2" w:rsidP="0060322C">
            <w:pPr>
              <w:ind w:firstLine="0"/>
              <w:jc w:val="center"/>
              <w:rPr>
                <w:lang w:val="vi-VN"/>
              </w:rPr>
            </w:pPr>
            <w:r>
              <w:t>Xilong</w:t>
            </w:r>
          </w:p>
        </w:tc>
      </w:tr>
      <w:tr w:rsidR="000012C2" w:rsidRPr="00334572" w14:paraId="6365F161" w14:textId="77777777" w:rsidTr="0060322C">
        <w:trPr>
          <w:jc w:val="center"/>
        </w:trPr>
        <w:tc>
          <w:tcPr>
            <w:tcW w:w="2037" w:type="dxa"/>
            <w:vAlign w:val="center"/>
          </w:tcPr>
          <w:p w14:paraId="0B1C871B" w14:textId="790D2478" w:rsidR="000012C2" w:rsidRPr="009E234D" w:rsidRDefault="000012C2" w:rsidP="0060322C">
            <w:pPr>
              <w:ind w:firstLine="0"/>
              <w:jc w:val="center"/>
            </w:pPr>
            <w:r>
              <w:t>HCl</w:t>
            </w:r>
          </w:p>
        </w:tc>
        <w:tc>
          <w:tcPr>
            <w:tcW w:w="3770" w:type="dxa"/>
            <w:vAlign w:val="center"/>
          </w:tcPr>
          <w:p w14:paraId="6077D260" w14:textId="77777777" w:rsidR="000012C2" w:rsidRPr="009E234D" w:rsidRDefault="000012C2" w:rsidP="0060322C">
            <w:pPr>
              <w:pStyle w:val="ListParagraph"/>
              <w:ind w:left="0" w:firstLine="0"/>
              <w:jc w:val="center"/>
            </w:pPr>
            <w:r>
              <w:rPr>
                <w:rFonts w:cs="Times New Roman"/>
                <w:bCs/>
                <w:szCs w:val="26"/>
              </w:rPr>
              <w:t>Hydrochloric acid (37%)</w:t>
            </w:r>
          </w:p>
        </w:tc>
        <w:tc>
          <w:tcPr>
            <w:tcW w:w="844" w:type="dxa"/>
            <w:vAlign w:val="center"/>
          </w:tcPr>
          <w:p w14:paraId="6FCE9639" w14:textId="77777777" w:rsidR="000012C2" w:rsidRPr="0060322C" w:rsidRDefault="000012C2" w:rsidP="0060322C">
            <w:pPr>
              <w:ind w:firstLine="0"/>
              <w:jc w:val="center"/>
              <w:rPr>
                <w:lang w:val="vi-VN"/>
              </w:rPr>
            </w:pPr>
            <w:r>
              <w:t>Merck</w:t>
            </w:r>
          </w:p>
        </w:tc>
      </w:tr>
      <w:tr w:rsidR="000012C2" w:rsidRPr="00334572" w14:paraId="1FDB7A43" w14:textId="77777777" w:rsidTr="0060322C">
        <w:trPr>
          <w:jc w:val="center"/>
        </w:trPr>
        <w:tc>
          <w:tcPr>
            <w:tcW w:w="2037" w:type="dxa"/>
            <w:vAlign w:val="center"/>
          </w:tcPr>
          <w:p w14:paraId="58EA0D00" w14:textId="77777777" w:rsidR="000012C2" w:rsidRPr="009E234D" w:rsidRDefault="000012C2" w:rsidP="0060322C">
            <w:pPr>
              <w:ind w:firstLine="0"/>
              <w:jc w:val="center"/>
            </w:pPr>
            <w:r>
              <w:t>NH</w:t>
            </w:r>
            <w:r w:rsidRPr="0060322C">
              <w:rPr>
                <w:vertAlign w:val="subscript"/>
              </w:rPr>
              <w:t>4</w:t>
            </w:r>
            <w:r w:rsidRPr="0060322C">
              <w:rPr>
                <w:rFonts w:cs="Times New Roman"/>
                <w:bCs/>
                <w:szCs w:val="26"/>
              </w:rPr>
              <w:t>OH</w:t>
            </w:r>
          </w:p>
        </w:tc>
        <w:tc>
          <w:tcPr>
            <w:tcW w:w="3770" w:type="dxa"/>
            <w:vAlign w:val="center"/>
          </w:tcPr>
          <w:p w14:paraId="26018F05" w14:textId="77777777" w:rsidR="000012C2" w:rsidRPr="00334572" w:rsidRDefault="000012C2" w:rsidP="0060322C">
            <w:pPr>
              <w:pStyle w:val="ListParagraph"/>
              <w:ind w:left="0" w:firstLine="0"/>
              <w:jc w:val="center"/>
              <w:rPr>
                <w:lang w:val="vi-VN"/>
              </w:rPr>
            </w:pPr>
            <w:r w:rsidRPr="009E234D">
              <w:t>Ammonium hydroxide</w:t>
            </w:r>
          </w:p>
        </w:tc>
        <w:tc>
          <w:tcPr>
            <w:tcW w:w="844" w:type="dxa"/>
            <w:vAlign w:val="center"/>
          </w:tcPr>
          <w:p w14:paraId="24D87A60" w14:textId="77777777" w:rsidR="000012C2" w:rsidRPr="00334572" w:rsidRDefault="000012C2" w:rsidP="0060322C">
            <w:pPr>
              <w:ind w:firstLine="0"/>
              <w:jc w:val="center"/>
            </w:pPr>
            <w:r>
              <w:t>Xilong</w:t>
            </w:r>
          </w:p>
        </w:tc>
      </w:tr>
      <w:tr w:rsidR="000012C2" w:rsidRPr="00334572" w14:paraId="41D9C75D" w14:textId="77777777" w:rsidTr="0060322C">
        <w:trPr>
          <w:jc w:val="center"/>
        </w:trPr>
        <w:tc>
          <w:tcPr>
            <w:tcW w:w="2037" w:type="dxa"/>
            <w:vAlign w:val="center"/>
          </w:tcPr>
          <w:p w14:paraId="41EE1775" w14:textId="77777777" w:rsidR="000012C2" w:rsidRDefault="000012C2" w:rsidP="0060322C">
            <w:pPr>
              <w:ind w:firstLine="0"/>
              <w:jc w:val="center"/>
            </w:pPr>
            <w:r>
              <w:t>NaCl</w:t>
            </w:r>
          </w:p>
        </w:tc>
        <w:tc>
          <w:tcPr>
            <w:tcW w:w="3770" w:type="dxa"/>
            <w:vAlign w:val="center"/>
          </w:tcPr>
          <w:p w14:paraId="6606C968" w14:textId="03019C24" w:rsidR="000012C2" w:rsidRPr="00E9518A" w:rsidRDefault="009B544C" w:rsidP="0060322C">
            <w:pPr>
              <w:pStyle w:val="ListParagraph"/>
              <w:ind w:left="0" w:firstLine="0"/>
              <w:jc w:val="center"/>
            </w:pPr>
            <w:r>
              <w:t xml:space="preserve">Sodium </w:t>
            </w:r>
            <w:r w:rsidR="000012C2">
              <w:t>c</w:t>
            </w:r>
            <w:r>
              <w:t>h</w:t>
            </w:r>
            <w:r w:rsidR="000012C2">
              <w:t>lor</w:t>
            </w:r>
            <w:r>
              <w:t>ide</w:t>
            </w:r>
            <w:r w:rsidR="000012C2">
              <w:t xml:space="preserve"> (</w:t>
            </w:r>
            <w:r w:rsidR="000012C2" w:rsidRPr="00553202">
              <w:rPr>
                <w:lang w:val="vi-VN"/>
              </w:rPr>
              <w:t>≥ 99,5%</w:t>
            </w:r>
            <w:r w:rsidR="000012C2">
              <w:t>)</w:t>
            </w:r>
          </w:p>
        </w:tc>
        <w:tc>
          <w:tcPr>
            <w:tcW w:w="844" w:type="dxa"/>
            <w:vAlign w:val="center"/>
          </w:tcPr>
          <w:p w14:paraId="2D6975D2" w14:textId="77777777" w:rsidR="000012C2" w:rsidRDefault="000012C2" w:rsidP="0060322C">
            <w:pPr>
              <w:ind w:firstLine="0"/>
              <w:jc w:val="center"/>
            </w:pPr>
            <w:r>
              <w:t>Xilong</w:t>
            </w:r>
          </w:p>
        </w:tc>
      </w:tr>
      <w:tr w:rsidR="000012C2" w:rsidRPr="00334572" w14:paraId="0317DEB6" w14:textId="77777777" w:rsidTr="0060322C">
        <w:trPr>
          <w:jc w:val="center"/>
        </w:trPr>
        <w:tc>
          <w:tcPr>
            <w:tcW w:w="2037" w:type="dxa"/>
            <w:vAlign w:val="center"/>
          </w:tcPr>
          <w:p w14:paraId="5AC21EF7" w14:textId="77777777" w:rsidR="000012C2" w:rsidRDefault="000012C2" w:rsidP="0060322C">
            <w:pPr>
              <w:ind w:firstLine="0"/>
              <w:jc w:val="center"/>
            </w:pPr>
            <w:r>
              <w:t>NaOH</w:t>
            </w:r>
          </w:p>
        </w:tc>
        <w:tc>
          <w:tcPr>
            <w:tcW w:w="3770" w:type="dxa"/>
            <w:vAlign w:val="center"/>
          </w:tcPr>
          <w:p w14:paraId="642ABDF3" w14:textId="77777777" w:rsidR="000012C2" w:rsidRPr="00E9518A" w:rsidRDefault="000012C2" w:rsidP="0060322C">
            <w:pPr>
              <w:pStyle w:val="ListParagraph"/>
              <w:ind w:left="0" w:firstLine="0"/>
              <w:jc w:val="center"/>
            </w:pPr>
            <w:r>
              <w:t>Natri hydroxit (</w:t>
            </w:r>
            <w:r w:rsidRPr="00553202">
              <w:rPr>
                <w:lang w:val="vi-VN"/>
              </w:rPr>
              <w:t>≥ 99,5%</w:t>
            </w:r>
            <w:r>
              <w:t>)</w:t>
            </w:r>
          </w:p>
        </w:tc>
        <w:tc>
          <w:tcPr>
            <w:tcW w:w="844" w:type="dxa"/>
            <w:vAlign w:val="center"/>
          </w:tcPr>
          <w:p w14:paraId="56C5F369" w14:textId="77777777" w:rsidR="000012C2" w:rsidRDefault="000012C2" w:rsidP="0060322C">
            <w:pPr>
              <w:ind w:firstLine="0"/>
              <w:jc w:val="center"/>
            </w:pPr>
            <w:r>
              <w:t>Xilong</w:t>
            </w:r>
          </w:p>
        </w:tc>
      </w:tr>
    </w:tbl>
    <w:p w14:paraId="4BCA6995" w14:textId="6CA13E1D" w:rsidR="00BA0726" w:rsidRPr="009E234D" w:rsidRDefault="009E234D" w:rsidP="008B611C">
      <w:pPr>
        <w:pStyle w:val="Heading2"/>
      </w:pPr>
      <w:bookmarkStart w:id="30" w:name="_Toc233142900"/>
      <w:r>
        <w:t>Quy trình tổng hợp vật liệu hấp phụ</w:t>
      </w:r>
      <w:bookmarkEnd w:id="30"/>
    </w:p>
    <w:p w14:paraId="23C8E835" w14:textId="13A1EBE0" w:rsidR="009E234D" w:rsidRDefault="003F65B5" w:rsidP="00DA44DD">
      <w:pPr>
        <w:pStyle w:val="Heading3"/>
        <w:rPr>
          <w:lang w:val="vi-VN"/>
        </w:rPr>
      </w:pPr>
      <w:bookmarkStart w:id="31" w:name="_Toc233142901"/>
      <w:r w:rsidRPr="00046355">
        <w:rPr>
          <w:lang w:val="vi-VN"/>
        </w:rPr>
        <w:t>Tổng hợp than</w:t>
      </w:r>
      <w:r w:rsidR="009E234D">
        <w:t xml:space="preserve"> </w:t>
      </w:r>
      <w:r w:rsidR="00007C72">
        <w:t>khí</w:t>
      </w:r>
      <w:r w:rsidR="009E234D">
        <w:t xml:space="preserve"> hoá</w:t>
      </w:r>
      <w:r w:rsidRPr="00046355">
        <w:rPr>
          <w:lang w:val="vi-VN"/>
        </w:rPr>
        <w:t xml:space="preserve"> </w:t>
      </w:r>
      <w:r w:rsidR="005F7B93">
        <w:t>m</w:t>
      </w:r>
      <w:r w:rsidRPr="00046355">
        <w:rPr>
          <w:lang w:val="vi-VN"/>
        </w:rPr>
        <w:t>ắc ca</w:t>
      </w:r>
      <w:bookmarkEnd w:id="31"/>
    </w:p>
    <w:p w14:paraId="756A7319" w14:textId="5BCEF750" w:rsidR="00161CDD" w:rsidRPr="001B6A67" w:rsidRDefault="00007C72" w:rsidP="00F82317">
      <w:pPr>
        <w:ind w:firstLine="454"/>
        <w:jc w:val="both"/>
        <w:rPr>
          <w:rFonts w:cs="Times New Roman"/>
          <w:bCs/>
          <w:szCs w:val="26"/>
          <w:lang w:val="vi-VN"/>
        </w:rPr>
      </w:pPr>
      <w:r w:rsidRPr="001B6A67">
        <w:rPr>
          <w:rFonts w:cs="Times New Roman"/>
          <w:bCs/>
          <w:szCs w:val="26"/>
          <w:lang w:val="vi-VN"/>
        </w:rPr>
        <w:t xml:space="preserve">Do vỏ hạt mắc ca chứa một lượng lớn dầu nên khi khí hoá sẽ sản sinh </w:t>
      </w:r>
      <w:r w:rsidR="00363500" w:rsidRPr="001B6A67">
        <w:rPr>
          <w:rFonts w:cs="Times New Roman"/>
          <w:bCs/>
          <w:szCs w:val="26"/>
          <w:lang w:val="vi-VN"/>
        </w:rPr>
        <w:t>hắc ín</w:t>
      </w:r>
      <w:r w:rsidRPr="001B6A67">
        <w:rPr>
          <w:rFonts w:cs="Times New Roman"/>
          <w:bCs/>
          <w:szCs w:val="26"/>
          <w:lang w:val="vi-VN"/>
        </w:rPr>
        <w:t xml:space="preserve">, gây ảnh hưởng tới hệ thống khí hoá. Vì vậy </w:t>
      </w:r>
      <w:r w:rsidR="003D6741" w:rsidRPr="001B6A67">
        <w:rPr>
          <w:rFonts w:cs="Times New Roman"/>
          <w:bCs/>
          <w:szCs w:val="26"/>
          <w:lang w:val="vi-VN"/>
        </w:rPr>
        <w:t>để sản xuất một</w:t>
      </w:r>
      <w:r w:rsidR="00877952" w:rsidRPr="001B6A67">
        <w:rPr>
          <w:rFonts w:cs="Times New Roman"/>
          <w:bCs/>
          <w:szCs w:val="26"/>
          <w:lang w:val="vi-VN"/>
        </w:rPr>
        <w:t xml:space="preserve"> số lượng lớn, </w:t>
      </w:r>
      <w:r w:rsidRPr="001B6A67">
        <w:rPr>
          <w:rFonts w:cs="Times New Roman"/>
          <w:bCs/>
          <w:szCs w:val="26"/>
          <w:lang w:val="vi-VN"/>
        </w:rPr>
        <w:t xml:space="preserve">quá trình </w:t>
      </w:r>
      <w:r w:rsidR="00877952" w:rsidRPr="001B6A67">
        <w:rPr>
          <w:rFonts w:cs="Times New Roman"/>
          <w:bCs/>
          <w:szCs w:val="26"/>
          <w:lang w:val="vi-VN"/>
        </w:rPr>
        <w:t>sẽ</w:t>
      </w:r>
      <w:r w:rsidRPr="001B6A67">
        <w:rPr>
          <w:rFonts w:cs="Times New Roman"/>
          <w:bCs/>
          <w:szCs w:val="26"/>
          <w:lang w:val="vi-VN"/>
        </w:rPr>
        <w:t xml:space="preserve"> được chia thành 2 giai đoạn riêng biệt là nhiệt phân và khí hoá. </w:t>
      </w:r>
    </w:p>
    <w:p w14:paraId="5365E739" w14:textId="5A542109" w:rsidR="00F814E9" w:rsidRPr="001B6A67" w:rsidRDefault="00007C72" w:rsidP="00F82317">
      <w:pPr>
        <w:ind w:firstLine="454"/>
        <w:jc w:val="both"/>
        <w:rPr>
          <w:rFonts w:cs="Times New Roman"/>
          <w:bCs/>
          <w:szCs w:val="26"/>
          <w:lang w:val="vi-VN"/>
        </w:rPr>
      </w:pPr>
      <w:r w:rsidRPr="001B6A67">
        <w:rPr>
          <w:rFonts w:cs="Times New Roman"/>
          <w:bCs/>
          <w:szCs w:val="26"/>
          <w:lang w:val="vi-VN"/>
        </w:rPr>
        <w:t>Trong quá trình nhiệt phân, vỏ</w:t>
      </w:r>
      <w:r w:rsidR="00956860" w:rsidRPr="001B6A67">
        <w:rPr>
          <w:rFonts w:cs="Times New Roman"/>
          <w:bCs/>
          <w:szCs w:val="26"/>
          <w:lang w:val="vi-VN"/>
        </w:rPr>
        <w:t xml:space="preserve"> hạt</w:t>
      </w:r>
      <w:r w:rsidRPr="001B6A67">
        <w:rPr>
          <w:rFonts w:cs="Times New Roman"/>
          <w:bCs/>
          <w:szCs w:val="26"/>
          <w:lang w:val="vi-VN"/>
        </w:rPr>
        <w:t xml:space="preserve"> mắc</w:t>
      </w:r>
      <w:r w:rsidR="00956860" w:rsidRPr="001B6A67">
        <w:rPr>
          <w:rFonts w:cs="Times New Roman"/>
          <w:bCs/>
          <w:szCs w:val="26"/>
          <w:lang w:val="vi-VN"/>
        </w:rPr>
        <w:t xml:space="preserve"> </w:t>
      </w:r>
      <w:r w:rsidRPr="001B6A67">
        <w:rPr>
          <w:rFonts w:cs="Times New Roman"/>
          <w:bCs/>
          <w:szCs w:val="26"/>
          <w:lang w:val="vi-VN"/>
        </w:rPr>
        <w:t>ca</w:t>
      </w:r>
      <w:r w:rsidR="00956860" w:rsidRPr="001B6A67">
        <w:rPr>
          <w:rFonts w:cs="Times New Roman"/>
          <w:bCs/>
          <w:szCs w:val="26"/>
          <w:lang w:val="vi-VN"/>
        </w:rPr>
        <w:t xml:space="preserve"> cứng</w:t>
      </w:r>
      <w:r w:rsidR="003D6741" w:rsidRPr="001B6A67">
        <w:rPr>
          <w:rFonts w:cs="Times New Roman"/>
          <w:bCs/>
          <w:szCs w:val="26"/>
          <w:lang w:val="vi-VN"/>
        </w:rPr>
        <w:t xml:space="preserve"> trước tiên</w:t>
      </w:r>
      <w:r w:rsidR="00E95100" w:rsidRPr="001B6A67">
        <w:rPr>
          <w:rFonts w:cs="Times New Roman"/>
          <w:bCs/>
          <w:szCs w:val="26"/>
          <w:lang w:val="vi-VN"/>
        </w:rPr>
        <w:t xml:space="preserve"> </w:t>
      </w:r>
      <w:r w:rsidRPr="001B6A67">
        <w:rPr>
          <w:rFonts w:cs="Times New Roman"/>
          <w:bCs/>
          <w:szCs w:val="26"/>
          <w:lang w:val="vi-VN"/>
        </w:rPr>
        <w:t xml:space="preserve">được xử lý nhiệt bằng lò Nabertherm có cấu trúc trong Hình 2.1 để loại bỏ tạp chất cũng như tăng hàm lượng </w:t>
      </w:r>
      <w:r w:rsidR="00161CDD" w:rsidRPr="001B6A67">
        <w:rPr>
          <w:rFonts w:cs="Times New Roman"/>
          <w:bCs/>
          <w:szCs w:val="26"/>
          <w:lang w:val="vi-VN"/>
        </w:rPr>
        <w:t>c</w:t>
      </w:r>
      <w:r w:rsidRPr="001B6A67">
        <w:rPr>
          <w:rFonts w:cs="Times New Roman"/>
          <w:bCs/>
          <w:szCs w:val="26"/>
          <w:lang w:val="vi-VN"/>
        </w:rPr>
        <w:t>arbon cố định.</w:t>
      </w:r>
      <w:r w:rsidR="00161CDD" w:rsidRPr="001B6A67">
        <w:rPr>
          <w:rFonts w:cs="Times New Roman"/>
          <w:bCs/>
          <w:szCs w:val="26"/>
          <w:lang w:val="vi-VN"/>
        </w:rPr>
        <w:t xml:space="preserve"> C</w:t>
      </w:r>
      <w:r w:rsidR="009E234D" w:rsidRPr="001B6A67">
        <w:rPr>
          <w:rFonts w:cs="Times New Roman"/>
          <w:bCs/>
          <w:szCs w:val="26"/>
          <w:lang w:val="vi-VN"/>
        </w:rPr>
        <w:t xml:space="preserve">huẩn bị khoảng </w:t>
      </w:r>
      <w:r w:rsidR="00EC5FA8" w:rsidRPr="001B6A67">
        <w:rPr>
          <w:rFonts w:cs="Times New Roman"/>
          <w:szCs w:val="26"/>
          <w:lang w:val="vi-VN"/>
        </w:rPr>
        <w:t xml:space="preserve">500 </w:t>
      </w:r>
      <w:r w:rsidR="003F65B5" w:rsidRPr="001B6A67">
        <w:rPr>
          <w:rFonts w:cs="Times New Roman"/>
          <w:szCs w:val="26"/>
          <w:lang w:val="vi-VN"/>
        </w:rPr>
        <w:t>g vỏ hạt mắc</w:t>
      </w:r>
      <w:r w:rsidR="00665533" w:rsidRPr="001B6A67">
        <w:rPr>
          <w:rFonts w:cs="Times New Roman"/>
          <w:szCs w:val="26"/>
          <w:lang w:val="vi-VN"/>
        </w:rPr>
        <w:t xml:space="preserve"> </w:t>
      </w:r>
      <w:r w:rsidR="003F65B5" w:rsidRPr="001B6A67">
        <w:rPr>
          <w:rFonts w:cs="Times New Roman"/>
          <w:szCs w:val="26"/>
          <w:lang w:val="vi-VN"/>
        </w:rPr>
        <w:t xml:space="preserve">ca </w:t>
      </w:r>
      <w:r w:rsidR="009E234D" w:rsidRPr="001B6A67">
        <w:rPr>
          <w:rFonts w:cs="Times New Roman"/>
          <w:szCs w:val="26"/>
          <w:lang w:val="vi-VN"/>
        </w:rPr>
        <w:t xml:space="preserve">được </w:t>
      </w:r>
      <w:r w:rsidR="003F65B5" w:rsidRPr="001B6A67">
        <w:rPr>
          <w:rFonts w:cs="Times New Roman"/>
          <w:szCs w:val="26"/>
          <w:lang w:val="vi-VN"/>
        </w:rPr>
        <w:t xml:space="preserve">cho vào hộp thép kín </w:t>
      </w:r>
      <w:r w:rsidR="009E234D" w:rsidRPr="001B6A67">
        <w:rPr>
          <w:rFonts w:cs="Times New Roman"/>
          <w:szCs w:val="26"/>
          <w:lang w:val="vi-VN"/>
        </w:rPr>
        <w:t>được bơm đầy khí N</w:t>
      </w:r>
      <w:r w:rsidR="00B03191" w:rsidRPr="001B6A67">
        <w:rPr>
          <w:rFonts w:cs="Times New Roman"/>
          <w:szCs w:val="26"/>
          <w:vertAlign w:val="subscript"/>
          <w:lang w:val="vi-VN"/>
        </w:rPr>
        <w:t>2</w:t>
      </w:r>
      <w:r w:rsidR="009E234D" w:rsidRPr="001B6A67">
        <w:rPr>
          <w:rFonts w:cs="Times New Roman"/>
          <w:szCs w:val="26"/>
          <w:lang w:val="vi-VN"/>
        </w:rPr>
        <w:t xml:space="preserve"> với tốc độ dòng 3 L/phút rồi cho vào lò nung Nabertherm LT 3/1.</w:t>
      </w:r>
      <w:r w:rsidR="003F65B5" w:rsidRPr="001B6A67">
        <w:rPr>
          <w:rFonts w:cs="Times New Roman"/>
          <w:szCs w:val="26"/>
          <w:lang w:val="vi-VN"/>
        </w:rPr>
        <w:t xml:space="preserve"> </w:t>
      </w:r>
      <w:r w:rsidR="009E234D" w:rsidRPr="001B6A67">
        <w:rPr>
          <w:rFonts w:cs="Times New Roman"/>
          <w:szCs w:val="26"/>
          <w:lang w:val="vi-VN"/>
        </w:rPr>
        <w:t xml:space="preserve">Vật liệu được </w:t>
      </w:r>
      <w:r w:rsidR="003F65B5" w:rsidRPr="001B6A67">
        <w:rPr>
          <w:rFonts w:cs="Times New Roman"/>
          <w:szCs w:val="26"/>
          <w:lang w:val="vi-VN"/>
        </w:rPr>
        <w:t xml:space="preserve">nung trong lò </w:t>
      </w:r>
      <w:r w:rsidR="009E234D" w:rsidRPr="001B6A67">
        <w:rPr>
          <w:rFonts w:cs="Times New Roman"/>
          <w:szCs w:val="26"/>
          <w:lang w:val="vi-VN"/>
        </w:rPr>
        <w:t>tại nhiệt độ 600</w:t>
      </w:r>
      <w:r w:rsidR="000F0969" w:rsidRPr="001B6A67">
        <w:rPr>
          <w:rFonts w:cs="Times New Roman"/>
          <w:szCs w:val="26"/>
          <w:lang w:val="vi-VN"/>
        </w:rPr>
        <w:t xml:space="preserve"> </w:t>
      </w:r>
      <w:r w:rsidR="000F0969" w:rsidRPr="001B6A67">
        <w:rPr>
          <w:color w:val="000000" w:themeColor="text1"/>
          <w:lang w:val="vi-VN"/>
        </w:rPr>
        <w:t>℃</w:t>
      </w:r>
      <w:r w:rsidR="00C85F98" w:rsidRPr="001B6A67">
        <w:rPr>
          <w:rFonts w:cs="Times New Roman"/>
          <w:szCs w:val="26"/>
          <w:lang w:val="vi-VN"/>
        </w:rPr>
        <w:t xml:space="preserve"> </w:t>
      </w:r>
      <w:r w:rsidR="009E234D" w:rsidRPr="001B6A67">
        <w:rPr>
          <w:rFonts w:cs="Times New Roman"/>
          <w:szCs w:val="26"/>
          <w:lang w:val="vi-VN"/>
        </w:rPr>
        <w:t>trong 1 giờ, trong quá trình đều đặn</w:t>
      </w:r>
      <w:r w:rsidR="003F65B5" w:rsidRPr="001B6A67">
        <w:rPr>
          <w:rFonts w:cs="Times New Roman"/>
          <w:szCs w:val="26"/>
          <w:lang w:val="vi-VN"/>
        </w:rPr>
        <w:t xml:space="preserve"> </w:t>
      </w:r>
      <w:r w:rsidR="009E234D" w:rsidRPr="001B6A67">
        <w:rPr>
          <w:rFonts w:cs="Times New Roman"/>
          <w:szCs w:val="26"/>
          <w:lang w:val="vi-VN"/>
        </w:rPr>
        <w:t>b</w:t>
      </w:r>
      <w:r w:rsidR="00055559" w:rsidRPr="001B6A67">
        <w:rPr>
          <w:rFonts w:cs="Times New Roman"/>
          <w:szCs w:val="26"/>
          <w:lang w:val="vi-VN"/>
        </w:rPr>
        <w:t>ơm</w:t>
      </w:r>
      <w:r w:rsidR="00055559" w:rsidRPr="00837E32">
        <w:rPr>
          <w:rFonts w:cs="Times New Roman"/>
          <w:szCs w:val="26"/>
          <w:lang w:val="vi-VN"/>
        </w:rPr>
        <w:t xml:space="preserve"> d</w:t>
      </w:r>
      <w:r w:rsidR="003F65B5" w:rsidRPr="001B6A67">
        <w:rPr>
          <w:rFonts w:cs="Times New Roman"/>
          <w:szCs w:val="26"/>
          <w:lang w:val="vi-VN"/>
        </w:rPr>
        <w:t>òng khí N₂ (</w:t>
      </w:r>
      <w:r w:rsidR="009E234D" w:rsidRPr="001B6A67">
        <w:rPr>
          <w:rFonts w:cs="Times New Roman"/>
          <w:szCs w:val="26"/>
          <w:lang w:val="vi-VN"/>
        </w:rPr>
        <w:t>3</w:t>
      </w:r>
      <w:r w:rsidR="003F65B5" w:rsidRPr="001B6A67">
        <w:rPr>
          <w:rFonts w:cs="Times New Roman"/>
          <w:szCs w:val="26"/>
          <w:lang w:val="vi-VN"/>
        </w:rPr>
        <w:t xml:space="preserve"> L/phút) </w:t>
      </w:r>
      <w:r w:rsidR="00055559" w:rsidRPr="001B6A67">
        <w:rPr>
          <w:rFonts w:cs="Times New Roman"/>
          <w:szCs w:val="26"/>
          <w:lang w:val="vi-VN"/>
        </w:rPr>
        <w:t>để</w:t>
      </w:r>
      <w:r w:rsidR="003F65B5" w:rsidRPr="001B6A67">
        <w:rPr>
          <w:rFonts w:cs="Times New Roman"/>
          <w:szCs w:val="26"/>
          <w:lang w:val="vi-VN"/>
        </w:rPr>
        <w:t xml:space="preserve"> ngăn </w:t>
      </w:r>
      <w:r w:rsidR="007B746C" w:rsidRPr="001B6A67">
        <w:rPr>
          <w:rFonts w:cs="Times New Roman"/>
          <w:szCs w:val="26"/>
          <w:lang w:val="vi-VN"/>
        </w:rPr>
        <w:t>chặn hiện tượng</w:t>
      </w:r>
      <w:r w:rsidR="003F65B5" w:rsidRPr="001B6A67">
        <w:rPr>
          <w:rFonts w:cs="Times New Roman"/>
          <w:szCs w:val="26"/>
          <w:lang w:val="vi-VN"/>
        </w:rPr>
        <w:t xml:space="preserve"> cháy. </w:t>
      </w:r>
    </w:p>
    <w:p w14:paraId="3F7C0322" w14:textId="77777777" w:rsidR="004C7C77" w:rsidRDefault="00F814E9" w:rsidP="00A36209">
      <w:pPr>
        <w:keepNext/>
        <w:ind w:firstLine="0"/>
        <w:jc w:val="center"/>
      </w:pPr>
      <w:r w:rsidRPr="00553202">
        <w:rPr>
          <w:noProof/>
          <w:lang w:eastAsia="en-US"/>
        </w:rPr>
        <w:lastRenderedPageBreak/>
        <w:drawing>
          <wp:inline distT="0" distB="0" distL="0" distR="0" wp14:anchorId="527F27C0" wp14:editId="1ED6B204">
            <wp:extent cx="4752000" cy="2186319"/>
            <wp:effectExtent l="0" t="0" r="0" b="4445"/>
            <wp:docPr id="461115413" name="Picture 1" descr="A close-up of a machi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1115413" name="Picture 1" descr="A close-up of a machine&#10;&#10;AI-generated content may be incorrect."/>
                    <pic:cNvPicPr/>
                  </pic:nvPicPr>
                  <pic:blipFill>
                    <a:blip r:embed="rId11"/>
                    <a:stretch>
                      <a:fillRect/>
                    </a:stretch>
                  </pic:blipFill>
                  <pic:spPr>
                    <a:xfrm>
                      <a:off x="0" y="0"/>
                      <a:ext cx="4752000" cy="2186319"/>
                    </a:xfrm>
                    <a:prstGeom prst="rect">
                      <a:avLst/>
                    </a:prstGeom>
                  </pic:spPr>
                </pic:pic>
              </a:graphicData>
            </a:graphic>
          </wp:inline>
        </w:drawing>
      </w:r>
    </w:p>
    <w:p w14:paraId="3745F184" w14:textId="5FE6E5DF" w:rsidR="003F65B5" w:rsidRPr="003626CD" w:rsidRDefault="004C7C77" w:rsidP="00A36209">
      <w:pPr>
        <w:pStyle w:val="Caption"/>
        <w:ind w:firstLine="0"/>
        <w:rPr>
          <w:iCs/>
          <w:szCs w:val="26"/>
          <w:lang w:val="vi-VN"/>
        </w:rPr>
      </w:pPr>
      <w:bookmarkStart w:id="32" w:name="_Toc218054526"/>
      <w:r>
        <w:t xml:space="preserve">Hình </w:t>
      </w:r>
      <w:r w:rsidR="000839B3">
        <w:fldChar w:fldCharType="begin"/>
      </w:r>
      <w:r w:rsidR="000839B3">
        <w:instrText xml:space="preserve"> STYLEREF 1 \s </w:instrText>
      </w:r>
      <w:r w:rsidR="000839B3">
        <w:fldChar w:fldCharType="separate"/>
      </w:r>
      <w:r w:rsidR="009801F7">
        <w:rPr>
          <w:noProof/>
        </w:rPr>
        <w:t>2</w:t>
      </w:r>
      <w:r w:rsidR="000839B3">
        <w:rPr>
          <w:noProof/>
        </w:rPr>
        <w:fldChar w:fldCharType="end"/>
      </w:r>
      <w:r w:rsidR="00336E9E">
        <w:t>.</w:t>
      </w:r>
      <w:fldSimple w:instr=" SEQ Hình \* ARABIC \s 1 ">
        <w:r w:rsidR="009801F7">
          <w:rPr>
            <w:noProof/>
          </w:rPr>
          <w:t>1</w:t>
        </w:r>
      </w:fldSimple>
      <w:r>
        <w:t>. Hệ thống lò nhiệt phân</w:t>
      </w:r>
      <w:r w:rsidR="00E64D95">
        <w:t xml:space="preserve"> Nabertherm LT 3/1</w:t>
      </w:r>
      <w:r w:rsidR="002F77F9">
        <w:t>:</w:t>
      </w:r>
      <w:r w:rsidR="000C43D9">
        <w:t xml:space="preserve"> (a)</w:t>
      </w:r>
      <w:r>
        <w:t xml:space="preserve"> Mô hình sơ đồ </w:t>
      </w:r>
      <w:r w:rsidR="002F77F9">
        <w:t>và</w:t>
      </w:r>
      <w:r w:rsidR="000C43D9">
        <w:t xml:space="preserve"> (b)</w:t>
      </w:r>
      <w:r>
        <w:t xml:space="preserve"> </w:t>
      </w:r>
      <w:r w:rsidR="002F77F9">
        <w:t>ả</w:t>
      </w:r>
      <w:r>
        <w:t>nh thực tế</w:t>
      </w:r>
      <w:r w:rsidR="000C43D9">
        <w:t>.</w:t>
      </w:r>
      <w:bookmarkEnd w:id="32"/>
    </w:p>
    <w:p w14:paraId="466E58EC" w14:textId="0867C2DF" w:rsidR="003F65B5" w:rsidRPr="001B6A67" w:rsidRDefault="00055559" w:rsidP="007D45EB">
      <w:pPr>
        <w:spacing w:before="240"/>
        <w:ind w:firstLine="426"/>
        <w:jc w:val="both"/>
        <w:rPr>
          <w:rFonts w:cs="Times New Roman"/>
          <w:szCs w:val="26"/>
          <w:lang w:val="vi-VN"/>
        </w:rPr>
      </w:pPr>
      <w:r w:rsidRPr="001B6A67">
        <w:rPr>
          <w:rFonts w:cs="Times New Roman"/>
          <w:szCs w:val="26"/>
          <w:lang w:val="vi-VN"/>
        </w:rPr>
        <w:t>T</w:t>
      </w:r>
      <w:r w:rsidR="009E234D" w:rsidRPr="001B6A67">
        <w:rPr>
          <w:rFonts w:cs="Times New Roman"/>
          <w:szCs w:val="26"/>
          <w:lang w:val="vi-VN"/>
        </w:rPr>
        <w:t>iếp theo, t</w:t>
      </w:r>
      <w:r w:rsidR="003F65B5" w:rsidRPr="001B6A67">
        <w:rPr>
          <w:rFonts w:cs="Times New Roman"/>
          <w:szCs w:val="26"/>
          <w:lang w:val="vi-VN"/>
        </w:rPr>
        <w:t xml:space="preserve">han sinh học được </w:t>
      </w:r>
      <w:r w:rsidR="009E234D" w:rsidRPr="001B6A67">
        <w:rPr>
          <w:rFonts w:cs="Times New Roman"/>
          <w:szCs w:val="26"/>
          <w:lang w:val="vi-VN"/>
        </w:rPr>
        <w:t xml:space="preserve">khí </w:t>
      </w:r>
      <w:r w:rsidR="003F65B5" w:rsidRPr="001B6A67">
        <w:rPr>
          <w:rFonts w:cs="Times New Roman"/>
          <w:szCs w:val="26"/>
          <w:lang w:val="vi-VN"/>
        </w:rPr>
        <w:t xml:space="preserve">hóa bằng hệ thống </w:t>
      </w:r>
      <w:r w:rsidR="009E234D" w:rsidRPr="001B6A67">
        <w:rPr>
          <w:rFonts w:cs="Times New Roman"/>
          <w:szCs w:val="26"/>
          <w:lang w:val="vi-VN"/>
        </w:rPr>
        <w:t xml:space="preserve">phân tích nhiệt trọng lượng </w:t>
      </w:r>
      <w:r w:rsidR="00E36F0E" w:rsidRPr="001B6A67">
        <w:rPr>
          <w:rFonts w:cs="Times New Roman"/>
          <w:szCs w:val="26"/>
          <w:lang w:val="vi-VN"/>
        </w:rPr>
        <w:t>được mô tả trong hình 2.</w:t>
      </w:r>
      <w:r w:rsidR="0045409B" w:rsidRPr="001B6A67">
        <w:rPr>
          <w:rFonts w:cs="Times New Roman"/>
          <w:szCs w:val="26"/>
          <w:lang w:val="vi-VN"/>
        </w:rPr>
        <w:t>1</w:t>
      </w:r>
      <w:r w:rsidR="003F65B5" w:rsidRPr="001B6A67">
        <w:rPr>
          <w:rFonts w:cs="Times New Roman"/>
          <w:szCs w:val="26"/>
          <w:lang w:val="vi-VN"/>
        </w:rPr>
        <w:t>.</w:t>
      </w:r>
      <w:r w:rsidR="009E234D" w:rsidRPr="001B6A67">
        <w:rPr>
          <w:rFonts w:cs="Times New Roman"/>
          <w:szCs w:val="26"/>
          <w:lang w:val="vi-VN"/>
        </w:rPr>
        <w:t xml:space="preserve"> Đây là một lò phản ứng hoạt hoá vật lý được sử dụng tại</w:t>
      </w:r>
      <w:r w:rsidR="0027211D" w:rsidRPr="001B6A67">
        <w:rPr>
          <w:rFonts w:cs="Times New Roman"/>
          <w:szCs w:val="26"/>
          <w:lang w:val="vi-VN"/>
        </w:rPr>
        <w:t xml:space="preserve"> </w:t>
      </w:r>
      <w:r w:rsidR="009E234D" w:rsidRPr="001B6A67">
        <w:rPr>
          <w:rFonts w:cs="Times New Roman"/>
          <w:szCs w:val="26"/>
          <w:lang w:val="vi-VN"/>
        </w:rPr>
        <w:t xml:space="preserve"> </w:t>
      </w:r>
      <w:r w:rsidR="007F0FC2" w:rsidRPr="001B6A67">
        <w:rPr>
          <w:rFonts w:cs="Times New Roman"/>
          <w:szCs w:val="26"/>
          <w:lang w:val="vi-VN"/>
        </w:rPr>
        <w:t>t</w:t>
      </w:r>
      <w:r w:rsidR="009E234D" w:rsidRPr="001B6A67">
        <w:rPr>
          <w:rFonts w:cs="Times New Roman"/>
          <w:szCs w:val="26"/>
          <w:lang w:val="vi-VN"/>
        </w:rPr>
        <w:t>rường Đại học Khoa học và Công nghệ</w:t>
      </w:r>
      <w:r w:rsidR="009A376A" w:rsidRPr="001B6A67">
        <w:rPr>
          <w:rFonts w:cs="Times New Roman"/>
          <w:szCs w:val="26"/>
          <w:lang w:val="vi-VN"/>
        </w:rPr>
        <w:t xml:space="preserve"> với cấu tạo được thể hiện qua Hình 2</w:t>
      </w:r>
      <w:r w:rsidR="008D3BD6" w:rsidRPr="001B6A67">
        <w:rPr>
          <w:rFonts w:cs="Times New Roman"/>
          <w:szCs w:val="26"/>
          <w:lang w:val="vi-VN"/>
        </w:rPr>
        <w:t>.2</w:t>
      </w:r>
      <w:r w:rsidR="00F21C6D" w:rsidRPr="001B6A67">
        <w:rPr>
          <w:rFonts w:cs="Times New Roman"/>
          <w:szCs w:val="26"/>
          <w:lang w:val="vi-VN"/>
        </w:rPr>
        <w:t xml:space="preserve"> </w:t>
      </w:r>
      <w:r w:rsidR="009E234D">
        <w:rPr>
          <w:rFonts w:cs="Times New Roman"/>
          <w:szCs w:val="26"/>
        </w:rPr>
        <w:fldChar w:fldCharType="begin"/>
      </w:r>
      <w:r w:rsidR="009D1A23" w:rsidRPr="001B6A67">
        <w:rPr>
          <w:rFonts w:cs="Times New Roman"/>
          <w:szCs w:val="26"/>
          <w:lang w:val="vi-VN"/>
        </w:rPr>
        <w:instrText xml:space="preserve"> ADDIN ZOTERO_ITEM CSL_CITATION {"citationID":"tEaV1SYJ","properties":{"formattedCitation":"[4]","plainCitation":"[4]","noteIndex":0},"citationItems":[{"id":197,"uris":["http://zotero.org/users/12953706/items/SGS89EW9"],"itemData":{"id":197,"type":"article-journal","abstract":"The global expansion of macadamia production leads to an increasing risk of the by-products such as nutshell causing environmental pollution. The combination of energy and biochar production from macadamia nutshell is a propable solution to utilize agricultural residues and generate high-value bio-based adsorbents that offer numerous applications in environmental remediation. In this study, the obtained experimental results on the properties of macadamia nutshell highlighted its suitability as feedstock for biomass gasification with the relatively low moisture content and ash content of 5.62% and 0.99%, respectively.The volatile matter content of macadamia nutshell was found to be significant at 82.59%, and its higher calorific value was identified to be 18.71MJ/kg. The SEM, BET analysis of the solid waste suggested that the char surface has a relatively large porosity, the surface area is 783.04m 2 /g. Moreover, the FT-IR analysis showed little functional groups retaining on the char surface.","container-title":"Research Journal of Science and Technology","DOI":"10.57001/huih5804.46","journalAbbreviation":"Research Journal of Science and Technology","page":"96","source":"ResearchGate","title":"Solid waste from macadamia nutshell gasification: potential used as adsorbent","title-short":"SOLID WASTE FROM MACADAMIA NUTSHELL GASIFICATION","volume":"58","author":[{"family":"Đông","given":"Nguyễn"},{"family":"Bẩy","given":"Trần"},{"family":"Hong Nam","given":"Nguyen"},{"family":"Vu","given":"Linh"}],"issued":{"date-parts":[["2022",10,27]]}}}],"schema":"https://github.com/citation-style-language/schema/raw/master/csl-citation.json"} </w:instrText>
      </w:r>
      <w:r w:rsidR="009E234D">
        <w:rPr>
          <w:rFonts w:cs="Times New Roman"/>
          <w:szCs w:val="26"/>
        </w:rPr>
        <w:fldChar w:fldCharType="separate"/>
      </w:r>
      <w:r w:rsidR="009D1A23" w:rsidRPr="001B6A67">
        <w:rPr>
          <w:rFonts w:cs="Times New Roman"/>
          <w:lang w:val="vi-VN"/>
        </w:rPr>
        <w:t>[4]</w:t>
      </w:r>
      <w:r w:rsidR="009E234D">
        <w:rPr>
          <w:rFonts w:cs="Times New Roman"/>
          <w:szCs w:val="26"/>
        </w:rPr>
        <w:fldChar w:fldCharType="end"/>
      </w:r>
      <w:r w:rsidR="009E234D" w:rsidRPr="001B6A67">
        <w:rPr>
          <w:rFonts w:cs="Times New Roman"/>
          <w:szCs w:val="26"/>
          <w:lang w:val="vi-VN"/>
        </w:rPr>
        <w:t>. Vật liệu được đưa vào h</w:t>
      </w:r>
      <w:r w:rsidR="00CB0F79" w:rsidRPr="001B6A67">
        <w:rPr>
          <w:rFonts w:cs="Times New Roman"/>
          <w:szCs w:val="26"/>
          <w:lang w:val="vi-VN"/>
        </w:rPr>
        <w:t>ệ</w:t>
      </w:r>
      <w:r w:rsidR="00CB0F79" w:rsidRPr="00837E32">
        <w:rPr>
          <w:rFonts w:cs="Times New Roman"/>
          <w:szCs w:val="26"/>
          <w:lang w:val="vi-VN"/>
        </w:rPr>
        <w:t xml:space="preserve"> thống</w:t>
      </w:r>
      <w:r w:rsidR="003F65B5" w:rsidRPr="001B6A67">
        <w:rPr>
          <w:rFonts w:cs="Times New Roman"/>
          <w:szCs w:val="26"/>
          <w:lang w:val="vi-VN"/>
        </w:rPr>
        <w:t xml:space="preserve"> </w:t>
      </w:r>
      <w:r w:rsidR="009E234D" w:rsidRPr="001B6A67">
        <w:rPr>
          <w:rFonts w:cs="Times New Roman"/>
          <w:szCs w:val="26"/>
          <w:lang w:val="vi-VN"/>
        </w:rPr>
        <w:t xml:space="preserve">với quy trình khí hoá được thực hiện tại nhiệt độ </w:t>
      </w:r>
      <w:r w:rsidR="003F65B5" w:rsidRPr="001B6A67">
        <w:rPr>
          <w:rFonts w:cs="Times New Roman"/>
          <w:szCs w:val="26"/>
          <w:lang w:val="vi-VN"/>
        </w:rPr>
        <w:t>8</w:t>
      </w:r>
      <w:r w:rsidR="00F21C6D" w:rsidRPr="001B6A67">
        <w:rPr>
          <w:rFonts w:cs="Times New Roman"/>
          <w:szCs w:val="26"/>
          <w:lang w:val="vi-VN"/>
        </w:rPr>
        <w:t>5</w:t>
      </w:r>
      <w:r w:rsidR="003F65B5" w:rsidRPr="001B6A67">
        <w:rPr>
          <w:rFonts w:cs="Times New Roman"/>
          <w:szCs w:val="26"/>
          <w:lang w:val="vi-VN"/>
        </w:rPr>
        <w:t>0</w:t>
      </w:r>
      <w:r w:rsidR="00F21C6D" w:rsidRPr="001B6A67">
        <w:rPr>
          <w:rFonts w:cs="Times New Roman"/>
          <w:szCs w:val="26"/>
          <w:lang w:val="vi-VN"/>
        </w:rPr>
        <w:t xml:space="preserve"> </w:t>
      </w:r>
      <w:r w:rsidR="003F65B5" w:rsidRPr="001B6A67">
        <w:rPr>
          <w:rFonts w:cs="Times New Roman"/>
          <w:szCs w:val="26"/>
          <w:lang w:val="vi-VN"/>
        </w:rPr>
        <w:t xml:space="preserve">°C </w:t>
      </w:r>
      <w:r w:rsidR="009E234D" w:rsidRPr="001B6A67">
        <w:rPr>
          <w:rFonts w:cs="Times New Roman"/>
          <w:szCs w:val="26"/>
          <w:lang w:val="vi-VN"/>
        </w:rPr>
        <w:t xml:space="preserve">trong </w:t>
      </w:r>
      <w:r w:rsidR="007D4D78" w:rsidRPr="001B6A67">
        <w:rPr>
          <w:rFonts w:cs="Times New Roman"/>
          <w:szCs w:val="26"/>
          <w:lang w:val="vi-VN"/>
        </w:rPr>
        <w:t>một hỗn hợp khí</w:t>
      </w:r>
      <w:r w:rsidR="009E234D" w:rsidRPr="001B6A67">
        <w:rPr>
          <w:rFonts w:cs="Times New Roman"/>
          <w:szCs w:val="26"/>
          <w:lang w:val="vi-VN"/>
        </w:rPr>
        <w:t xml:space="preserve"> xúc tác </w:t>
      </w:r>
      <w:r w:rsidR="003F65B5" w:rsidRPr="001B6A67">
        <w:rPr>
          <w:rFonts w:cs="Times New Roman"/>
          <w:szCs w:val="26"/>
          <w:lang w:val="vi-VN"/>
        </w:rPr>
        <w:t>bao gồm CO₂</w:t>
      </w:r>
      <w:r w:rsidR="009E234D" w:rsidRPr="001B6A67">
        <w:rPr>
          <w:rFonts w:cs="Times New Roman"/>
          <w:szCs w:val="26"/>
          <w:lang w:val="vi-VN"/>
        </w:rPr>
        <w:t xml:space="preserve"> </w:t>
      </w:r>
      <w:r w:rsidR="007D4D78" w:rsidRPr="001B6A67">
        <w:rPr>
          <w:rFonts w:cs="Times New Roman"/>
          <w:szCs w:val="26"/>
          <w:lang w:val="vi-VN"/>
        </w:rPr>
        <w:t xml:space="preserve">có tốc độ dòng </w:t>
      </w:r>
      <w:r w:rsidR="00A7642B" w:rsidRPr="001B6A67">
        <w:rPr>
          <w:rFonts w:cs="Times New Roman"/>
          <w:szCs w:val="26"/>
          <w:lang w:val="vi-VN"/>
        </w:rPr>
        <w:t>300</w:t>
      </w:r>
      <w:r w:rsidR="0026273A" w:rsidRPr="001B6A67">
        <w:rPr>
          <w:rFonts w:cs="Times New Roman"/>
          <w:szCs w:val="26"/>
          <w:lang w:val="vi-VN"/>
        </w:rPr>
        <w:t xml:space="preserve"> </w:t>
      </w:r>
      <w:r w:rsidR="007D4D78" w:rsidRPr="001B6A67">
        <w:rPr>
          <w:rFonts w:cs="Times New Roman"/>
          <w:szCs w:val="26"/>
          <w:lang w:val="vi-VN"/>
        </w:rPr>
        <w:t>L/</w:t>
      </w:r>
      <w:r w:rsidR="00A7642B" w:rsidRPr="001B6A67">
        <w:rPr>
          <w:rFonts w:cs="Times New Roman"/>
          <w:szCs w:val="26"/>
          <w:lang w:val="vi-VN"/>
        </w:rPr>
        <w:t>giờ</w:t>
      </w:r>
      <w:r w:rsidR="009E234D" w:rsidRPr="001B6A67">
        <w:rPr>
          <w:rFonts w:cs="Times New Roman"/>
          <w:szCs w:val="26"/>
          <w:lang w:val="vi-VN"/>
        </w:rPr>
        <w:t xml:space="preserve">, </w:t>
      </w:r>
      <w:r w:rsidR="007D4D78" w:rsidRPr="001B6A67">
        <w:rPr>
          <w:rFonts w:cs="Times New Roman"/>
          <w:szCs w:val="26"/>
          <w:lang w:val="vi-VN"/>
        </w:rPr>
        <w:t>H</w:t>
      </w:r>
      <w:r w:rsidR="007D4D78" w:rsidRPr="001B6A67">
        <w:rPr>
          <w:rFonts w:cs="Times New Roman"/>
          <w:szCs w:val="26"/>
          <w:vertAlign w:val="subscript"/>
          <w:lang w:val="vi-VN"/>
        </w:rPr>
        <w:t>2</w:t>
      </w:r>
      <w:r w:rsidR="007D4D78" w:rsidRPr="001B6A67">
        <w:rPr>
          <w:rFonts w:cs="Times New Roman"/>
          <w:szCs w:val="26"/>
          <w:lang w:val="vi-VN"/>
        </w:rPr>
        <w:t>O</w:t>
      </w:r>
      <w:r w:rsidR="009E234D" w:rsidRPr="001B6A67">
        <w:rPr>
          <w:rFonts w:cs="Times New Roman"/>
          <w:szCs w:val="26"/>
          <w:lang w:val="vi-VN"/>
        </w:rPr>
        <w:t xml:space="preserve"> </w:t>
      </w:r>
      <w:r w:rsidR="00A7642B" w:rsidRPr="001B6A67">
        <w:rPr>
          <w:rFonts w:cs="Times New Roman"/>
          <w:szCs w:val="26"/>
          <w:lang w:val="vi-VN"/>
        </w:rPr>
        <w:t xml:space="preserve">với lưu lượng 9 </w:t>
      </w:r>
      <w:r w:rsidR="00B67BCD" w:rsidRPr="001B6A67">
        <w:rPr>
          <w:rFonts w:cs="Times New Roman"/>
          <w:szCs w:val="26"/>
          <w:lang w:val="vi-VN"/>
        </w:rPr>
        <w:t>k</w:t>
      </w:r>
      <w:r w:rsidR="00A7642B" w:rsidRPr="001B6A67">
        <w:rPr>
          <w:rFonts w:cs="Times New Roman"/>
          <w:szCs w:val="26"/>
          <w:lang w:val="vi-VN"/>
        </w:rPr>
        <w:t>g/giờ</w:t>
      </w:r>
      <w:r w:rsidR="003F65B5" w:rsidRPr="001B6A67">
        <w:rPr>
          <w:rFonts w:cs="Times New Roman"/>
          <w:szCs w:val="26"/>
          <w:lang w:val="vi-VN"/>
        </w:rPr>
        <w:t xml:space="preserve"> </w:t>
      </w:r>
      <w:r w:rsidR="009E234D" w:rsidRPr="001B6A67">
        <w:rPr>
          <w:rFonts w:cs="Times New Roman"/>
          <w:szCs w:val="26"/>
          <w:lang w:val="vi-VN"/>
        </w:rPr>
        <w:t>và</w:t>
      </w:r>
      <w:r w:rsidR="003F65B5" w:rsidRPr="001B6A67">
        <w:rPr>
          <w:rFonts w:cs="Times New Roman"/>
          <w:szCs w:val="26"/>
          <w:lang w:val="vi-VN"/>
        </w:rPr>
        <w:t xml:space="preserve"> </w:t>
      </w:r>
      <w:r w:rsidR="009E234D" w:rsidRPr="001B6A67">
        <w:rPr>
          <w:rFonts w:cs="Times New Roman"/>
          <w:szCs w:val="26"/>
          <w:lang w:val="vi-VN"/>
        </w:rPr>
        <w:t xml:space="preserve">còn lại là </w:t>
      </w:r>
      <w:r w:rsidR="003F65B5" w:rsidRPr="001B6A67">
        <w:rPr>
          <w:rFonts w:cs="Times New Roman"/>
          <w:szCs w:val="26"/>
          <w:lang w:val="vi-VN"/>
        </w:rPr>
        <w:t>N₂</w:t>
      </w:r>
      <w:r w:rsidR="00A7642B" w:rsidRPr="001B6A67">
        <w:rPr>
          <w:rFonts w:cs="Times New Roman"/>
          <w:szCs w:val="26"/>
          <w:lang w:val="vi-VN"/>
        </w:rPr>
        <w:t xml:space="preserve"> là 3 L/phút</w:t>
      </w:r>
      <w:r w:rsidR="009E234D" w:rsidRPr="001B6A67">
        <w:rPr>
          <w:rFonts w:cs="Times New Roman"/>
          <w:szCs w:val="26"/>
          <w:lang w:val="vi-VN"/>
        </w:rPr>
        <w:t xml:space="preserve"> (được bơm xuyên suốt quá trình khí hoá và sau khi khí hoá để </w:t>
      </w:r>
      <w:r w:rsidR="003A6690" w:rsidRPr="001B6A67">
        <w:rPr>
          <w:rFonts w:cs="Times New Roman"/>
          <w:szCs w:val="26"/>
          <w:lang w:val="vi-VN"/>
        </w:rPr>
        <w:t>không xảy ra hiện tượng</w:t>
      </w:r>
      <w:r w:rsidR="009E234D" w:rsidRPr="001B6A67">
        <w:rPr>
          <w:rFonts w:cs="Times New Roman"/>
          <w:szCs w:val="26"/>
          <w:lang w:val="vi-VN"/>
        </w:rPr>
        <w:t xml:space="preserve"> cháy). </w:t>
      </w:r>
      <w:r w:rsidR="003F65B5" w:rsidRPr="001B6A67">
        <w:rPr>
          <w:rFonts w:cs="Times New Roman"/>
          <w:szCs w:val="26"/>
          <w:lang w:val="vi-VN"/>
        </w:rPr>
        <w:t xml:space="preserve">Mỗi thí nghiệm sử dụng </w:t>
      </w:r>
      <w:r w:rsidR="009E234D" w:rsidRPr="001B6A67">
        <w:rPr>
          <w:rFonts w:cs="Times New Roman"/>
          <w:szCs w:val="26"/>
          <w:lang w:val="vi-VN"/>
        </w:rPr>
        <w:t xml:space="preserve">khoảng </w:t>
      </w:r>
      <w:r w:rsidR="003A6690" w:rsidRPr="001B6A67">
        <w:rPr>
          <w:rFonts w:cs="Times New Roman"/>
          <w:szCs w:val="26"/>
          <w:lang w:val="vi-VN"/>
        </w:rPr>
        <w:t>10</w:t>
      </w:r>
      <w:r w:rsidR="003F65B5" w:rsidRPr="001B6A67">
        <w:rPr>
          <w:rFonts w:cs="Times New Roman"/>
          <w:szCs w:val="26"/>
          <w:lang w:val="vi-VN"/>
        </w:rPr>
        <w:t xml:space="preserve">g than sinh học và thời gian </w:t>
      </w:r>
      <w:r w:rsidR="00A771D4" w:rsidRPr="001B6A67">
        <w:rPr>
          <w:rFonts w:cs="Times New Roman"/>
          <w:szCs w:val="26"/>
          <w:lang w:val="vi-VN"/>
        </w:rPr>
        <w:t>khí</w:t>
      </w:r>
      <w:r w:rsidR="003F65B5" w:rsidRPr="001B6A67">
        <w:rPr>
          <w:rFonts w:cs="Times New Roman"/>
          <w:szCs w:val="26"/>
          <w:lang w:val="vi-VN"/>
        </w:rPr>
        <w:t xml:space="preserve"> hóa là 1000 giây.</w:t>
      </w:r>
      <w:r w:rsidR="009E234D" w:rsidRPr="001B6A67">
        <w:rPr>
          <w:rFonts w:cs="Times New Roman"/>
          <w:szCs w:val="26"/>
          <w:lang w:val="vi-VN"/>
        </w:rPr>
        <w:t xml:space="preserve"> Sau khi khí hoá xong, vật liệu ngay lập tức được nhúng vào nước để </w:t>
      </w:r>
      <w:r w:rsidR="003A6690" w:rsidRPr="001B6A67">
        <w:rPr>
          <w:rFonts w:cs="Times New Roman"/>
          <w:szCs w:val="26"/>
          <w:lang w:val="vi-VN"/>
        </w:rPr>
        <w:t>không bị cháy</w:t>
      </w:r>
      <w:r w:rsidR="009E234D" w:rsidRPr="001B6A67">
        <w:rPr>
          <w:rFonts w:cs="Times New Roman"/>
          <w:szCs w:val="26"/>
          <w:lang w:val="vi-VN"/>
        </w:rPr>
        <w:t>, đem sấy khô, cân, nghiền và bảo quản ở nhiệt độ phòng.</w:t>
      </w:r>
      <w:r w:rsidR="006E2ED5" w:rsidRPr="001B6A67">
        <w:rPr>
          <w:rFonts w:cs="Times New Roman"/>
          <w:szCs w:val="26"/>
          <w:lang w:val="vi-VN"/>
        </w:rPr>
        <w:t xml:space="preserve"> </w:t>
      </w:r>
      <w:r w:rsidR="00C90517" w:rsidRPr="001B6A67">
        <w:rPr>
          <w:rFonts w:cs="Times New Roman"/>
          <w:szCs w:val="26"/>
          <w:lang w:val="vi-VN"/>
        </w:rPr>
        <w:t xml:space="preserve">Thu </w:t>
      </w:r>
      <w:r w:rsidR="006E2ED5" w:rsidRPr="001B6A67">
        <w:rPr>
          <w:rFonts w:cs="Times New Roman"/>
          <w:szCs w:val="26"/>
          <w:lang w:val="vi-VN"/>
        </w:rPr>
        <w:t>được vật liệu than khí hoá mắc ca, ký hiệu</w:t>
      </w:r>
      <w:r w:rsidR="005D037A" w:rsidRPr="001B6A67">
        <w:rPr>
          <w:rFonts w:cs="Times New Roman"/>
          <w:szCs w:val="26"/>
          <w:lang w:val="vi-VN"/>
        </w:rPr>
        <w:t xml:space="preserve"> tên vật liệu</w:t>
      </w:r>
      <w:r w:rsidR="006E2ED5" w:rsidRPr="001B6A67">
        <w:rPr>
          <w:rFonts w:cs="Times New Roman"/>
          <w:szCs w:val="26"/>
          <w:lang w:val="vi-VN"/>
        </w:rPr>
        <w:t xml:space="preserve"> là M</w:t>
      </w:r>
      <w:r w:rsidR="00092FB5" w:rsidRPr="001B6A67">
        <w:rPr>
          <w:rFonts w:cs="Times New Roman"/>
          <w:szCs w:val="26"/>
          <w:lang w:val="vi-VN"/>
        </w:rPr>
        <w:t>GC</w:t>
      </w:r>
      <w:r w:rsidR="006E2ED5" w:rsidRPr="001B6A67">
        <w:rPr>
          <w:rFonts w:cs="Times New Roman"/>
          <w:szCs w:val="26"/>
          <w:lang w:val="vi-VN"/>
        </w:rPr>
        <w:t>.</w:t>
      </w:r>
      <w:r w:rsidR="009E234D" w:rsidRPr="001B6A67">
        <w:rPr>
          <w:rFonts w:cs="Times New Roman"/>
          <w:szCs w:val="26"/>
          <w:lang w:val="vi-VN"/>
        </w:rPr>
        <w:t xml:space="preserve"> </w:t>
      </w:r>
    </w:p>
    <w:p w14:paraId="17B0537F" w14:textId="77777777" w:rsidR="00EE23EA" w:rsidRDefault="00EE23EA" w:rsidP="00A36209">
      <w:pPr>
        <w:keepNext/>
        <w:ind w:firstLine="0"/>
        <w:jc w:val="center"/>
      </w:pPr>
      <w:r w:rsidRPr="00553202">
        <w:rPr>
          <w:noProof/>
          <w:lang w:eastAsia="en-US"/>
        </w:rPr>
        <w:drawing>
          <wp:inline distT="0" distB="0" distL="0" distR="0" wp14:anchorId="0B75BCE3" wp14:editId="773DA131">
            <wp:extent cx="3672000" cy="2573098"/>
            <wp:effectExtent l="0" t="0" r="5080" b="0"/>
            <wp:docPr id="21" name="Picture 2" descr="Diagram of a machine with text and word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8303871" name="Picture 2" descr="Diagram of a machine with text and words&#10;&#10;AI-generated content may be incorrect."/>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672000" cy="2573098"/>
                    </a:xfrm>
                    <a:prstGeom prst="rect">
                      <a:avLst/>
                    </a:prstGeom>
                    <a:noFill/>
                  </pic:spPr>
                </pic:pic>
              </a:graphicData>
            </a:graphic>
          </wp:inline>
        </w:drawing>
      </w:r>
    </w:p>
    <w:p w14:paraId="458C7311" w14:textId="7362BD54" w:rsidR="00EE23EA" w:rsidRPr="005D037A" w:rsidRDefault="00EE23EA" w:rsidP="00A36209">
      <w:pPr>
        <w:pStyle w:val="Caption"/>
        <w:ind w:firstLine="0"/>
        <w:rPr>
          <w:szCs w:val="26"/>
        </w:rPr>
      </w:pPr>
      <w:bookmarkStart w:id="33" w:name="_Toc218054527"/>
      <w:r>
        <w:t xml:space="preserve">Hình </w:t>
      </w:r>
      <w:r w:rsidR="000839B3">
        <w:fldChar w:fldCharType="begin"/>
      </w:r>
      <w:r w:rsidR="000839B3">
        <w:instrText xml:space="preserve"> STYLEREF 1 \s </w:instrText>
      </w:r>
      <w:r w:rsidR="000839B3">
        <w:fldChar w:fldCharType="separate"/>
      </w:r>
      <w:r w:rsidR="009801F7">
        <w:rPr>
          <w:noProof/>
        </w:rPr>
        <w:t>2</w:t>
      </w:r>
      <w:r w:rsidR="000839B3">
        <w:rPr>
          <w:noProof/>
        </w:rPr>
        <w:fldChar w:fldCharType="end"/>
      </w:r>
      <w:r w:rsidR="00336E9E">
        <w:t>.</w:t>
      </w:r>
      <w:fldSimple w:instr=" SEQ Hình \* ARABIC \s 1 ">
        <w:r w:rsidR="009801F7">
          <w:rPr>
            <w:noProof/>
          </w:rPr>
          <w:t>2</w:t>
        </w:r>
      </w:fldSimple>
      <w:r>
        <w:t>. Hệ thống phân tích nhiệt trọng lượng được sử dụng trong nghiên cứu</w:t>
      </w:r>
      <w:r w:rsidR="002F77F9">
        <w:t>.</w:t>
      </w:r>
      <w:bookmarkEnd w:id="33"/>
    </w:p>
    <w:p w14:paraId="0EE1521C" w14:textId="1BB38BB4" w:rsidR="003F65B5" w:rsidRDefault="00BA0726" w:rsidP="00500DFB">
      <w:pPr>
        <w:pStyle w:val="Heading3"/>
        <w:rPr>
          <w:lang w:val="vi-VN"/>
        </w:rPr>
      </w:pPr>
      <w:bookmarkStart w:id="34" w:name="_Toc233142902"/>
      <w:r w:rsidRPr="00046355">
        <w:rPr>
          <w:lang w:val="vi-VN"/>
        </w:rPr>
        <w:lastRenderedPageBreak/>
        <w:t xml:space="preserve">Tổng hợp vật liệu </w:t>
      </w:r>
      <w:r w:rsidR="003F65B5" w:rsidRPr="00046355">
        <w:rPr>
          <w:lang w:val="vi-VN"/>
        </w:rPr>
        <w:t xml:space="preserve">Composite </w:t>
      </w:r>
      <w:r w:rsidR="00670DA5">
        <w:t>MGC/</w:t>
      </w:r>
      <w:r w:rsidR="00CB0F79" w:rsidRPr="00046355">
        <w:rPr>
          <w:lang w:val="vi-VN"/>
        </w:rPr>
        <w:t>Fe</w:t>
      </w:r>
      <w:r w:rsidR="00CB0F79" w:rsidRPr="00243D22">
        <w:rPr>
          <w:vertAlign w:val="subscript"/>
          <w:lang w:val="vi-VN"/>
        </w:rPr>
        <w:t>3</w:t>
      </w:r>
      <w:r w:rsidR="00CB0F79" w:rsidRPr="00046355">
        <w:rPr>
          <w:lang w:val="vi-VN"/>
        </w:rPr>
        <w:t>O</w:t>
      </w:r>
      <w:r w:rsidR="00CB0F79" w:rsidRPr="00243D22">
        <w:rPr>
          <w:vertAlign w:val="subscript"/>
          <w:lang w:val="vi-VN"/>
        </w:rPr>
        <w:t>4</w:t>
      </w:r>
      <w:bookmarkEnd w:id="34"/>
    </w:p>
    <w:p w14:paraId="3D3CC25C" w14:textId="253176DB" w:rsidR="00F87A32" w:rsidRPr="001B6A67" w:rsidRDefault="00EB0379" w:rsidP="008542CD">
      <w:pPr>
        <w:ind w:firstLine="426"/>
        <w:jc w:val="both"/>
        <w:rPr>
          <w:rFonts w:cs="Times New Roman"/>
          <w:szCs w:val="26"/>
          <w:lang w:val="vi-VN"/>
        </w:rPr>
      </w:pPr>
      <w:r w:rsidRPr="001B6A67">
        <w:rPr>
          <w:rFonts w:cs="Times New Roman"/>
          <w:szCs w:val="26"/>
          <w:lang w:val="vi-VN"/>
        </w:rPr>
        <w:t xml:space="preserve">Vật liệu Composite </w:t>
      </w:r>
      <w:r w:rsidR="00F03C9D" w:rsidRPr="001B6A67">
        <w:rPr>
          <w:rFonts w:cs="Times New Roman"/>
          <w:szCs w:val="26"/>
          <w:lang w:val="vi-VN"/>
        </w:rPr>
        <w:t>MGC/</w:t>
      </w:r>
      <w:r w:rsidRPr="00EB0379">
        <w:rPr>
          <w:rFonts w:cs="Times New Roman"/>
          <w:bCs/>
          <w:szCs w:val="26"/>
          <w:lang w:val="vi-VN"/>
        </w:rPr>
        <w:t>Fe</w:t>
      </w:r>
      <w:r w:rsidRPr="00EB0379">
        <w:rPr>
          <w:rFonts w:cs="Times New Roman"/>
          <w:bCs/>
          <w:szCs w:val="26"/>
          <w:vertAlign w:val="subscript"/>
          <w:lang w:val="vi-VN"/>
        </w:rPr>
        <w:t>3</w:t>
      </w:r>
      <w:r w:rsidRPr="00EB0379">
        <w:rPr>
          <w:rFonts w:cs="Times New Roman"/>
          <w:bCs/>
          <w:szCs w:val="26"/>
          <w:lang w:val="vi-VN"/>
        </w:rPr>
        <w:t>O</w:t>
      </w:r>
      <w:r w:rsidRPr="001B6A67">
        <w:rPr>
          <w:rFonts w:cs="Times New Roman"/>
          <w:bCs/>
          <w:szCs w:val="26"/>
          <w:vertAlign w:val="subscript"/>
          <w:lang w:val="vi-VN"/>
        </w:rPr>
        <w:t>4</w:t>
      </w:r>
      <w:r w:rsidR="008433A5" w:rsidRPr="001B6A67">
        <w:rPr>
          <w:rFonts w:cs="Times New Roman"/>
          <w:szCs w:val="26"/>
          <w:lang w:val="vi-VN"/>
        </w:rPr>
        <w:t xml:space="preserve"> được tổng hợp thông qua phương</w:t>
      </w:r>
      <w:r w:rsidR="007F5F47" w:rsidRPr="001B6A67">
        <w:rPr>
          <w:rFonts w:cs="Times New Roman"/>
          <w:szCs w:val="26"/>
          <w:lang w:val="vi-VN"/>
        </w:rPr>
        <w:t xml:space="preserve"> pháp</w:t>
      </w:r>
      <w:r w:rsidR="008433A5" w:rsidRPr="001B6A67">
        <w:rPr>
          <w:rFonts w:cs="Times New Roman"/>
          <w:szCs w:val="26"/>
          <w:lang w:val="vi-VN"/>
        </w:rPr>
        <w:t xml:space="preserve"> đồng kết tủa hoá học với tỷ lệ khối lượng đầu vào </w:t>
      </w:r>
      <w:r w:rsidR="00E87D61" w:rsidRPr="001B6A67">
        <w:rPr>
          <w:rFonts w:cs="Times New Roman"/>
          <w:szCs w:val="26"/>
          <w:lang w:val="vi-VN"/>
        </w:rPr>
        <w:t xml:space="preserve">than khí hoá mắc ca và </w:t>
      </w:r>
      <w:r w:rsidR="00F65253" w:rsidRPr="001B6A67">
        <w:rPr>
          <w:rFonts w:cs="Times New Roman"/>
          <w:szCs w:val="26"/>
          <w:lang w:val="vi-VN"/>
        </w:rPr>
        <w:t xml:space="preserve">lượng </w:t>
      </w:r>
      <w:r w:rsidR="00F65253" w:rsidRPr="001B6A67">
        <w:rPr>
          <w:lang w:val="vi-VN"/>
        </w:rPr>
        <w:t>Fe</w:t>
      </w:r>
      <w:r w:rsidR="00F65253" w:rsidRPr="001B6A67">
        <w:rPr>
          <w:vertAlign w:val="subscript"/>
          <w:lang w:val="vi-VN"/>
        </w:rPr>
        <w:t>3</w:t>
      </w:r>
      <w:r w:rsidR="00F65253" w:rsidRPr="001B6A67">
        <w:rPr>
          <w:lang w:val="vi-VN"/>
        </w:rPr>
        <w:t>O</w:t>
      </w:r>
      <w:r w:rsidR="00F65253" w:rsidRPr="001B6A67">
        <w:rPr>
          <w:vertAlign w:val="subscript"/>
          <w:lang w:val="vi-VN"/>
        </w:rPr>
        <w:t xml:space="preserve">4 </w:t>
      </w:r>
      <w:r w:rsidR="00F65253" w:rsidRPr="001B6A67">
        <w:rPr>
          <w:rFonts w:cs="Times New Roman"/>
          <w:szCs w:val="26"/>
          <w:lang w:val="vi-VN"/>
        </w:rPr>
        <w:t>được tính toán sinh ra trong qu</w:t>
      </w:r>
      <w:r w:rsidR="003B65D9" w:rsidRPr="001B6A67">
        <w:rPr>
          <w:rFonts w:cs="Times New Roman"/>
          <w:szCs w:val="26"/>
          <w:lang w:val="vi-VN"/>
        </w:rPr>
        <w:t>á</w:t>
      </w:r>
      <w:r w:rsidR="00F65253" w:rsidRPr="001B6A67">
        <w:rPr>
          <w:rFonts w:cs="Times New Roman"/>
          <w:szCs w:val="26"/>
          <w:lang w:val="vi-VN"/>
        </w:rPr>
        <w:t xml:space="preserve"> trình đầu vào </w:t>
      </w:r>
      <w:r w:rsidR="008433A5" w:rsidRPr="001B6A67">
        <w:rPr>
          <w:rFonts w:cs="Times New Roman"/>
          <w:szCs w:val="26"/>
          <w:lang w:val="vi-VN"/>
        </w:rPr>
        <w:t>là 1:1. Quy trình tổng hợp</w:t>
      </w:r>
      <w:r w:rsidR="00F05286" w:rsidRPr="001B6A67">
        <w:rPr>
          <w:rFonts w:cs="Times New Roman"/>
          <w:szCs w:val="26"/>
          <w:lang w:val="vi-VN"/>
        </w:rPr>
        <w:t xml:space="preserve"> được thể hiện qua </w:t>
      </w:r>
      <w:r w:rsidR="00481519" w:rsidRPr="001B6A67">
        <w:rPr>
          <w:rFonts w:cs="Times New Roman"/>
          <w:szCs w:val="26"/>
          <w:lang w:val="vi-VN"/>
        </w:rPr>
        <w:t xml:space="preserve">các bước tóm tắt trong </w:t>
      </w:r>
      <w:r w:rsidR="00CC2EC0" w:rsidRPr="001B6A67">
        <w:rPr>
          <w:rFonts w:cs="Times New Roman"/>
          <w:szCs w:val="26"/>
          <w:lang w:val="vi-VN"/>
        </w:rPr>
        <w:t xml:space="preserve">sơ đồ </w:t>
      </w:r>
      <w:r w:rsidR="00702A8D" w:rsidRPr="001B6A67">
        <w:rPr>
          <w:lang w:val="vi-VN"/>
        </w:rPr>
        <w:t>Hình</w:t>
      </w:r>
      <w:r w:rsidR="00F83BE8" w:rsidRPr="001B6A67">
        <w:rPr>
          <w:lang w:val="vi-VN"/>
        </w:rPr>
        <w:t xml:space="preserve"> </w:t>
      </w:r>
      <w:r w:rsidR="00E36F0E" w:rsidRPr="001B6A67">
        <w:rPr>
          <w:lang w:val="vi-VN"/>
        </w:rPr>
        <w:t>2.3</w:t>
      </w:r>
      <w:r w:rsidR="00702A8D" w:rsidRPr="001B6A67">
        <w:rPr>
          <w:lang w:val="vi-VN"/>
        </w:rPr>
        <w:t>.</w:t>
      </w:r>
      <w:r w:rsidR="008433A5" w:rsidRPr="001B6A67">
        <w:rPr>
          <w:rFonts w:cs="Times New Roman"/>
          <w:szCs w:val="26"/>
          <w:lang w:val="vi-VN"/>
        </w:rPr>
        <w:t xml:space="preserve"> </w:t>
      </w:r>
      <w:r w:rsidRPr="001B6A67">
        <w:rPr>
          <w:rFonts w:cs="Times New Roman"/>
          <w:szCs w:val="26"/>
          <w:lang w:val="vi-VN"/>
        </w:rPr>
        <w:t xml:space="preserve"> </w:t>
      </w:r>
    </w:p>
    <w:p w14:paraId="5AE8C7AF" w14:textId="7D13A9A7" w:rsidR="004C35E5" w:rsidRDefault="008014DB" w:rsidP="004803A8">
      <w:pPr>
        <w:ind w:firstLine="0"/>
        <w:jc w:val="center"/>
        <w:rPr>
          <w:rFonts w:cs="Times New Roman"/>
          <w:szCs w:val="26"/>
        </w:rPr>
      </w:pPr>
      <w:r>
        <w:rPr>
          <w:noProof/>
          <w:lang w:eastAsia="en-US"/>
        </w:rPr>
        <mc:AlternateContent>
          <mc:Choice Requires="wps">
            <w:drawing>
              <wp:anchor distT="0" distB="0" distL="114300" distR="114300" simplePos="0" relativeHeight="251655168" behindDoc="0" locked="0" layoutInCell="1" allowOverlap="1" wp14:anchorId="0263A4D8" wp14:editId="60EEB3BC">
                <wp:simplePos x="0" y="0"/>
                <wp:positionH relativeFrom="column">
                  <wp:posOffset>413133</wp:posOffset>
                </wp:positionH>
                <wp:positionV relativeFrom="paragraph">
                  <wp:posOffset>2968218</wp:posOffset>
                </wp:positionV>
                <wp:extent cx="5147945" cy="635"/>
                <wp:effectExtent l="0" t="0" r="0" b="0"/>
                <wp:wrapTopAndBottom/>
                <wp:docPr id="4" name="Text Box 4"/>
                <wp:cNvGraphicFramePr/>
                <a:graphic xmlns:a="http://schemas.openxmlformats.org/drawingml/2006/main">
                  <a:graphicData uri="http://schemas.microsoft.com/office/word/2010/wordprocessingShape">
                    <wps:wsp>
                      <wps:cNvSpPr txBox="1"/>
                      <wps:spPr>
                        <a:xfrm>
                          <a:off x="0" y="0"/>
                          <a:ext cx="5147945" cy="635"/>
                        </a:xfrm>
                        <a:prstGeom prst="rect">
                          <a:avLst/>
                        </a:prstGeom>
                        <a:solidFill>
                          <a:prstClr val="white"/>
                        </a:solidFill>
                        <a:ln>
                          <a:noFill/>
                        </a:ln>
                      </wps:spPr>
                      <wps:txbx>
                        <w:txbxContent>
                          <w:p w14:paraId="301C6385" w14:textId="61407A19" w:rsidR="0006742F" w:rsidRPr="00BB4D16" w:rsidRDefault="0006742F" w:rsidP="004803A8">
                            <w:pPr>
                              <w:pStyle w:val="Caption"/>
                              <w:ind w:firstLine="0"/>
                            </w:pPr>
                            <w:bookmarkStart w:id="35" w:name="_Toc218054528"/>
                            <w:r>
                              <w:t xml:space="preserve">Hình </w:t>
                            </w:r>
                            <w:r w:rsidR="000839B3">
                              <w:fldChar w:fldCharType="begin"/>
                            </w:r>
                            <w:r w:rsidR="000839B3">
                              <w:instrText xml:space="preserve"> STYLEREF 1 \s </w:instrText>
                            </w:r>
                            <w:r w:rsidR="000839B3">
                              <w:fldChar w:fldCharType="separate"/>
                            </w:r>
                            <w:r>
                              <w:rPr>
                                <w:noProof/>
                              </w:rPr>
                              <w:t>2</w:t>
                            </w:r>
                            <w:r w:rsidR="000839B3">
                              <w:rPr>
                                <w:noProof/>
                              </w:rPr>
                              <w:fldChar w:fldCharType="end"/>
                            </w:r>
                            <w:r>
                              <w:t>.</w:t>
                            </w:r>
                            <w:fldSimple w:instr=" SEQ Hình \* ARABIC \s 1 ">
                              <w:r>
                                <w:rPr>
                                  <w:noProof/>
                                </w:rPr>
                                <w:t>3</w:t>
                              </w:r>
                            </w:fldSimple>
                            <w:r w:rsidRPr="007E2056">
                              <w:t xml:space="preserve">. Quá trình tổng hợp composite </w:t>
                            </w:r>
                            <w:r>
                              <w:t>MGC/</w:t>
                            </w:r>
                            <w:r w:rsidRPr="007E2056">
                              <w:t>Fe3O</w:t>
                            </w:r>
                            <w:r>
                              <w:rPr>
                                <w:vertAlign w:val="subscript"/>
                              </w:rPr>
                              <w:t>4</w:t>
                            </w:r>
                            <w:r>
                              <w:t>. (Nguồn: Hình ảnh được tạo bởi Biorender.com)</w:t>
                            </w:r>
                            <w:bookmarkEnd w:id="35"/>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263A4D8" id="Text Box 4" o:spid="_x0000_s1029" type="#_x0000_t202" style="position:absolute;left:0;text-align:left;margin-left:32.55pt;margin-top:233.7pt;width:405.35pt;height:.05pt;z-index:2516551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" stroked="f">
                <v:textbox style="mso-fit-shape-to-text:t" inset="0,0,0,0">
                  <w:txbxContent>
                    <w:p w14:paraId="301C6385" w14:textId="61407A19" w:rsidR="0006742F" w:rsidRPr="00BB4D16" w:rsidRDefault="0006742F" w:rsidP="004803A8">
                      <w:pPr>
                        <w:pStyle w:val="Caption"/>
                        <w:ind w:firstLine="0"/>
                      </w:pPr>
                      <w:bookmarkStart w:id="36" w:name="_Toc218054528"/>
                      <w:r>
                        <w:t xml:space="preserve">Hình </w:t>
                      </w:r>
                      <w:r w:rsidR="000839B3">
                        <w:fldChar w:fldCharType="begin"/>
                      </w:r>
                      <w:r w:rsidR="000839B3">
                        <w:instrText xml:space="preserve"> STYLEREF 1 \s </w:instrText>
                      </w:r>
                      <w:r w:rsidR="000839B3">
                        <w:fldChar w:fldCharType="separate"/>
                      </w:r>
                      <w:r>
                        <w:rPr>
                          <w:noProof/>
                        </w:rPr>
                        <w:t>2</w:t>
                      </w:r>
                      <w:r w:rsidR="000839B3">
                        <w:rPr>
                          <w:noProof/>
                        </w:rPr>
                        <w:fldChar w:fldCharType="end"/>
                      </w:r>
                      <w:r>
                        <w:t>.</w:t>
                      </w:r>
                      <w:fldSimple w:instr=" SEQ Hình \* ARABIC \s 1 ">
                        <w:r>
                          <w:rPr>
                            <w:noProof/>
                          </w:rPr>
                          <w:t>3</w:t>
                        </w:r>
                      </w:fldSimple>
                      <w:r w:rsidRPr="007E2056">
                        <w:t xml:space="preserve">. Quá trình tổng hợp composite </w:t>
                      </w:r>
                      <w:r>
                        <w:t>MGC/</w:t>
                      </w:r>
                      <w:r w:rsidRPr="007E2056">
                        <w:t>Fe3O</w:t>
                      </w:r>
                      <w:r>
                        <w:rPr>
                          <w:vertAlign w:val="subscript"/>
                        </w:rPr>
                        <w:t>4</w:t>
                      </w:r>
                      <w:r>
                        <w:t>. (Nguồn: Hình ảnh được tạo bởi Biorender.com)</w:t>
                      </w:r>
                      <w:bookmarkEnd w:id="36"/>
                    </w:p>
                  </w:txbxContent>
                </v:textbox>
                <w10:wrap type="topAndBottom"/>
              </v:shape>
            </w:pict>
          </mc:Fallback>
        </mc:AlternateContent>
      </w:r>
      <w:r w:rsidRPr="008014DB">
        <w:rPr>
          <w:rFonts w:cs="Times New Roman"/>
          <w:noProof/>
          <w:szCs w:val="26"/>
          <w:lang w:eastAsia="en-US"/>
        </w:rPr>
        <w:drawing>
          <wp:inline distT="0" distB="0" distL="0" distR="0" wp14:anchorId="3779E541" wp14:editId="26B9EC66">
            <wp:extent cx="3960000" cy="2803295"/>
            <wp:effectExtent l="0" t="0" r="0" b="0"/>
            <wp:docPr id="29" name="Content Placeholder 13">
              <a:extLst xmlns:a="http://schemas.openxmlformats.org/drawingml/2006/main">
                <a:ext uri="{FF2B5EF4-FFF2-40B4-BE49-F238E27FC236}">
                  <a16:creationId xmlns:a16="http://schemas.microsoft.com/office/drawing/2014/main" id="{89DB7E2C-F1F3-9529-3D03-4E1F982B95D7}"/>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4" name="Content Placeholder 13">
                      <a:extLst>
                        <a:ext uri="{FF2B5EF4-FFF2-40B4-BE49-F238E27FC236}">
                          <a16:creationId xmlns:a16="http://schemas.microsoft.com/office/drawing/2014/main" id="{89DB7E2C-F1F3-9529-3D03-4E1F982B95D7}"/>
                        </a:ext>
                      </a:extLst>
                    </pic:cNvPr>
                    <pic:cNvPicPr>
                      <a:picLocks noGrp="1" noChangeAspect="1"/>
                    </pic:cNvPicPr>
                  </pic:nvPicPr>
                  <pic:blipFill>
                    <a:blip r:embed="rId13"/>
                    <a:srcRect l="7279" t="6866" r="6367" b="5881"/>
                    <a:stretch>
                      <a:fillRect/>
                    </a:stretch>
                  </pic:blipFill>
                  <pic:spPr>
                    <a:xfrm>
                      <a:off x="0" y="0"/>
                      <a:ext cx="3960000" cy="2803295"/>
                    </a:xfrm>
                    <a:prstGeom prst="rect">
                      <a:avLst/>
                    </a:prstGeom>
                  </pic:spPr>
                </pic:pic>
              </a:graphicData>
            </a:graphic>
          </wp:inline>
        </w:drawing>
      </w:r>
    </w:p>
    <w:p w14:paraId="070FE5A0" w14:textId="2B09F579" w:rsidR="0058049B" w:rsidRDefault="00481519" w:rsidP="004C35E5">
      <w:pPr>
        <w:spacing w:before="240"/>
        <w:ind w:firstLine="426"/>
        <w:jc w:val="both"/>
        <w:rPr>
          <w:rFonts w:cs="Times New Roman"/>
          <w:szCs w:val="26"/>
        </w:rPr>
      </w:pPr>
      <w:r w:rsidRPr="008829BC">
        <w:rPr>
          <w:rFonts w:cs="Times New Roman"/>
          <w:szCs w:val="26"/>
        </w:rPr>
        <w:t>H</w:t>
      </w:r>
      <w:r w:rsidR="009E234D" w:rsidRPr="008829BC">
        <w:rPr>
          <w:rFonts w:cs="Times New Roman"/>
          <w:szCs w:val="26"/>
        </w:rPr>
        <w:t>oà tan</w:t>
      </w:r>
      <w:r w:rsidR="0058049B" w:rsidRPr="008829BC">
        <w:rPr>
          <w:rFonts w:cs="Times New Roman"/>
          <w:szCs w:val="26"/>
        </w:rPr>
        <w:t> 0,20 g tinh thể FeCl</w:t>
      </w:r>
      <w:r w:rsidR="00B05A7E" w:rsidRPr="00B05A7E">
        <w:rPr>
          <w:rFonts w:cs="Times New Roman"/>
          <w:szCs w:val="26"/>
          <w:vertAlign w:val="subscript"/>
        </w:rPr>
        <w:t>2</w:t>
      </w:r>
      <w:r w:rsidR="0058049B" w:rsidRPr="008829BC">
        <w:rPr>
          <w:rFonts w:cs="Times New Roman"/>
          <w:szCs w:val="26"/>
        </w:rPr>
        <w:t>·4H</w:t>
      </w:r>
      <w:r w:rsidR="00B05A7E" w:rsidRPr="00B05A7E">
        <w:rPr>
          <w:rFonts w:cs="Times New Roman"/>
          <w:szCs w:val="26"/>
          <w:vertAlign w:val="subscript"/>
        </w:rPr>
        <w:t>2</w:t>
      </w:r>
      <w:r w:rsidR="0058049B" w:rsidRPr="008829BC">
        <w:rPr>
          <w:rFonts w:cs="Times New Roman"/>
          <w:szCs w:val="26"/>
        </w:rPr>
        <w:t>O và 0,54 g tinh thể FeCl</w:t>
      </w:r>
      <w:r w:rsidR="00B05A7E" w:rsidRPr="00B05A7E">
        <w:rPr>
          <w:rFonts w:cs="Times New Roman"/>
          <w:szCs w:val="26"/>
          <w:vertAlign w:val="subscript"/>
        </w:rPr>
        <w:t>3</w:t>
      </w:r>
      <w:r w:rsidR="0058049B" w:rsidRPr="008829BC">
        <w:rPr>
          <w:rFonts w:cs="Times New Roman"/>
          <w:szCs w:val="26"/>
        </w:rPr>
        <w:t>·6H</w:t>
      </w:r>
      <w:r w:rsidR="00B05A7E" w:rsidRPr="00B05A7E">
        <w:rPr>
          <w:rFonts w:cs="Times New Roman"/>
          <w:szCs w:val="26"/>
          <w:vertAlign w:val="subscript"/>
        </w:rPr>
        <w:t>2</w:t>
      </w:r>
      <w:r w:rsidR="0058049B" w:rsidRPr="008829BC">
        <w:rPr>
          <w:rFonts w:cs="Times New Roman"/>
          <w:szCs w:val="26"/>
        </w:rPr>
        <w:t>O </w:t>
      </w:r>
      <w:r w:rsidR="009E234D" w:rsidRPr="008829BC">
        <w:rPr>
          <w:rFonts w:cs="Times New Roman"/>
          <w:szCs w:val="26"/>
        </w:rPr>
        <w:t>với</w:t>
      </w:r>
      <w:r w:rsidR="0058049B" w:rsidRPr="008829BC">
        <w:rPr>
          <w:rFonts w:cs="Times New Roman"/>
          <w:szCs w:val="26"/>
        </w:rPr>
        <w:t> 10 mL nước khử ion (DI) trong</w:t>
      </w:r>
      <w:r w:rsidR="0058049B" w:rsidRPr="0058049B">
        <w:rPr>
          <w:rFonts w:cs="Times New Roman"/>
          <w:szCs w:val="26"/>
        </w:rPr>
        <w:t xml:space="preserve"> </w:t>
      </w:r>
      <w:r w:rsidR="00885E8A">
        <w:rPr>
          <w:rFonts w:cs="Times New Roman"/>
          <w:szCs w:val="26"/>
        </w:rPr>
        <w:t>cốc</w:t>
      </w:r>
      <w:r w:rsidR="009E234D">
        <w:rPr>
          <w:rFonts w:cs="Times New Roman"/>
          <w:szCs w:val="26"/>
        </w:rPr>
        <w:t xml:space="preserve"> be</w:t>
      </w:r>
      <w:r w:rsidR="008B44F6">
        <w:rPr>
          <w:rFonts w:cs="Times New Roman"/>
          <w:szCs w:val="26"/>
        </w:rPr>
        <w:t>ch</w:t>
      </w:r>
      <w:r w:rsidR="009E234D">
        <w:rPr>
          <w:rFonts w:cs="Times New Roman"/>
          <w:szCs w:val="26"/>
        </w:rPr>
        <w:t>er</w:t>
      </w:r>
      <w:r w:rsidR="0058049B" w:rsidRPr="0058049B">
        <w:rPr>
          <w:rFonts w:cs="Times New Roman"/>
          <w:szCs w:val="26"/>
        </w:rPr>
        <w:t xml:space="preserve"> </w:t>
      </w:r>
      <w:r w:rsidR="009E234D">
        <w:rPr>
          <w:rFonts w:cs="Times New Roman"/>
          <w:szCs w:val="26"/>
        </w:rPr>
        <w:t>100</w:t>
      </w:r>
      <w:r w:rsidR="0058049B" w:rsidRPr="0058049B">
        <w:rPr>
          <w:rFonts w:cs="Times New Roman"/>
          <w:szCs w:val="26"/>
        </w:rPr>
        <w:t xml:space="preserve">mL. </w:t>
      </w:r>
      <w:r w:rsidR="009E234D">
        <w:rPr>
          <w:rFonts w:cs="Times New Roman"/>
          <w:szCs w:val="26"/>
        </w:rPr>
        <w:t xml:space="preserve">Tỷ lệ khối lượng sắt </w:t>
      </w:r>
      <w:r w:rsidR="003715B3">
        <w:rPr>
          <w:rFonts w:cs="Times New Roman"/>
          <w:szCs w:val="26"/>
        </w:rPr>
        <w:t xml:space="preserve">này là </w:t>
      </w:r>
      <w:r w:rsidR="009E234D">
        <w:rPr>
          <w:rFonts w:cs="Times New Roman"/>
          <w:szCs w:val="26"/>
        </w:rPr>
        <w:t>tương ứng với t</w:t>
      </w:r>
      <w:r w:rsidR="0058049B" w:rsidRPr="0058049B">
        <w:rPr>
          <w:rFonts w:cs="Times New Roman"/>
          <w:szCs w:val="26"/>
        </w:rPr>
        <w:t>ỷ lệ mol Fe</w:t>
      </w:r>
      <w:r w:rsidR="00B05A7E" w:rsidRPr="00B05A7E">
        <w:rPr>
          <w:rFonts w:cs="Times New Roman"/>
          <w:szCs w:val="26"/>
          <w:vertAlign w:val="superscript"/>
        </w:rPr>
        <w:t>2+</w:t>
      </w:r>
      <w:r w:rsidR="0058049B" w:rsidRPr="0058049B">
        <w:rPr>
          <w:rFonts w:cs="Times New Roman"/>
          <w:szCs w:val="26"/>
        </w:rPr>
        <w:t>:Fe</w:t>
      </w:r>
      <w:r w:rsidR="00B05A7E" w:rsidRPr="00B05A7E">
        <w:rPr>
          <w:rFonts w:cs="Times New Roman"/>
          <w:szCs w:val="26"/>
          <w:vertAlign w:val="superscript"/>
        </w:rPr>
        <w:t>3+</w:t>
      </w:r>
      <w:r w:rsidR="0058049B" w:rsidRPr="0058049B">
        <w:rPr>
          <w:rFonts w:cs="Times New Roman"/>
          <w:szCs w:val="26"/>
        </w:rPr>
        <w:t xml:space="preserve"> = 1:2. </w:t>
      </w:r>
      <w:r w:rsidR="00B108CE">
        <w:rPr>
          <w:rFonts w:cs="Times New Roman"/>
          <w:szCs w:val="26"/>
        </w:rPr>
        <w:t>Khuấy tan hỗn hợp trong thời gian ngắn rồi cho</w:t>
      </w:r>
      <w:r w:rsidR="0058049B" w:rsidRPr="0058049B">
        <w:rPr>
          <w:rFonts w:cs="Times New Roman"/>
          <w:szCs w:val="26"/>
        </w:rPr>
        <w:t xml:space="preserve"> 0,74 g </w:t>
      </w:r>
      <w:r w:rsidR="009E234D">
        <w:rPr>
          <w:rFonts w:cs="Times New Roman"/>
          <w:szCs w:val="26"/>
        </w:rPr>
        <w:t>M</w:t>
      </w:r>
      <w:r w:rsidR="007126D0">
        <w:rPr>
          <w:rFonts w:cs="Times New Roman"/>
          <w:szCs w:val="26"/>
        </w:rPr>
        <w:t>GC</w:t>
      </w:r>
      <w:r w:rsidR="00E87D61">
        <w:rPr>
          <w:rFonts w:cs="Times New Roman"/>
          <w:szCs w:val="26"/>
        </w:rPr>
        <w:t xml:space="preserve"> </w:t>
      </w:r>
      <w:r w:rsidR="0058049B" w:rsidRPr="0058049B">
        <w:rPr>
          <w:rFonts w:cs="Times New Roman"/>
          <w:szCs w:val="26"/>
        </w:rPr>
        <w:t xml:space="preserve"> phân tán đều vào dung dịch muối sắt</w:t>
      </w:r>
      <w:r w:rsidR="009E234D">
        <w:rPr>
          <w:rFonts w:cs="Times New Roman"/>
          <w:szCs w:val="26"/>
        </w:rPr>
        <w:t xml:space="preserve">. </w:t>
      </w:r>
      <w:r w:rsidR="0058049B" w:rsidRPr="0058049B">
        <w:rPr>
          <w:rFonts w:cs="Times New Roman"/>
          <w:szCs w:val="26"/>
        </w:rPr>
        <w:t xml:space="preserve">Môi trường phản ứng được bảo vệ </w:t>
      </w:r>
      <w:r w:rsidR="009E234D">
        <w:rPr>
          <w:rFonts w:cs="Times New Roman"/>
          <w:szCs w:val="26"/>
        </w:rPr>
        <w:t>bằng việc sục</w:t>
      </w:r>
      <w:r w:rsidR="0058049B" w:rsidRPr="0058049B">
        <w:rPr>
          <w:rFonts w:cs="Times New Roman"/>
          <w:szCs w:val="26"/>
        </w:rPr>
        <w:t xml:space="preserve"> khí nitơ (N</w:t>
      </w:r>
      <w:r w:rsidR="006D17E2" w:rsidRPr="006D17E2">
        <w:rPr>
          <w:rFonts w:cs="Times New Roman"/>
          <w:szCs w:val="26"/>
          <w:vertAlign w:val="subscript"/>
        </w:rPr>
        <w:t>2</w:t>
      </w:r>
      <w:r w:rsidR="0058049B" w:rsidRPr="0058049B">
        <w:rPr>
          <w:rFonts w:cs="Times New Roman"/>
          <w:szCs w:val="26"/>
        </w:rPr>
        <w:t xml:space="preserve">) </w:t>
      </w:r>
      <w:r w:rsidR="009E234D">
        <w:rPr>
          <w:rFonts w:cs="Times New Roman"/>
          <w:szCs w:val="26"/>
        </w:rPr>
        <w:t>vào</w:t>
      </w:r>
      <w:r w:rsidR="0058049B" w:rsidRPr="0058049B">
        <w:rPr>
          <w:rFonts w:cs="Times New Roman"/>
          <w:szCs w:val="26"/>
        </w:rPr>
        <w:t xml:space="preserve"> dung dịch </w:t>
      </w:r>
      <w:r w:rsidR="009E234D">
        <w:rPr>
          <w:rFonts w:cs="Times New Roman"/>
          <w:szCs w:val="26"/>
        </w:rPr>
        <w:t xml:space="preserve">trước và </w:t>
      </w:r>
      <w:r w:rsidR="0058049B" w:rsidRPr="0058049B">
        <w:rPr>
          <w:rFonts w:cs="Times New Roman"/>
          <w:szCs w:val="26"/>
        </w:rPr>
        <w:t>trong suốt quá trình chuẩn bị và phản ứng nhằm ngăn chặn sự oxy hóa ion Fe</w:t>
      </w:r>
      <w:r w:rsidR="006D17E2" w:rsidRPr="006D17E2">
        <w:rPr>
          <w:rFonts w:cs="Times New Roman"/>
          <w:szCs w:val="26"/>
          <w:vertAlign w:val="superscript"/>
        </w:rPr>
        <w:t>2+</w:t>
      </w:r>
      <w:r w:rsidR="0058049B" w:rsidRPr="0058049B">
        <w:rPr>
          <w:rFonts w:cs="Times New Roman"/>
          <w:szCs w:val="26"/>
        </w:rPr>
        <w:t xml:space="preserve"> nhạy cảm, đảm bảo sự hình thành tinh khiết của pha Fe</w:t>
      </w:r>
      <w:r w:rsidR="006D17E2" w:rsidRPr="006D17E2">
        <w:rPr>
          <w:rFonts w:cs="Times New Roman"/>
          <w:szCs w:val="26"/>
          <w:vertAlign w:val="subscript"/>
        </w:rPr>
        <w:t>3</w:t>
      </w:r>
      <w:r w:rsidR="0058049B" w:rsidRPr="0058049B">
        <w:rPr>
          <w:rFonts w:cs="Times New Roman"/>
          <w:szCs w:val="26"/>
        </w:rPr>
        <w:t>O</w:t>
      </w:r>
      <w:r w:rsidR="006D17E2" w:rsidRPr="006D17E2">
        <w:rPr>
          <w:rFonts w:cs="Times New Roman"/>
          <w:szCs w:val="26"/>
          <w:vertAlign w:val="subscript"/>
        </w:rPr>
        <w:t>4</w:t>
      </w:r>
      <w:r w:rsidR="0058049B" w:rsidRPr="0058049B">
        <w:rPr>
          <w:rFonts w:cs="Times New Roman"/>
          <w:szCs w:val="26"/>
        </w:rPr>
        <w:t xml:space="preserve"> có từ tính. Tiếp theo, </w:t>
      </w:r>
      <w:r w:rsidR="009E234D">
        <w:rPr>
          <w:rFonts w:cs="Times New Roman"/>
          <w:szCs w:val="26"/>
        </w:rPr>
        <w:t>chuẩn bị</w:t>
      </w:r>
      <w:r w:rsidR="0058049B" w:rsidRPr="0058049B">
        <w:rPr>
          <w:rFonts w:cs="Times New Roman"/>
          <w:szCs w:val="26"/>
        </w:rPr>
        <w:t xml:space="preserve"> 20 mL dung dịch </w:t>
      </w:r>
      <w:r w:rsidR="009E234D">
        <w:rPr>
          <w:rFonts w:cs="Times New Roman"/>
          <w:szCs w:val="26"/>
        </w:rPr>
        <w:t>NH</w:t>
      </w:r>
      <w:r w:rsidR="009E234D">
        <w:rPr>
          <w:rFonts w:cs="Times New Roman"/>
          <w:szCs w:val="26"/>
          <w:vertAlign w:val="subscript"/>
        </w:rPr>
        <w:t>4</w:t>
      </w:r>
      <w:r w:rsidR="009E234D">
        <w:rPr>
          <w:rFonts w:cs="Times New Roman"/>
          <w:szCs w:val="26"/>
        </w:rPr>
        <w:t>OH</w:t>
      </w:r>
      <w:r w:rsidR="0058049B" w:rsidRPr="0058049B">
        <w:rPr>
          <w:rFonts w:cs="Times New Roman"/>
          <w:szCs w:val="26"/>
        </w:rPr>
        <w:t xml:space="preserve"> được nhỏ từ từ (</w:t>
      </w:r>
      <w:r w:rsidR="00FB2D0E">
        <w:rPr>
          <w:rFonts w:cs="Times New Roman"/>
          <w:szCs w:val="26"/>
        </w:rPr>
        <w:t>tốc độ nhỏ</w:t>
      </w:r>
      <w:r w:rsidR="0058049B" w:rsidRPr="0058049B">
        <w:rPr>
          <w:rFonts w:cs="Times New Roman"/>
          <w:szCs w:val="26"/>
        </w:rPr>
        <w:t xml:space="preserve"> 1-2 mL/phút) vào hỗn hợp</w:t>
      </w:r>
      <w:r w:rsidR="009E234D">
        <w:rPr>
          <w:rFonts w:cs="Times New Roman"/>
          <w:szCs w:val="26"/>
        </w:rPr>
        <w:t xml:space="preserve">. </w:t>
      </w:r>
      <w:r w:rsidR="0058049B" w:rsidRPr="0058049B">
        <w:rPr>
          <w:rFonts w:cs="Times New Roman"/>
          <w:szCs w:val="26"/>
        </w:rPr>
        <w:t>Việc nhỏ chậm dung dịch NH</w:t>
      </w:r>
      <w:r w:rsidR="00CE5BB0" w:rsidRPr="00CE5BB0">
        <w:rPr>
          <w:rFonts w:cs="Times New Roman"/>
          <w:szCs w:val="26"/>
          <w:vertAlign w:val="subscript"/>
        </w:rPr>
        <w:t>3</w:t>
      </w:r>
      <w:r w:rsidR="0058049B" w:rsidRPr="0058049B">
        <w:rPr>
          <w:rFonts w:cs="Times New Roman"/>
          <w:szCs w:val="26"/>
        </w:rPr>
        <w:t xml:space="preserve"> giúp kiểm soát</w:t>
      </w:r>
      <w:r w:rsidR="00144812">
        <w:rPr>
          <w:rFonts w:cs="Times New Roman"/>
          <w:szCs w:val="26"/>
        </w:rPr>
        <w:t xml:space="preserve"> và đạt được giá trị</w:t>
      </w:r>
      <w:r w:rsidR="0058049B" w:rsidRPr="0058049B">
        <w:rPr>
          <w:rFonts w:cs="Times New Roman"/>
          <w:szCs w:val="26"/>
        </w:rPr>
        <w:t xml:space="preserve"> </w:t>
      </w:r>
      <w:r w:rsidR="00433072">
        <w:rPr>
          <w:rFonts w:cs="Times New Roman"/>
          <w:szCs w:val="26"/>
        </w:rPr>
        <w:t>pH</w:t>
      </w:r>
      <w:r w:rsidR="0058049B" w:rsidRPr="0058049B">
        <w:rPr>
          <w:rFonts w:cs="Times New Roman"/>
          <w:szCs w:val="26"/>
        </w:rPr>
        <w:t xml:space="preserve"> mong muốn trong khoảng 10–11</w:t>
      </w:r>
      <w:r w:rsidR="00433072">
        <w:rPr>
          <w:rFonts w:cs="Times New Roman"/>
          <w:szCs w:val="26"/>
        </w:rPr>
        <w:t xml:space="preserve"> xuyên suốt quá trình tổng hợp</w:t>
      </w:r>
      <w:r w:rsidR="0058049B" w:rsidRPr="0058049B">
        <w:rPr>
          <w:rFonts w:cs="Times New Roman"/>
          <w:szCs w:val="26"/>
        </w:rPr>
        <w:t>. Ở pH kiềm cao này, các ion Fe</w:t>
      </w:r>
      <w:r w:rsidR="006D17E2" w:rsidRPr="006D17E2">
        <w:rPr>
          <w:rFonts w:cs="Times New Roman"/>
          <w:szCs w:val="26"/>
          <w:vertAlign w:val="superscript"/>
        </w:rPr>
        <w:t>2+</w:t>
      </w:r>
      <w:r w:rsidR="0058049B" w:rsidRPr="0058049B">
        <w:rPr>
          <w:rFonts w:cs="Times New Roman"/>
          <w:szCs w:val="26"/>
        </w:rPr>
        <w:t xml:space="preserve"> và Fe</w:t>
      </w:r>
      <w:r w:rsidR="006D17E2" w:rsidRPr="006D17E2">
        <w:rPr>
          <w:rFonts w:cs="Times New Roman"/>
          <w:szCs w:val="26"/>
          <w:vertAlign w:val="superscript"/>
        </w:rPr>
        <w:t>3+</w:t>
      </w:r>
      <w:r w:rsidR="0058049B" w:rsidRPr="0058049B">
        <w:rPr>
          <w:rFonts w:cs="Times New Roman"/>
          <w:szCs w:val="26"/>
        </w:rPr>
        <w:t xml:space="preserve"> đồng thời kết tủa dưới dạng hydroxit và nhanh chóng chuyển hóa thành các hạt Fe</w:t>
      </w:r>
      <w:r w:rsidR="006D17E2" w:rsidRPr="006D17E2">
        <w:rPr>
          <w:rFonts w:cs="Times New Roman"/>
          <w:szCs w:val="26"/>
          <w:vertAlign w:val="subscript"/>
        </w:rPr>
        <w:t>3</w:t>
      </w:r>
      <w:r w:rsidR="0058049B" w:rsidRPr="0058049B">
        <w:rPr>
          <w:rFonts w:cs="Times New Roman"/>
          <w:szCs w:val="26"/>
        </w:rPr>
        <w:t>O</w:t>
      </w:r>
      <w:r w:rsidR="006D17E2" w:rsidRPr="006D17E2">
        <w:rPr>
          <w:rFonts w:cs="Times New Roman"/>
          <w:szCs w:val="26"/>
          <w:vertAlign w:val="subscript"/>
        </w:rPr>
        <w:t>4</w:t>
      </w:r>
      <w:r w:rsidR="0058049B" w:rsidRPr="0058049B">
        <w:rPr>
          <w:rFonts w:cs="Times New Roman"/>
          <w:szCs w:val="26"/>
        </w:rPr>
        <w:t xml:space="preserve">  ngay trên bề mặt và trong các lỗ xốp của than </w:t>
      </w:r>
      <w:r w:rsidR="00144812">
        <w:rPr>
          <w:rFonts w:cs="Times New Roman"/>
          <w:szCs w:val="26"/>
        </w:rPr>
        <w:t>khí hoá</w:t>
      </w:r>
      <w:r w:rsidR="0058049B" w:rsidRPr="0058049B">
        <w:rPr>
          <w:rFonts w:cs="Times New Roman"/>
          <w:szCs w:val="26"/>
        </w:rPr>
        <w:t xml:space="preserve"> </w:t>
      </w:r>
      <w:r w:rsidR="00144812">
        <w:rPr>
          <w:rFonts w:cs="Times New Roman"/>
          <w:szCs w:val="26"/>
        </w:rPr>
        <w:t xml:space="preserve">mắc </w:t>
      </w:r>
      <w:r w:rsidR="0058049B" w:rsidRPr="0058049B">
        <w:rPr>
          <w:rFonts w:cs="Times New Roman"/>
          <w:szCs w:val="26"/>
        </w:rPr>
        <w:t>ca</w:t>
      </w:r>
      <w:r w:rsidR="00B12017">
        <w:rPr>
          <w:rFonts w:cs="Times New Roman"/>
          <w:szCs w:val="26"/>
        </w:rPr>
        <w:t xml:space="preserve"> </w:t>
      </w:r>
      <w:r w:rsidR="00B12017">
        <w:fldChar w:fldCharType="begin"/>
      </w:r>
      <w:r w:rsidR="000270E4">
        <w:instrText xml:space="preserve"> ADDIN ZOTERO_ITEM CSL_CITATION {"citationID":"zns4LeYo","properties":{"formattedCitation":"[39]","plainCitation":"[39]","noteIndex":0},"citationItems":[{"id":324,"uris":["http://zotero.org/users/12953706/items/NQ4QNMSH"],"itemData":{"id":324,"type":"article-journal","abstract":"This paper discusses the synthesis of magnetic adsorbents from agricultural waste and their applications in heavy metals removal. The general methods for preparing magnetic adsorbents and the mechanisms of heavy metal sorption are also reviewed in detail. These mechanisms are related to the utilization of magnetic adsorbents, particularly sugarcane bagasse in heavy metals removal, such as nickel, cadmium, lead, and arsenic. Converting sugarcane bagasse into magnetic adsorbents could solve environmental problems, such as agricultural waste and water pollution. A brief summary of the synthesis of magnetic biochar from sugarcane bagasse and its applications in heavy metals removal is also presented. Thus, this study proposes magnetic-based materials as potential candidates for wastewater treatment, and this adds new dimensions to numerous applications of the carbon family.","container-title":"Journal of the Taiwan Institute of Chemical Engineers","DOI":"10.1016/j.jtice.2017.05.023","ISSN":"1876-1070","journalAbbreviation":"Journal of the Taiwan Institute of Chemical Engineers","page":"168-177","source":"ScienceDirect","title":"Agricultural biomass-derived magnetic adsorbents: Preparation and application for heavy metals removal","title-short":"Agricultural biomass-derived magnetic adsorbents","volume":"78","author":[{"family":"Noor","given":"Noraini Mohamed"},{"family":"Othman","given":"Raihan"},{"family":"Mubarak","given":"N. M."},{"family":"Abdullah","given":"Ezzat Chan"}],"issued":{"date-parts":[["2017",9,1]]}}}],"schema":"https://github.com/citation-style-language/schema/raw/master/csl-citation.json"} </w:instrText>
      </w:r>
      <w:r w:rsidR="00B12017">
        <w:fldChar w:fldCharType="separate"/>
      </w:r>
      <w:r w:rsidR="000270E4" w:rsidRPr="000270E4">
        <w:rPr>
          <w:rFonts w:cs="Times New Roman"/>
        </w:rPr>
        <w:t>[39]</w:t>
      </w:r>
      <w:r w:rsidR="00B12017">
        <w:fldChar w:fldCharType="end"/>
      </w:r>
      <w:r w:rsidR="0058049B" w:rsidRPr="0058049B">
        <w:rPr>
          <w:rFonts w:cs="Times New Roman"/>
          <w:szCs w:val="26"/>
        </w:rPr>
        <w:t xml:space="preserve">. Hỗn hợp phản ứng sau đó được duy trì ở nhiệt độ cao 78–80°C (sử dụng </w:t>
      </w:r>
      <w:r>
        <w:rPr>
          <w:rFonts w:cs="Times New Roman"/>
          <w:szCs w:val="26"/>
        </w:rPr>
        <w:t>nồi cách thuỷ để ổn định nhiệt độ)</w:t>
      </w:r>
      <w:r w:rsidR="00592A43">
        <w:rPr>
          <w:rFonts w:cs="Times New Roman"/>
          <w:szCs w:val="26"/>
        </w:rPr>
        <w:t xml:space="preserve"> </w:t>
      </w:r>
      <w:r w:rsidR="0058049B" w:rsidRPr="0058049B">
        <w:rPr>
          <w:rFonts w:cs="Times New Roman"/>
          <w:szCs w:val="26"/>
        </w:rPr>
        <w:t>và tiếp tục khuấy mạnh ở tốc độ 1</w:t>
      </w:r>
      <w:r w:rsidR="00F64176">
        <w:rPr>
          <w:rFonts w:cs="Times New Roman"/>
          <w:szCs w:val="26"/>
        </w:rPr>
        <w:t>0</w:t>
      </w:r>
      <w:r w:rsidR="0058049B" w:rsidRPr="0058049B">
        <w:rPr>
          <w:rFonts w:cs="Times New Roman"/>
          <w:szCs w:val="26"/>
        </w:rPr>
        <w:t>00 vòng/phút</w:t>
      </w:r>
      <w:r w:rsidR="00433072">
        <w:rPr>
          <w:rFonts w:cs="Times New Roman"/>
          <w:szCs w:val="26"/>
        </w:rPr>
        <w:t xml:space="preserve"> để các hạt </w:t>
      </w:r>
      <w:r w:rsidR="00F64176">
        <w:rPr>
          <w:rFonts w:cs="Times New Roman"/>
          <w:szCs w:val="26"/>
        </w:rPr>
        <w:t xml:space="preserve">tinh thể </w:t>
      </w:r>
      <w:r w:rsidR="00433072">
        <w:rPr>
          <w:rFonts w:cs="Times New Roman"/>
          <w:szCs w:val="26"/>
        </w:rPr>
        <w:t xml:space="preserve">oxit sắt không bị kết tủa </w:t>
      </w:r>
      <w:r w:rsidR="00C74DAA">
        <w:rPr>
          <w:rFonts w:cs="Times New Roman"/>
          <w:szCs w:val="26"/>
        </w:rPr>
        <w:t>mà được phân tán đều</w:t>
      </w:r>
      <w:r w:rsidR="00B12017">
        <w:rPr>
          <w:rFonts w:cs="Times New Roman"/>
          <w:szCs w:val="26"/>
        </w:rPr>
        <w:t xml:space="preserve"> </w:t>
      </w:r>
      <w:r w:rsidR="00B12017">
        <w:fldChar w:fldCharType="begin"/>
      </w:r>
      <w:r w:rsidR="000270E4">
        <w:instrText xml:space="preserve"> ADDIN ZOTERO_ITEM CSL_CITATION {"citationID":"iyJHYLXZ","properties":{"formattedCitation":"[32]","plainCitation":"[32]","noteIndex":0},"citationItems":[{"id":304,"uris":["http://zotero.org/users/12953706/items/ML4JDBI2"],"itemData":{"id":304,"type":"webpage","title":"The Iron Oxides: Structure, Properties Reactions Occurrence and Uses","URL":"https://onlinelibrary.wiley.com/doi/book/10.1002/3527602097","author":[{"family":"Cornell, R. M., &amp; Schwertmann, U","given":""}],"accessed":{"date-parts":[["2025",12,2]]}}}],"schema":"https://github.com/citation-style-language/schema/raw/master/csl-citation.json"} </w:instrText>
      </w:r>
      <w:r w:rsidR="00B12017">
        <w:fldChar w:fldCharType="separate"/>
      </w:r>
      <w:r w:rsidR="000270E4" w:rsidRPr="000270E4">
        <w:rPr>
          <w:rFonts w:cs="Times New Roman"/>
        </w:rPr>
        <w:t>[32]</w:t>
      </w:r>
      <w:r w:rsidR="00B12017">
        <w:fldChar w:fldCharType="end"/>
      </w:r>
      <w:r w:rsidR="0058049B" w:rsidRPr="0058049B">
        <w:rPr>
          <w:rFonts w:cs="Times New Roman"/>
          <w:szCs w:val="26"/>
        </w:rPr>
        <w:t xml:space="preserve">. </w:t>
      </w:r>
      <w:r w:rsidR="00EB26A6">
        <w:rPr>
          <w:rFonts w:cs="Times New Roman"/>
          <w:szCs w:val="26"/>
        </w:rPr>
        <w:t xml:space="preserve">Sau tổng thời gian khoảng 30 phút, </w:t>
      </w:r>
      <w:r w:rsidR="00B24326">
        <w:rPr>
          <w:rFonts w:cs="Times New Roman"/>
          <w:szCs w:val="26"/>
        </w:rPr>
        <w:t>dừng việc khuấy và h</w:t>
      </w:r>
      <w:r w:rsidR="0058049B" w:rsidRPr="0058049B">
        <w:rPr>
          <w:rFonts w:cs="Times New Roman"/>
          <w:szCs w:val="26"/>
        </w:rPr>
        <w:t xml:space="preserve">ỗn hợp </w:t>
      </w:r>
      <w:r w:rsidR="00592A43">
        <w:rPr>
          <w:rFonts w:cs="Times New Roman"/>
          <w:szCs w:val="26"/>
        </w:rPr>
        <w:t>để</w:t>
      </w:r>
      <w:r w:rsidR="0058049B" w:rsidRPr="0058049B">
        <w:rPr>
          <w:rFonts w:cs="Times New Roman"/>
          <w:szCs w:val="26"/>
        </w:rPr>
        <w:t xml:space="preserve"> nguội về nhiệt độ phòng. Nhờ tính chất từ của Fe</w:t>
      </w:r>
      <w:r w:rsidR="00B4036D" w:rsidRPr="00B4036D">
        <w:rPr>
          <w:rFonts w:cs="Times New Roman"/>
          <w:szCs w:val="26"/>
          <w:vertAlign w:val="subscript"/>
        </w:rPr>
        <w:t>3</w:t>
      </w:r>
      <w:r w:rsidR="0058049B" w:rsidRPr="0058049B">
        <w:rPr>
          <w:rFonts w:cs="Times New Roman"/>
          <w:szCs w:val="26"/>
        </w:rPr>
        <w:t>O</w:t>
      </w:r>
      <w:r w:rsidR="00B4036D" w:rsidRPr="00B4036D">
        <w:rPr>
          <w:rFonts w:cs="Times New Roman"/>
          <w:szCs w:val="26"/>
          <w:vertAlign w:val="subscript"/>
        </w:rPr>
        <w:t>4</w:t>
      </w:r>
      <w:r w:rsidR="0058049B" w:rsidRPr="0058049B">
        <w:rPr>
          <w:rFonts w:cs="Times New Roman"/>
          <w:szCs w:val="26"/>
        </w:rPr>
        <w:t xml:space="preserve">, sản phẩm composite từ tính được tách ra khỏi dung </w:t>
      </w:r>
      <w:r w:rsidR="0058049B" w:rsidRPr="0058049B">
        <w:rPr>
          <w:rFonts w:cs="Times New Roman"/>
          <w:szCs w:val="26"/>
        </w:rPr>
        <w:lastRenderedPageBreak/>
        <w:t>dịch</w:t>
      </w:r>
      <w:r w:rsidR="00592A43">
        <w:rPr>
          <w:rFonts w:cs="Times New Roman"/>
          <w:szCs w:val="26"/>
        </w:rPr>
        <w:t xml:space="preserve"> nước</w:t>
      </w:r>
      <w:r w:rsidR="0058049B" w:rsidRPr="0058049B">
        <w:rPr>
          <w:rFonts w:cs="Times New Roman"/>
          <w:szCs w:val="26"/>
        </w:rPr>
        <w:t xml:space="preserve"> một cách hiệu quả bằng cách sử dụng một nam châm mạnh đặt bên ngoài thành bình. Vật liệu thu được sau tách từ được rửa lặp đi lặp lại nhiều lần bằng nước DI cho đến khi nước rửa đạt giá trị pH trung tính (~7</w:t>
      </w:r>
      <w:r w:rsidR="00827FCA">
        <w:rPr>
          <w:rFonts w:cs="Times New Roman"/>
          <w:szCs w:val="26"/>
        </w:rPr>
        <w:t xml:space="preserve">). </w:t>
      </w:r>
      <w:r w:rsidR="0058049B" w:rsidRPr="0058049B">
        <w:rPr>
          <w:rFonts w:cs="Times New Roman"/>
          <w:szCs w:val="26"/>
        </w:rPr>
        <w:t>Cuối cùng, vật liệu </w:t>
      </w:r>
      <w:r w:rsidR="003715B3">
        <w:rPr>
          <w:rFonts w:cs="Times New Roman"/>
          <w:szCs w:val="26"/>
        </w:rPr>
        <w:t>c</w:t>
      </w:r>
      <w:r w:rsidR="0058049B" w:rsidRPr="0058049B">
        <w:rPr>
          <w:rFonts w:cs="Times New Roman"/>
          <w:szCs w:val="26"/>
        </w:rPr>
        <w:t>omposite ướt được thu lại</w:t>
      </w:r>
      <w:r w:rsidR="009E234D">
        <w:rPr>
          <w:rFonts w:cs="Times New Roman"/>
          <w:szCs w:val="26"/>
        </w:rPr>
        <w:t xml:space="preserve">, sấy khô </w:t>
      </w:r>
      <w:r w:rsidR="00BE74D4">
        <w:rPr>
          <w:rFonts w:cs="Times New Roman"/>
          <w:szCs w:val="26"/>
        </w:rPr>
        <w:t xml:space="preserve">trong 8 giờ </w:t>
      </w:r>
      <w:r w:rsidR="00215EAD">
        <w:rPr>
          <w:rFonts w:cs="Times New Roman"/>
          <w:szCs w:val="26"/>
        </w:rPr>
        <w:t>rồi bảo quản trong túi zip</w:t>
      </w:r>
      <w:r w:rsidR="0058049B" w:rsidRPr="0058049B">
        <w:rPr>
          <w:rFonts w:cs="Times New Roman"/>
          <w:szCs w:val="26"/>
        </w:rPr>
        <w:t>.</w:t>
      </w:r>
      <w:r w:rsidR="00777D8C">
        <w:rPr>
          <w:rFonts w:cs="Times New Roman"/>
          <w:szCs w:val="26"/>
        </w:rPr>
        <w:t xml:space="preserve"> </w:t>
      </w:r>
      <w:r w:rsidR="005D037A">
        <w:rPr>
          <w:rFonts w:cs="Times New Roman"/>
          <w:szCs w:val="26"/>
        </w:rPr>
        <w:t>Ký hiệu tên vật liệu:</w:t>
      </w:r>
      <w:r w:rsidR="00777D8C">
        <w:rPr>
          <w:rFonts w:cs="Times New Roman"/>
          <w:szCs w:val="26"/>
        </w:rPr>
        <w:t xml:space="preserve"> </w:t>
      </w:r>
      <w:bookmarkStart w:id="37" w:name="_Hlk215649944"/>
      <w:r w:rsidR="00B24326" w:rsidRPr="00FA6386">
        <w:rPr>
          <w:rFonts w:cs="Times New Roman"/>
          <w:szCs w:val="26"/>
        </w:rPr>
        <w:t>M</w:t>
      </w:r>
      <w:r w:rsidR="007126D0" w:rsidRPr="00FA6386">
        <w:rPr>
          <w:rFonts w:cs="Times New Roman"/>
          <w:szCs w:val="26"/>
        </w:rPr>
        <w:t>G</w:t>
      </w:r>
      <w:r w:rsidR="00B24326" w:rsidRPr="00FA6386">
        <w:rPr>
          <w:rFonts w:cs="Times New Roman"/>
          <w:szCs w:val="26"/>
        </w:rPr>
        <w:t>C/</w:t>
      </w:r>
      <w:r w:rsidR="00777D8C" w:rsidRPr="00FA6386">
        <w:rPr>
          <w:rFonts w:cs="Times New Roman"/>
          <w:szCs w:val="26"/>
        </w:rPr>
        <w:t>Fe</w:t>
      </w:r>
      <w:r w:rsidR="00777D8C" w:rsidRPr="00FA6386">
        <w:rPr>
          <w:rFonts w:cs="Times New Roman"/>
          <w:szCs w:val="26"/>
          <w:vertAlign w:val="subscript"/>
        </w:rPr>
        <w:t>3</w:t>
      </w:r>
      <w:r w:rsidR="00777D8C" w:rsidRPr="00FA6386">
        <w:rPr>
          <w:rFonts w:cs="Times New Roman"/>
          <w:szCs w:val="26"/>
        </w:rPr>
        <w:t>O</w:t>
      </w:r>
      <w:r w:rsidR="00777D8C" w:rsidRPr="00FA6386">
        <w:rPr>
          <w:rFonts w:cs="Times New Roman"/>
          <w:szCs w:val="26"/>
          <w:vertAlign w:val="subscript"/>
        </w:rPr>
        <w:t>4</w:t>
      </w:r>
      <w:bookmarkEnd w:id="37"/>
      <w:r w:rsidR="005D037A">
        <w:rPr>
          <w:rFonts w:cs="Times New Roman"/>
          <w:szCs w:val="26"/>
        </w:rPr>
        <w:t>.</w:t>
      </w:r>
    </w:p>
    <w:p w14:paraId="4B03EF18" w14:textId="286083CC" w:rsidR="00CB0A06" w:rsidRPr="00534B66" w:rsidRDefault="00282010" w:rsidP="00FC593D">
      <w:pPr>
        <w:ind w:firstLine="426"/>
        <w:jc w:val="both"/>
        <w:rPr>
          <w:rFonts w:cs="Times New Roman"/>
          <w:szCs w:val="26"/>
        </w:rPr>
      </w:pPr>
      <w:r>
        <w:rPr>
          <w:rFonts w:cs="Times New Roman"/>
          <w:szCs w:val="26"/>
        </w:rPr>
        <w:t>Để tổng hợp Fe</w:t>
      </w:r>
      <w:r>
        <w:rPr>
          <w:rFonts w:cs="Times New Roman"/>
          <w:szCs w:val="26"/>
          <w:vertAlign w:val="subscript"/>
        </w:rPr>
        <w:t>3</w:t>
      </w:r>
      <w:r>
        <w:rPr>
          <w:rFonts w:cs="Times New Roman"/>
          <w:szCs w:val="26"/>
        </w:rPr>
        <w:t>O</w:t>
      </w:r>
      <w:r>
        <w:rPr>
          <w:rFonts w:cs="Times New Roman"/>
          <w:szCs w:val="26"/>
          <w:vertAlign w:val="subscript"/>
        </w:rPr>
        <w:t>4</w:t>
      </w:r>
      <w:r>
        <w:rPr>
          <w:rFonts w:cs="Times New Roman"/>
          <w:szCs w:val="26"/>
        </w:rPr>
        <w:t>, quá trình được lặp lại tương tự nhưng không bỏ than M</w:t>
      </w:r>
      <w:r w:rsidR="00B24326">
        <w:rPr>
          <w:rFonts w:cs="Times New Roman"/>
          <w:szCs w:val="26"/>
        </w:rPr>
        <w:t>GC</w:t>
      </w:r>
      <w:r>
        <w:rPr>
          <w:rFonts w:cs="Times New Roman"/>
          <w:szCs w:val="26"/>
        </w:rPr>
        <w:t xml:space="preserve"> vào. Vật liệu </w:t>
      </w:r>
      <w:r w:rsidR="00ED7C34">
        <w:rPr>
          <w:rFonts w:cs="Times New Roman"/>
          <w:szCs w:val="26"/>
        </w:rPr>
        <w:t>thu được được sử dụng để đối chiếu so sánh với composite thu được.</w:t>
      </w:r>
      <w:r w:rsidR="00215EAD">
        <w:rPr>
          <w:rFonts w:cs="Times New Roman"/>
          <w:szCs w:val="26"/>
        </w:rPr>
        <w:t xml:space="preserve"> Ký hiệu tên vật liệu: </w:t>
      </w:r>
      <w:r w:rsidR="00215EAD" w:rsidRPr="002068ED">
        <w:rPr>
          <w:rFonts w:cs="Times New Roman"/>
          <w:szCs w:val="26"/>
        </w:rPr>
        <w:t>Fe</w:t>
      </w:r>
      <w:r w:rsidR="00215EAD" w:rsidRPr="002068ED">
        <w:rPr>
          <w:rFonts w:cs="Times New Roman"/>
          <w:szCs w:val="26"/>
          <w:vertAlign w:val="subscript"/>
        </w:rPr>
        <w:t>3</w:t>
      </w:r>
      <w:r w:rsidR="00215EAD" w:rsidRPr="002068ED">
        <w:rPr>
          <w:rFonts w:cs="Times New Roman"/>
          <w:szCs w:val="26"/>
        </w:rPr>
        <w:t>O</w:t>
      </w:r>
      <w:r w:rsidR="00215EAD" w:rsidRPr="002068ED">
        <w:rPr>
          <w:rFonts w:cs="Times New Roman"/>
          <w:szCs w:val="26"/>
          <w:vertAlign w:val="subscript"/>
        </w:rPr>
        <w:t>4</w:t>
      </w:r>
      <w:r w:rsidR="00534B66">
        <w:rPr>
          <w:rFonts w:cs="Times New Roman"/>
          <w:szCs w:val="26"/>
        </w:rPr>
        <w:t>.</w:t>
      </w:r>
    </w:p>
    <w:p w14:paraId="401F2C29" w14:textId="6AE33D17" w:rsidR="00877375" w:rsidRPr="009E234D" w:rsidRDefault="00EB7A14" w:rsidP="00BD36A5">
      <w:pPr>
        <w:pStyle w:val="Heading2"/>
      </w:pPr>
      <w:bookmarkStart w:id="38" w:name="_Toc233142903"/>
      <w:r>
        <w:t>Phương pháp p</w:t>
      </w:r>
      <w:r w:rsidR="009E234D">
        <w:t>hân tích đặc trưng</w:t>
      </w:r>
      <w:r w:rsidR="00260AC4">
        <w:t>, tính chất của</w:t>
      </w:r>
      <w:r w:rsidR="009E234D">
        <w:t xml:space="preserve"> vật liệu</w:t>
      </w:r>
      <w:bookmarkEnd w:id="38"/>
    </w:p>
    <w:p w14:paraId="5186B992" w14:textId="72C42C57" w:rsidR="00A27FC4" w:rsidRDefault="00A27FC4" w:rsidP="00235805">
      <w:pPr>
        <w:ind w:firstLine="0"/>
        <w:rPr>
          <w:b/>
          <w:bCs/>
        </w:rPr>
      </w:pPr>
      <w:r w:rsidRPr="00235805">
        <w:rPr>
          <w:b/>
          <w:bCs/>
        </w:rPr>
        <w:t>Phương pháp phổ hồng ngoại FTIR</w:t>
      </w:r>
    </w:p>
    <w:p w14:paraId="6AE6080E" w14:textId="3CB0D303" w:rsidR="00027FA7" w:rsidRPr="00235805" w:rsidRDefault="00027FA7" w:rsidP="00014753">
      <w:pPr>
        <w:ind w:firstLine="426"/>
        <w:jc w:val="both"/>
      </w:pPr>
      <w:r w:rsidRPr="00027FA7">
        <w:t>Để xác định các nhóm chức và liên kết hóa học có trong vật liệu, nghiên cứu sử dụng phương pháp phổ hồng ngoại FTIR. Cơ sở của phương pháp này dựa trên hiện tượng hấp thụ cộng hưởng năng lượng: khi chiếu chùm tia hồng ngoại biến thiên liên tục vào mẫu, các phân tử sẽ hấp thụ chọn lọc những bước sóng có năng lượng tương thích với dao động riêng (hóa trị hoặc biến dạng) của các liên kết, từ đó tạo ra phổ hấp thụ đặc trưng cho cấu trúc phân tử</w:t>
      </w:r>
      <w:r w:rsidR="00014753">
        <w:t xml:space="preserve"> </w:t>
      </w:r>
      <w:r w:rsidR="00014753">
        <w:rPr>
          <w:rFonts w:cs="Times New Roman"/>
          <w:bCs/>
          <w:szCs w:val="26"/>
        </w:rPr>
        <w:fldChar w:fldCharType="begin"/>
      </w:r>
      <w:r w:rsidR="00871C6F">
        <w:rPr>
          <w:rFonts w:cs="Times New Roman"/>
          <w:bCs/>
          <w:szCs w:val="26"/>
        </w:rPr>
        <w:instrText xml:space="preserve"> ADDIN ZOTERO_ITEM CSL_CITATION {"citationID":"1MBA26zw","properties":{"formattedCitation":"[68]","plainCitation":"[68]","noteIndex":0},"citationItems":[{"id":430,"uris":["http://zotero.org/users/12953706/items/NAAECM4I"],"itemData":{"id":430,"type":"article-journal","abstract":"Presentation of instrumental methods for introductory students.","container-title":"Journal of Chemical Education","DOI":"10.1021/ed069pA224.1","ISSN":"0021-9584","issue":"8","journalAbbreviation":"J. Chem. Educ.","note":"publisher: American Chemical Society","page":"A224","source":"ACS Publications","title":"Principles of Instrumental Analysis. 4th edition (Skoog, D. A.; Leary, J. J.)","volume":"69","author":[{"family":"Bower","given":"Nathan W."}],"issued":{"date-parts":[["1992",8,1]]}}}],"schema":"https://github.com/citation-style-language/schema/raw/master/csl-citation.json"} </w:instrText>
      </w:r>
      <w:r w:rsidR="00014753">
        <w:rPr>
          <w:rFonts w:cs="Times New Roman"/>
          <w:bCs/>
          <w:szCs w:val="26"/>
        </w:rPr>
        <w:fldChar w:fldCharType="separate"/>
      </w:r>
      <w:r w:rsidR="00871C6F" w:rsidRPr="00871C6F">
        <w:rPr>
          <w:rFonts w:cs="Times New Roman"/>
        </w:rPr>
        <w:t>[68]</w:t>
      </w:r>
      <w:r w:rsidR="00014753">
        <w:rPr>
          <w:rFonts w:cs="Times New Roman"/>
          <w:bCs/>
          <w:szCs w:val="26"/>
        </w:rPr>
        <w:fldChar w:fldCharType="end"/>
      </w:r>
      <w:r w:rsidR="00014753" w:rsidRPr="00A27FC4">
        <w:rPr>
          <w:rFonts w:cs="Times New Roman"/>
          <w:bCs/>
          <w:szCs w:val="26"/>
          <w:lang w:val="vi-VN"/>
        </w:rPr>
        <w:t>.</w:t>
      </w:r>
      <w:r w:rsidR="005768B0" w:rsidRPr="005768B0">
        <w:t xml:space="preserve"> </w:t>
      </w:r>
      <w:r w:rsidR="005768B0" w:rsidRPr="005768B0">
        <w:rPr>
          <w:rFonts w:cs="Times New Roman"/>
          <w:bCs/>
          <w:szCs w:val="26"/>
        </w:rPr>
        <w:t>Kết quả phân tích phổ FTIR không chỉ giúp định danh các nhóm chức hữu cơ trên bề mặt than sinh học mà còn xác nhận sự hình thành các liên kết vô cơ quan trọng (như Fe–O), qua đó đánh giá hiệu quả của quá trình biến tính bề mặt</w:t>
      </w:r>
    </w:p>
    <w:p w14:paraId="58386A3E" w14:textId="50AA9615" w:rsidR="00B01518" w:rsidRDefault="00014753" w:rsidP="00027FA7">
      <w:pPr>
        <w:ind w:firstLine="454"/>
        <w:jc w:val="both"/>
        <w:rPr>
          <w:rFonts w:cs="Times New Roman"/>
          <w:bCs/>
          <w:szCs w:val="26"/>
          <w:lang w:val="vi-VN"/>
        </w:rPr>
      </w:pPr>
      <w:r>
        <w:rPr>
          <w:rFonts w:cs="Times New Roman"/>
          <w:bCs/>
          <w:szCs w:val="26"/>
        </w:rPr>
        <w:t xml:space="preserve">Về quy trình chuẩn bị mẫu rắn, </w:t>
      </w:r>
      <w:r w:rsidR="004D5597" w:rsidRPr="004D5597">
        <w:rPr>
          <w:rFonts w:cs="Times New Roman"/>
          <w:bCs/>
          <w:szCs w:val="26"/>
        </w:rPr>
        <w:t xml:space="preserve">kỹ thuật viên nén KBr được áp dụng để đảm bảo độ truyền qua của tín hiệu. Mẫu phân tích (khoảng 1 mg) được nghiền mịn cùng với chất nền KBr (100 – 200 mg) theo tỷ lệ thích hợp, sau khi sấy khô sẽ được ép thủy lực áp suất cao để tạo thành viên nén trong suốt có độ dày 1–2 mm và đường kính khoảng 10 mm. </w:t>
      </w:r>
      <w:r w:rsidR="00A27FC4" w:rsidRPr="00A27FC4">
        <w:rPr>
          <w:rFonts w:cs="Times New Roman"/>
          <w:bCs/>
          <w:szCs w:val="26"/>
          <w:lang w:val="vi-VN"/>
        </w:rPr>
        <w:t>Vì</w:t>
      </w:r>
      <w:r w:rsidR="00051378">
        <w:rPr>
          <w:rFonts w:cs="Times New Roman"/>
          <w:bCs/>
          <w:szCs w:val="26"/>
        </w:rPr>
        <w:t xml:space="preserve"> KBr</w:t>
      </w:r>
      <w:r w:rsidR="00A27FC4" w:rsidRPr="00A27FC4">
        <w:rPr>
          <w:rFonts w:cs="Times New Roman"/>
          <w:bCs/>
          <w:szCs w:val="26"/>
          <w:lang w:val="vi-VN"/>
        </w:rPr>
        <w:t xml:space="preserve"> không hấp thụ bức xạ trong vùng 1,5</w:t>
      </w:r>
      <w:r w:rsidR="00051378">
        <w:rPr>
          <w:rFonts w:cs="Times New Roman"/>
          <w:bCs/>
          <w:szCs w:val="26"/>
        </w:rPr>
        <w:t xml:space="preserve"> x </w:t>
      </w:r>
      <w:r w:rsidR="00A27FC4" w:rsidRPr="00A27FC4">
        <w:rPr>
          <w:rFonts w:cs="Times New Roman"/>
          <w:bCs/>
          <w:szCs w:val="26"/>
          <w:lang w:val="vi-VN"/>
        </w:rPr>
        <w:t>104  m đến 2,5</w:t>
      </w:r>
      <w:r w:rsidR="00051378">
        <w:rPr>
          <w:rFonts w:cs="Times New Roman"/>
          <w:bCs/>
          <w:szCs w:val="26"/>
        </w:rPr>
        <w:t xml:space="preserve"> x </w:t>
      </w:r>
      <w:r w:rsidR="00A27FC4" w:rsidRPr="00A27FC4">
        <w:rPr>
          <w:rFonts w:cs="Times New Roman"/>
          <w:bCs/>
          <w:szCs w:val="26"/>
          <w:lang w:val="vi-VN"/>
        </w:rPr>
        <w:t>104 m cho nên bằng phương pháp này có thể chụp phổ toàn phần của mẫu chất</w:t>
      </w:r>
      <w:r w:rsidR="00AF1349">
        <w:rPr>
          <w:rFonts w:cs="Times New Roman"/>
          <w:bCs/>
          <w:szCs w:val="26"/>
        </w:rPr>
        <w:t xml:space="preserve"> </w:t>
      </w:r>
      <w:r w:rsidR="00AF1349">
        <w:rPr>
          <w:rFonts w:cs="Times New Roman"/>
          <w:bCs/>
          <w:szCs w:val="26"/>
        </w:rPr>
        <w:fldChar w:fldCharType="begin"/>
      </w:r>
      <w:r w:rsidR="00871C6F">
        <w:rPr>
          <w:rFonts w:cs="Times New Roman"/>
          <w:bCs/>
          <w:szCs w:val="26"/>
        </w:rPr>
        <w:instrText xml:space="preserve"> ADDIN ZOTERO_ITEM CSL_CITATION {"citationID":"LH0aDbVt","properties":{"formattedCitation":"[68]","plainCitation":"[68]","noteIndex":0},"citationItems":[{"id":430,"uris":["http://zotero.org/users/12953706/items/NAAECM4I"],"itemData":{"id":430,"type":"article-journal","abstract":"Presentation of instrumental methods for introductory students.","container-title":"Journal of Chemical Education","DOI":"10.1021/ed069pA224.1","ISSN":"0021-9584","issue":"8","journalAbbreviation":"J. Chem. Educ.","note":"publisher: American Chemical Society","page":"A224","source":"ACS Publications","title":"Principles of Instrumental Analysis. 4th edition (Skoog, D. A.; Leary, J. J.)","volume":"69","author":[{"family":"Bower","given":"Nathan W."}],"issued":{"date-parts":[["1992",8,1]]}}}],"schema":"https://github.com/citation-style-language/schema/raw/master/csl-citation.json"} </w:instrText>
      </w:r>
      <w:r w:rsidR="00AF1349">
        <w:rPr>
          <w:rFonts w:cs="Times New Roman"/>
          <w:bCs/>
          <w:szCs w:val="26"/>
        </w:rPr>
        <w:fldChar w:fldCharType="separate"/>
      </w:r>
      <w:r w:rsidR="00871C6F" w:rsidRPr="00871C6F">
        <w:rPr>
          <w:rFonts w:cs="Times New Roman"/>
        </w:rPr>
        <w:t>[68]</w:t>
      </w:r>
      <w:r w:rsidR="00AF1349">
        <w:rPr>
          <w:rFonts w:cs="Times New Roman"/>
          <w:bCs/>
          <w:szCs w:val="26"/>
        </w:rPr>
        <w:fldChar w:fldCharType="end"/>
      </w:r>
      <w:r w:rsidR="00A27FC4" w:rsidRPr="00A27FC4">
        <w:rPr>
          <w:rFonts w:cs="Times New Roman"/>
          <w:bCs/>
          <w:szCs w:val="26"/>
          <w:lang w:val="vi-VN"/>
        </w:rPr>
        <w:t>.</w:t>
      </w:r>
    </w:p>
    <w:p w14:paraId="6F21DA27" w14:textId="77777777" w:rsidR="00F82317" w:rsidRDefault="00F82317" w:rsidP="00F82317">
      <w:pPr>
        <w:keepNext/>
        <w:ind w:firstLine="0"/>
        <w:jc w:val="center"/>
      </w:pPr>
      <w:r>
        <w:rPr>
          <w:noProof/>
          <w:lang w:eastAsia="en-US"/>
        </w:rPr>
        <w:drawing>
          <wp:inline distT="0" distB="0" distL="0" distR="0" wp14:anchorId="1DCCA6D6" wp14:editId="5F9F1C62">
            <wp:extent cx="2088000" cy="1696763"/>
            <wp:effectExtent l="0" t="0" r="762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088000" cy="1696763"/>
                    </a:xfrm>
                    <a:prstGeom prst="rect">
                      <a:avLst/>
                    </a:prstGeom>
                    <a:noFill/>
                    <a:ln>
                      <a:noFill/>
                    </a:ln>
                  </pic:spPr>
                </pic:pic>
              </a:graphicData>
            </a:graphic>
          </wp:inline>
        </w:drawing>
      </w:r>
    </w:p>
    <w:p w14:paraId="15CD5AF1" w14:textId="30F36C1C" w:rsidR="00F82317" w:rsidRDefault="00F82317" w:rsidP="00F82317">
      <w:pPr>
        <w:pStyle w:val="Caption"/>
        <w:ind w:firstLine="0"/>
        <w:rPr>
          <w:bCs w:val="0"/>
          <w:szCs w:val="26"/>
          <w:lang w:val="vi-VN"/>
        </w:rPr>
      </w:pPr>
      <w:bookmarkStart w:id="39" w:name="_Toc218054529"/>
      <w:r>
        <w:t xml:space="preserve">Hình </w:t>
      </w:r>
      <w:r w:rsidR="000839B3">
        <w:fldChar w:fldCharType="begin"/>
      </w:r>
      <w:r w:rsidR="000839B3">
        <w:instrText xml:space="preserve"> STYLEREF 1 \s </w:instrText>
      </w:r>
      <w:r w:rsidR="000839B3">
        <w:fldChar w:fldCharType="separate"/>
      </w:r>
      <w:r w:rsidR="009801F7">
        <w:rPr>
          <w:noProof/>
        </w:rPr>
        <w:t>2</w:t>
      </w:r>
      <w:r w:rsidR="000839B3">
        <w:rPr>
          <w:noProof/>
        </w:rPr>
        <w:fldChar w:fldCharType="end"/>
      </w:r>
      <w:r>
        <w:t>.</w:t>
      </w:r>
      <w:fldSimple w:instr=" SEQ Hình \* ARABIC \s 1 ">
        <w:r w:rsidR="009801F7">
          <w:rPr>
            <w:noProof/>
          </w:rPr>
          <w:t>4</w:t>
        </w:r>
      </w:fldSimple>
      <w:r>
        <w:t>. Thiết bị Frontier.</w:t>
      </w:r>
      <w:bookmarkEnd w:id="39"/>
    </w:p>
    <w:p w14:paraId="65D4C210" w14:textId="03EF9718" w:rsidR="00972EBA" w:rsidRDefault="00972EBA" w:rsidP="00F82317">
      <w:pPr>
        <w:ind w:firstLine="454"/>
        <w:jc w:val="both"/>
        <w:rPr>
          <w:rFonts w:cs="Times New Roman"/>
          <w:bCs/>
          <w:szCs w:val="26"/>
          <w:lang w:val="vi-VN"/>
        </w:rPr>
      </w:pPr>
      <w:r w:rsidRPr="00972EBA">
        <w:rPr>
          <w:rFonts w:cs="Times New Roman"/>
          <w:bCs/>
          <w:szCs w:val="26"/>
        </w:rPr>
        <w:lastRenderedPageBreak/>
        <w:t xml:space="preserve">Vật liệu được phân tích các nhóm chức hóa học bề mặt trên thiết bị Frontier (hãng PerkinElmer, xuất xứ Anh) tại </w:t>
      </w:r>
      <w:r>
        <w:rPr>
          <w:rFonts w:cs="Times New Roman"/>
          <w:bCs/>
          <w:szCs w:val="26"/>
        </w:rPr>
        <w:t xml:space="preserve">Viện kỹ thuật nhiệt đới </w:t>
      </w:r>
      <w:r w:rsidR="009961F0">
        <w:rPr>
          <w:rFonts w:cs="Times New Roman"/>
          <w:bCs/>
          <w:szCs w:val="26"/>
        </w:rPr>
        <w:t>của Viện Kỹ thuật Nhiệt đới của Viện Hàn lâm Khoa học và Công nghệ Việt Nam</w:t>
      </w:r>
      <w:r w:rsidRPr="00972EBA">
        <w:rPr>
          <w:rFonts w:cs="Times New Roman"/>
          <w:bCs/>
          <w:szCs w:val="26"/>
        </w:rPr>
        <w:t>.</w:t>
      </w:r>
      <w:r w:rsidR="005768B0" w:rsidRPr="005768B0">
        <w:t xml:space="preserve"> </w:t>
      </w:r>
      <w:r w:rsidR="005768B0" w:rsidRPr="005768B0">
        <w:rPr>
          <w:rFonts w:cs="Times New Roman"/>
          <w:bCs/>
          <w:szCs w:val="26"/>
        </w:rPr>
        <w:t>Quá trình quét phổ được thực hiện trong vùng số sóng từ 4000 cm⁻¹ đến 400 cm⁻¹ với độ phân giải cao, đảm bảo ghi nhận đầy đủ các dải hấp thụ đặc trưng cho cả thành phần hữu cơ và vô cơ trong vật liệu composite</w:t>
      </w:r>
      <w:r w:rsidR="005768B0">
        <w:rPr>
          <w:rFonts w:cs="Times New Roman"/>
          <w:bCs/>
          <w:szCs w:val="26"/>
        </w:rPr>
        <w:t>.</w:t>
      </w:r>
    </w:p>
    <w:p w14:paraId="5293F10F" w14:textId="7611D30F" w:rsidR="00BA1579" w:rsidRPr="001B6A67" w:rsidRDefault="00EB7A14" w:rsidP="002451E2">
      <w:pPr>
        <w:spacing w:before="240"/>
        <w:ind w:firstLine="0"/>
        <w:rPr>
          <w:b/>
          <w:bCs/>
          <w:lang w:val="vi-VN"/>
        </w:rPr>
      </w:pPr>
      <w:r w:rsidRPr="001B6A67">
        <w:rPr>
          <w:b/>
          <w:bCs/>
          <w:lang w:val="vi-VN"/>
        </w:rPr>
        <w:t xml:space="preserve">Phương pháp kính hiển vi điện tử quét </w:t>
      </w:r>
    </w:p>
    <w:p w14:paraId="20CB3569" w14:textId="243E1CB0" w:rsidR="00300169" w:rsidRPr="001B6A67" w:rsidRDefault="00300169" w:rsidP="00300169">
      <w:pPr>
        <w:jc w:val="both"/>
        <w:rPr>
          <w:rFonts w:eastAsia="Times New Roman"/>
          <w:lang w:val="vi-VN" w:eastAsia="en-US"/>
        </w:rPr>
      </w:pPr>
      <w:r w:rsidRPr="001B6A67">
        <w:rPr>
          <w:rFonts w:eastAsia="Times New Roman"/>
          <w:lang w:val="vi-VN" w:eastAsia="en-US"/>
        </w:rPr>
        <w:t xml:space="preserve">Để khảo sát đặc tính bề mặt mẫu, kỹ thuật Kính hiển vi điện tử quét (SEM) được sử dụng nhờ khả năng quét chùm electron năng lượng cao lên vật thể rắn </w:t>
      </w:r>
      <w:r>
        <w:rPr>
          <w:rFonts w:eastAsia="Times New Roman"/>
          <w:lang w:eastAsia="en-US"/>
        </w:rPr>
        <w:fldChar w:fldCharType="begin"/>
      </w:r>
      <w:r w:rsidR="00152EE6" w:rsidRPr="001B6A67">
        <w:rPr>
          <w:rFonts w:eastAsia="Times New Roman"/>
          <w:lang w:val="vi-VN" w:eastAsia="en-US"/>
        </w:rPr>
        <w:instrText xml:space="preserve"> ADDIN ZOTERO_ITEM CSL_CITATION {"citationID":"FJKm4ZxG","properties":{"formattedCitation":"[69]","plainCitation":"[69]","noteIndex":0},"citationItems":[{"id":428,"uris":["http://zotero.org/users/12953706/items/99TCQSAH"],"itemData":{"id":428,"type":"chapter","abstract":"The chapter gives a brief summary of the principles, advantages, and applications of scanning electron microscopy (SEM) and electron probe-based X-ray…","container-title":"Microscopy Methods in Nanomaterials Characterization","language":"en-US","note":"DOI: 10.1016/B978-0-323-46141-2.00001-8","page":"1-30","publisher":"Elsevier","source":"www.sciencedirect.com","title":"Scanning Electron Microscopy, ESEM, and X-ray Microanalysis","URL":"https://www.sciencedirect.com:5037/science/chapter/edited-volume/abs/pii/B9780323461412000018","author":[{"family":"S. Thomas, R. Thomas, A. K. Zachariah, and R. K. Mishra, Eds","given":""}],"accessed":{"date-parts":[["2025",12,17]]},"issued":{"date-parts":[["2017",1,1]]}}}],"schema":"https://github.com/citation-style-language/schema/raw/master/csl-citation.json"} </w:instrText>
      </w:r>
      <w:r>
        <w:rPr>
          <w:rFonts w:eastAsia="Times New Roman"/>
          <w:lang w:eastAsia="en-US"/>
        </w:rPr>
        <w:fldChar w:fldCharType="separate"/>
      </w:r>
      <w:r w:rsidR="00871C6F" w:rsidRPr="001B6A67">
        <w:rPr>
          <w:rFonts w:cs="Times New Roman"/>
          <w:lang w:val="vi-VN"/>
        </w:rPr>
        <w:t>[69]</w:t>
      </w:r>
      <w:r>
        <w:rPr>
          <w:rFonts w:eastAsia="Times New Roman"/>
          <w:lang w:eastAsia="en-US"/>
        </w:rPr>
        <w:fldChar w:fldCharType="end"/>
      </w:r>
      <w:r w:rsidRPr="001B6A67">
        <w:rPr>
          <w:rFonts w:eastAsia="Times New Roman"/>
          <w:lang w:val="vi-VN" w:eastAsia="en-US"/>
        </w:rPr>
        <w:t>. Quá trình này kích thích sự phát xạ của các tín hiệu đặc trưng (electron thứ cấp, electron tán xạ ngược), đóng vai trò là nguồn dữ liệu đầu vào để dựng lại hình ảnh bề mặt.</w:t>
      </w:r>
    </w:p>
    <w:p w14:paraId="2A6CC7CB" w14:textId="5CA93AF5" w:rsidR="00300169" w:rsidRPr="001B6A67" w:rsidRDefault="00300169" w:rsidP="00465D79">
      <w:pPr>
        <w:jc w:val="both"/>
        <w:rPr>
          <w:rFonts w:eastAsia="Times New Roman"/>
          <w:lang w:val="vi-VN" w:eastAsia="en-US"/>
        </w:rPr>
      </w:pPr>
      <w:r w:rsidRPr="001B6A67">
        <w:rPr>
          <w:rFonts w:eastAsia="Times New Roman"/>
          <w:lang w:val="vi-VN" w:eastAsia="en-US"/>
        </w:rPr>
        <w:t xml:space="preserve">Tuy độ phân giải của SEM có phần hạn chế so với TEM do ảnh hưởng của quang sai và kích thước chùm tia, nhưng đây vẫn là công cụ tối ưu để đánh giá cấu trúc vĩ mô. Điểm mạnh cốt lõi của SEM nằm ở độ sâu trường ảnh lớn, giúp cung cấp cái nhìn chi tiết và trực quan về cấu trúc không gian ba chiều, bao gồm độ gồ ghề và hệ thống lỗ xốp trên bề mặt vật liệu </w:t>
      </w:r>
      <w:r w:rsidR="00465D79">
        <w:rPr>
          <w:rFonts w:eastAsia="Times New Roman"/>
          <w:lang w:eastAsia="en-US"/>
        </w:rPr>
        <w:fldChar w:fldCharType="begin"/>
      </w:r>
      <w:r w:rsidR="00152EE6" w:rsidRPr="001B6A67">
        <w:rPr>
          <w:rFonts w:eastAsia="Times New Roman"/>
          <w:lang w:val="vi-VN" w:eastAsia="en-US"/>
        </w:rPr>
        <w:instrText xml:space="preserve"> ADDIN ZOTERO_ITEM CSL_CITATION {"citationID":"92N1Jyk8","properties":{"formattedCitation":"[69]","plainCitation":"[69]","noteIndex":0},"citationItems":[{"id":428,"uris":["http://zotero.org/users/12953706/items/99TCQSAH"],"itemData":{"id":428,"type":"chapter","abstract":"The chapter gives a brief summary of the principles, advantages, and applications of scanning electron microscopy (SEM) and electron probe-based X-ray…","container-title":"Microscopy Methods in Nanomaterials Characterization","language":"en-US","note":"DOI: 10.1016/B978-0-323-46141-2.00001-8","page":"1-30","publisher":"Elsevier","source":"www.sciencedirect.com","title":"Scanning Electron Microscopy, ESEM, and X-ray Microanalysis","URL":"https://www.sciencedirect.com:5037/science/chapter/edited-volume/abs/pii/B9780323461412000018","author":[{"family":"S. Thomas, R. Thomas, A. K. Zachariah, and R. K. Mishra, Eds","given":""}],"accessed":{"date-parts":[["2025",12,17]]},"issued":{"date-parts":[["2017",1,1]]}}}],"schema":"https://github.com/citation-style-language/schema/raw/master/csl-citation.json"} </w:instrText>
      </w:r>
      <w:r w:rsidR="00465D79">
        <w:rPr>
          <w:rFonts w:eastAsia="Times New Roman"/>
          <w:lang w:eastAsia="en-US"/>
        </w:rPr>
        <w:fldChar w:fldCharType="separate"/>
      </w:r>
      <w:r w:rsidR="00871C6F" w:rsidRPr="001B6A67">
        <w:rPr>
          <w:rFonts w:cs="Times New Roman"/>
          <w:lang w:val="vi-VN"/>
        </w:rPr>
        <w:t>[69]</w:t>
      </w:r>
      <w:r w:rsidR="00465D79">
        <w:rPr>
          <w:rFonts w:eastAsia="Times New Roman"/>
          <w:lang w:eastAsia="en-US"/>
        </w:rPr>
        <w:fldChar w:fldCharType="end"/>
      </w:r>
      <w:r w:rsidR="00465D79" w:rsidRPr="001B6A67">
        <w:rPr>
          <w:rFonts w:eastAsia="Times New Roman"/>
          <w:lang w:val="vi-VN" w:eastAsia="en-US"/>
        </w:rPr>
        <w:t>.</w:t>
      </w:r>
    </w:p>
    <w:p w14:paraId="486AB585" w14:textId="312C7A13" w:rsidR="00862815" w:rsidRPr="001B6A67" w:rsidRDefault="00622841" w:rsidP="00DA38A0">
      <w:pPr>
        <w:ind w:firstLine="454"/>
        <w:jc w:val="both"/>
        <w:rPr>
          <w:rFonts w:cs="Times New Roman"/>
          <w:bCs/>
          <w:szCs w:val="26"/>
          <w:lang w:val="vi-VN"/>
        </w:rPr>
      </w:pPr>
      <w:r w:rsidRPr="001B6A67">
        <w:rPr>
          <w:rFonts w:cs="Times New Roman"/>
          <w:bCs/>
          <w:szCs w:val="26"/>
          <w:lang w:val="vi-VN"/>
        </w:rPr>
        <w:t>Vật liệu</w:t>
      </w:r>
      <w:r w:rsidR="00727E5C" w:rsidRPr="001B6A67">
        <w:rPr>
          <w:rFonts w:cs="Times New Roman"/>
          <w:bCs/>
          <w:szCs w:val="26"/>
          <w:lang w:val="vi-VN"/>
        </w:rPr>
        <w:t xml:space="preserve"> </w:t>
      </w:r>
      <w:r w:rsidR="00E666B3" w:rsidRPr="001B6A67">
        <w:rPr>
          <w:rFonts w:cs="Times New Roman"/>
          <w:bCs/>
          <w:szCs w:val="26"/>
          <w:lang w:val="vi-VN"/>
        </w:rPr>
        <w:t>được phân tích hình thái và cấu trúc hóa học bởi phương pháp kính hiển vi điện tử quét t</w:t>
      </w:r>
      <w:r w:rsidR="00821717" w:rsidRPr="001B6A67">
        <w:rPr>
          <w:rFonts w:cs="Times New Roman"/>
          <w:bCs/>
          <w:szCs w:val="26"/>
          <w:lang w:val="vi-VN"/>
        </w:rPr>
        <w:t>rên thiết bị</w:t>
      </w:r>
      <w:r w:rsidR="00E666B3" w:rsidRPr="001B6A67">
        <w:rPr>
          <w:rFonts w:cs="Times New Roman"/>
          <w:bCs/>
          <w:szCs w:val="26"/>
          <w:lang w:val="vi-VN"/>
        </w:rPr>
        <w:t xml:space="preserve"> </w:t>
      </w:r>
      <w:r w:rsidR="002C42D5" w:rsidRPr="001B6A67">
        <w:rPr>
          <w:rFonts w:cs="Times New Roman"/>
          <w:bCs/>
          <w:szCs w:val="26"/>
          <w:lang w:val="vi-VN"/>
        </w:rPr>
        <w:t xml:space="preserve">Hitachi S-4800 </w:t>
      </w:r>
      <w:r w:rsidR="0028511C" w:rsidRPr="001B6A67">
        <w:rPr>
          <w:rFonts w:cs="Times New Roman"/>
          <w:bCs/>
          <w:szCs w:val="26"/>
          <w:lang w:val="vi-VN"/>
        </w:rPr>
        <w:t>tại</w:t>
      </w:r>
      <w:r w:rsidR="002C42D5" w:rsidRPr="001B6A67">
        <w:rPr>
          <w:rFonts w:cs="Times New Roman"/>
          <w:bCs/>
          <w:szCs w:val="26"/>
          <w:lang w:val="vi-VN"/>
        </w:rPr>
        <w:t xml:space="preserve"> </w:t>
      </w:r>
      <w:r w:rsidR="0028511C" w:rsidRPr="001B6A67">
        <w:rPr>
          <w:rFonts w:cs="Times New Roman"/>
          <w:bCs/>
          <w:szCs w:val="26"/>
          <w:lang w:val="vi-VN"/>
        </w:rPr>
        <w:t>Viện K</w:t>
      </w:r>
      <w:r w:rsidR="009961F0" w:rsidRPr="001B6A67">
        <w:rPr>
          <w:rFonts w:cs="Times New Roman"/>
          <w:bCs/>
          <w:szCs w:val="26"/>
          <w:lang w:val="vi-VN"/>
        </w:rPr>
        <w:t>ỹ</w:t>
      </w:r>
      <w:r w:rsidR="0028511C" w:rsidRPr="001B6A67">
        <w:rPr>
          <w:rFonts w:cs="Times New Roman"/>
          <w:bCs/>
          <w:szCs w:val="26"/>
          <w:lang w:val="vi-VN"/>
        </w:rPr>
        <w:t xml:space="preserve"> thuật </w:t>
      </w:r>
      <w:r w:rsidR="002C42D5" w:rsidRPr="001B6A67">
        <w:rPr>
          <w:rFonts w:cs="Times New Roman"/>
          <w:bCs/>
          <w:szCs w:val="26"/>
          <w:lang w:val="vi-VN"/>
        </w:rPr>
        <w:t xml:space="preserve">Nhiệt đới </w:t>
      </w:r>
      <w:r w:rsidR="003D6AF6" w:rsidRPr="001B6A67">
        <w:rPr>
          <w:rFonts w:cs="Times New Roman"/>
          <w:bCs/>
          <w:szCs w:val="26"/>
          <w:lang w:val="vi-VN"/>
        </w:rPr>
        <w:t>của Viện Hàn lâm Khoa học và Công nghệ Việt Nam.</w:t>
      </w:r>
    </w:p>
    <w:p w14:paraId="20251A7D" w14:textId="77777777" w:rsidR="0016002F" w:rsidRDefault="0016002F" w:rsidP="0091259E">
      <w:pPr>
        <w:keepNext/>
        <w:ind w:firstLine="0"/>
        <w:jc w:val="center"/>
      </w:pPr>
      <w:r>
        <w:rPr>
          <w:noProof/>
          <w:lang w:eastAsia="en-US"/>
        </w:rPr>
        <w:drawing>
          <wp:inline distT="0" distB="0" distL="0" distR="0" wp14:anchorId="43BBD9E0" wp14:editId="7EF2AB2B">
            <wp:extent cx="3240000" cy="2162700"/>
            <wp:effectExtent l="0" t="0" r="0" b="9525"/>
            <wp:docPr id="14" name="Picture 14" descr="Hitachi S-4800 FESEM - University of Victor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itachi S-4800 FESEM - University of Victoria"/>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240000" cy="2162700"/>
                    </a:xfrm>
                    <a:prstGeom prst="rect">
                      <a:avLst/>
                    </a:prstGeom>
                    <a:noFill/>
                    <a:ln>
                      <a:noFill/>
                    </a:ln>
                  </pic:spPr>
                </pic:pic>
              </a:graphicData>
            </a:graphic>
          </wp:inline>
        </w:drawing>
      </w:r>
    </w:p>
    <w:p w14:paraId="5FE4136F" w14:textId="16EF3097" w:rsidR="00CE73EE" w:rsidRPr="00764A79" w:rsidRDefault="0016002F" w:rsidP="00465D79">
      <w:pPr>
        <w:pStyle w:val="Caption"/>
        <w:spacing w:after="240"/>
        <w:ind w:firstLine="0"/>
        <w:rPr>
          <w:szCs w:val="26"/>
        </w:rPr>
      </w:pPr>
      <w:bookmarkStart w:id="40" w:name="_Toc218054530"/>
      <w:r>
        <w:t xml:space="preserve">Hình </w:t>
      </w:r>
      <w:r w:rsidR="000839B3">
        <w:fldChar w:fldCharType="begin"/>
      </w:r>
      <w:r w:rsidR="000839B3">
        <w:instrText xml:space="preserve"> STYLEREF 1 \s </w:instrText>
      </w:r>
      <w:r w:rsidR="000839B3">
        <w:fldChar w:fldCharType="separate"/>
      </w:r>
      <w:r w:rsidR="009801F7">
        <w:rPr>
          <w:noProof/>
        </w:rPr>
        <w:t>2</w:t>
      </w:r>
      <w:r w:rsidR="000839B3">
        <w:rPr>
          <w:noProof/>
        </w:rPr>
        <w:fldChar w:fldCharType="end"/>
      </w:r>
      <w:r w:rsidR="00336E9E">
        <w:t>.</w:t>
      </w:r>
      <w:fldSimple w:instr=" SEQ Hình \* ARABIC \s 1 ">
        <w:r w:rsidR="009801F7">
          <w:rPr>
            <w:noProof/>
          </w:rPr>
          <w:t>5</w:t>
        </w:r>
      </w:fldSimple>
      <w:r>
        <w:t xml:space="preserve">. Máy </w:t>
      </w:r>
      <w:r w:rsidRPr="002C42D5">
        <w:rPr>
          <w:szCs w:val="26"/>
        </w:rPr>
        <w:t>Hitachi S-4800</w:t>
      </w:r>
      <w:r w:rsidR="00CE73EE">
        <w:rPr>
          <w:szCs w:val="26"/>
        </w:rPr>
        <w:t>.</w:t>
      </w:r>
      <w:bookmarkEnd w:id="40"/>
    </w:p>
    <w:p w14:paraId="6C8A6B7D" w14:textId="77777777" w:rsidR="00F82317" w:rsidRDefault="00F82317">
      <w:pPr>
        <w:spacing w:after="160" w:line="278" w:lineRule="auto"/>
        <w:ind w:firstLine="0"/>
        <w:rPr>
          <w:b/>
          <w:bCs/>
        </w:rPr>
      </w:pPr>
      <w:r>
        <w:rPr>
          <w:b/>
          <w:bCs/>
        </w:rPr>
        <w:br w:type="page"/>
      </w:r>
    </w:p>
    <w:p w14:paraId="457578BA" w14:textId="043125F9" w:rsidR="00DC69CC" w:rsidRPr="00235805" w:rsidRDefault="00DC69CC" w:rsidP="00235805">
      <w:pPr>
        <w:ind w:firstLine="0"/>
        <w:rPr>
          <w:b/>
          <w:bCs/>
        </w:rPr>
      </w:pPr>
      <w:r w:rsidRPr="00235805">
        <w:rPr>
          <w:b/>
          <w:bCs/>
        </w:rPr>
        <w:lastRenderedPageBreak/>
        <w:t>Phương pháp đo diện tích bề mặt vật liệu (BET)</w:t>
      </w:r>
    </w:p>
    <w:p w14:paraId="46A55D19" w14:textId="45503C72" w:rsidR="00DC69CC" w:rsidRPr="00553202" w:rsidRDefault="00DC69CC" w:rsidP="00834EEA">
      <w:pPr>
        <w:tabs>
          <w:tab w:val="left" w:pos="0"/>
        </w:tabs>
        <w:ind w:firstLine="426"/>
        <w:contextualSpacing/>
        <w:jc w:val="both"/>
        <w:rPr>
          <w:lang w:val="vi-VN"/>
        </w:rPr>
      </w:pPr>
      <w:r w:rsidRPr="00553202">
        <w:t xml:space="preserve">Phương pháp hấp phụ </w:t>
      </w:r>
      <w:r w:rsidR="00FF7D34">
        <w:t>và</w:t>
      </w:r>
      <w:r w:rsidRPr="00553202">
        <w:t xml:space="preserve"> giải hấp nitơ BET là kỹ thuật phổ biến để xác định </w:t>
      </w:r>
      <w:r w:rsidR="006B57A2">
        <w:t>d</w:t>
      </w:r>
      <w:r w:rsidRPr="00553202">
        <w:t>iện tích bề mặt riêng, thể tích lỗ rỗng và phân bố lỗ trống của vật liệu rắn, đặc biệt là các vật liệu xốp than hoạt tính, silica, zeolite hoặc vật liệu nano</w:t>
      </w:r>
      <w:r w:rsidR="00121816">
        <w:t xml:space="preserve"> </w:t>
      </w:r>
      <w:r w:rsidRPr="00553202">
        <w:fldChar w:fldCharType="begin"/>
      </w:r>
      <w:r w:rsidR="00871C6F">
        <w:instrText xml:space="preserve"> ADDIN ZOTERO_ITEM CSL_CITATION {"citationID":"1pdiJsDc","properties":{"formattedCitation":"[70]","plainCitation":"[70]","noteIndex":0},"citationItems":[{"id":"FlNJHiad/lM02eLeg","uris":["http://zotero.org/users/12049489/items/VVHWCE7Z"],"itemData":{"id":842,"type":"article-journal","abstract":"The Brunauer-Emmett-Teller (BET) method has been used extensively to characterize the surface areas of porous materials by semiempirical fitting of gas-adsorption isotherms. However, questions often arise concerning the applicability and the exact meaning of the BET areas. In particular, there has been much debate about whether the BET method provides a faithful description of the geometrical areas of porous materials if the atomic structures are exactly known. In this work, we provide a comprehensive analysis of the BET areas for both model slit pores and crystalline porous materials using the grand canonical Monte Carlo simulation. Based on extensive simulation data for nitrogen adsorption at 77 K and the conventional models of materials characterization, we find no simple correlation between the BET and geometrical surface areas. For materials with the same BET area, their geometric surface areas may vary over one order of magnitude. © 2017 American Institute of Chemical Engineers AIChE J, 63: 286–293, 2018","container-title":"AIChE Journal","DOI":"10.1002/aic.15880","ISSN":"1547-5905","issue":"1","language":"en","license":"© 2017 American Institute of Chemical Engineers","note":"_eprint: https://onlinelibrary.wiley.com/doi/pdf/10.1002/aic.15880","page":"286-293","source":"Wiley Online Library","title":"A comprehensive analysis of the BET area for nanoporous materials","volume":"64","author":[{"family":"Tian","given":"Yun"},{"family":"Wu","given":"Jianzhong"}],"issued":{"date-parts":[["2018"]]}}}],"schema":"https://github.com/citation-style-language/schema/raw/master/csl-citation.json"} </w:instrText>
      </w:r>
      <w:r w:rsidRPr="00553202">
        <w:fldChar w:fldCharType="separate"/>
      </w:r>
      <w:r w:rsidR="00871C6F" w:rsidRPr="00871C6F">
        <w:rPr>
          <w:rFonts w:cs="Times New Roman"/>
        </w:rPr>
        <w:t>[70]</w:t>
      </w:r>
      <w:r w:rsidRPr="00553202">
        <w:fldChar w:fldCharType="end"/>
      </w:r>
      <w:r w:rsidR="00121816">
        <w:t xml:space="preserve">.  </w:t>
      </w:r>
    </w:p>
    <w:p w14:paraId="50F166A4" w14:textId="78039589" w:rsidR="00DC69CC" w:rsidRPr="00553202" w:rsidRDefault="00DC69CC" w:rsidP="00834EEA">
      <w:pPr>
        <w:tabs>
          <w:tab w:val="left" w:pos="0"/>
        </w:tabs>
        <w:ind w:firstLine="426"/>
        <w:contextualSpacing/>
        <w:jc w:val="both"/>
        <w:rPr>
          <w:lang w:val="vi-VN"/>
        </w:rPr>
      </w:pPr>
      <w:r w:rsidRPr="001B6A67">
        <w:rPr>
          <w:lang w:val="vi-VN"/>
        </w:rPr>
        <w:t>Phương pháp này dựa trên lý thuyết BET (Brunauer</w:t>
      </w:r>
      <w:r w:rsidR="00121816" w:rsidRPr="001B6A67">
        <w:rPr>
          <w:lang w:val="vi-VN"/>
        </w:rPr>
        <w:t>-</w:t>
      </w:r>
      <w:r w:rsidRPr="001B6A67">
        <w:rPr>
          <w:lang w:val="vi-VN"/>
        </w:rPr>
        <w:t>Emmett</w:t>
      </w:r>
      <w:r w:rsidR="00121816" w:rsidRPr="001B6A67">
        <w:rPr>
          <w:lang w:val="vi-VN"/>
        </w:rPr>
        <w:t>-</w:t>
      </w:r>
      <w:r w:rsidRPr="001B6A67">
        <w:rPr>
          <w:lang w:val="vi-VN"/>
        </w:rPr>
        <w:t>Teller), mở rộng từ mô hình hấp phụ đơn lớp của Langmuir sang hấp phụ đa lớp. Trong thực nghiệm, nitơ (N₂) được sử dụng làm khí hấp phụ ở nhiệt độ cực thấp (thường là</w:t>
      </w:r>
      <w:r w:rsidR="00121816" w:rsidRPr="001B6A67">
        <w:rPr>
          <w:lang w:val="vi-VN"/>
        </w:rPr>
        <w:t xml:space="preserve"> –</w:t>
      </w:r>
      <w:r w:rsidRPr="001B6A67">
        <w:rPr>
          <w:lang w:val="vi-VN"/>
        </w:rPr>
        <w:t>196°C, tức nhiệt độ của nitơ lỏng). Nitơ sẽ hấp phụ lên bề mặt vật liệu theo các lớp, bắt đầu từ lớp đơn đến đa lớp</w:t>
      </w:r>
      <w:r w:rsidR="00917244" w:rsidRPr="001B6A67">
        <w:rPr>
          <w:lang w:val="vi-VN"/>
        </w:rPr>
        <w:t xml:space="preserve"> </w:t>
      </w:r>
      <w:r w:rsidRPr="00553202">
        <w:fldChar w:fldCharType="begin"/>
      </w:r>
      <w:r w:rsidR="00871C6F" w:rsidRPr="001B6A67">
        <w:rPr>
          <w:lang w:val="vi-VN"/>
        </w:rPr>
        <w:instrText xml:space="preserve"> ADDIN ZOTERO_ITEM CSL_CITATION {"citationID":"n1gpBT1U","properties":{"formattedCitation":"[71]","plainCitation":"[71]","noteIndex":0},"citationItems":[{"id":"FlNJHiad/dTqgSDMR","uris":["http://zotero.org/users/12049489/items/RLURACN6"],"itemData":{"id":844,"type":"article-journal","abstract":"The surface area is an important property of porous materials, commonly evaluated through the Brunauer-Emmett-Teller (BET) analysis applied to nitrogen adsorption isotherms at 77 K. However, the applicability of the BET analysis for disordered carbonaceous materials remains under debate. In this work, the disordered carbonaceous materials (coal, kerogen of shale and artificial samples), were chosen as the objective for their BET evaluation. These samples were considered as collections of independent graphite slit pores; the isotherms of these uniform slit pores (kernels) were calculated with Grand Canonical Monte Carlo (GCMC) simulation. Then, the kernels were integrated by following the pore size distribution (PSD) of these real samples to simulate nitrogen adsorption isotherms at 77 K. The BET analysis was conducted for both these simulated isotherms and the uniform slit pores. The results show that the performance of the BET analysis for the carbon slit pores varies with the pore size. As for the mesoporous materials, we found that the BET area derived from the two consistency criteria is reliable, with a maximum overestimation of 18%. For micropores-containing materials, the two consistency criteria shows no obvious advantage over the standard method when the micropore is smaller than 1.8 nm and the micropore volume is non-negligible; the prediction of the BET area (consistency criteria) can be justified by considering the micropore size and percentage of micropore volume. These findings improve the understanding of the BET area and verify the BET analysis on some relevant disordered carbonaceous materials.","container-title":"Microporous and Mesoporous Materials","DOI":"10.1016/j.micromeso.2021.111411","ISSN":"1387-1811","journalAbbreviation":"Microporous and Mesoporous Materials","page":"111411","source":"ScienceDirect","title":"A preliminary study on assessing the Brunauer-Emmett-Teller analysis for disordered carbonaceous materials","volume":"327","author":[{"family":"Zou","given":"Jie"},{"family":"Fan","given":"Chunyan"},{"family":"Jiang","given":"Yun"},{"family":"Liu","given":"Xiu"},{"family":"Zhou","given":"Wen"},{"family":"Xu","given":"Hao"},{"family":"Huang","given":"Liang"}],"issued":{"date-parts":[["2021",11,1]]}}}],"schema":"https://github.com/citation-style-language/schema/raw/master/csl-citation.json"} </w:instrText>
      </w:r>
      <w:r w:rsidRPr="00553202">
        <w:fldChar w:fldCharType="separate"/>
      </w:r>
      <w:r w:rsidR="00871C6F" w:rsidRPr="001B6A67">
        <w:rPr>
          <w:rFonts w:cs="Times New Roman"/>
          <w:lang w:val="vi-VN"/>
        </w:rPr>
        <w:t>[71]</w:t>
      </w:r>
      <w:r w:rsidRPr="00553202">
        <w:fldChar w:fldCharType="end"/>
      </w:r>
      <w:r w:rsidR="00917244" w:rsidRPr="001B6A67">
        <w:rPr>
          <w:lang w:val="vi-VN"/>
        </w:rPr>
        <w:t>.</w:t>
      </w:r>
      <w:r w:rsidRPr="001B6A67">
        <w:rPr>
          <w:lang w:val="vi-VN"/>
        </w:rPr>
        <w:t xml:space="preserve"> </w:t>
      </w:r>
    </w:p>
    <w:p w14:paraId="57FB8442" w14:textId="77777777" w:rsidR="00DC69CC" w:rsidRPr="00553202" w:rsidRDefault="00DC69CC" w:rsidP="00834EEA">
      <w:pPr>
        <w:tabs>
          <w:tab w:val="left" w:pos="0"/>
        </w:tabs>
        <w:ind w:firstLine="426"/>
        <w:contextualSpacing/>
        <w:jc w:val="both"/>
        <w:rPr>
          <w:lang w:val="vi-VN"/>
        </w:rPr>
      </w:pPr>
      <w:r w:rsidRPr="001B6A67">
        <w:rPr>
          <w:lang w:val="vi-VN"/>
        </w:rPr>
        <w:t>Mẫu vật liệu được làm sạch trước bằng cách hút chân không hoặc nung nhẹ để loại bỏ khí đã hấp phụ. Sau đó, khí nitơ được dẫn vào và lượng khí hấp phụ tại các áp suất tương đối khác nhau được đo lại để xây dựng đường đẳng nhiệt hấp phụ. Từ dữ liệu này, phương trình BET được sử dụng để tính diện tích bề mặt riêng. Phương trình BET tiêu chuẩn được viết dưới dạng:</w:t>
      </w:r>
    </w:p>
    <w:p w14:paraId="670DBA48" w14:textId="00BDD5B3" w:rsidR="00DC69CC" w:rsidRPr="00553202" w:rsidRDefault="00DC69CC" w:rsidP="00DC69CC">
      <w:pPr>
        <w:jc w:val="center"/>
        <w:rPr>
          <w:b/>
          <w:bCs/>
          <w:lang w:val="vi-VN"/>
        </w:rPr>
      </w:pPr>
      <w:r w:rsidRPr="00553202">
        <w:rPr>
          <w:b/>
          <w:bCs/>
          <w:sz w:val="28"/>
          <w:szCs w:val="28"/>
          <w:lang w:val="vi-VN"/>
        </w:rPr>
        <w:t xml:space="preserve">                                      </w:t>
      </w:r>
      <m:oMath>
        <m:f>
          <m:fPr>
            <m:ctrlPr>
              <w:rPr>
                <w:rFonts w:ascii="Cambria Math" w:hAnsi="Cambria Math"/>
                <w:i/>
                <w:sz w:val="28"/>
                <w:szCs w:val="28"/>
                <w:lang w:val="vi-VN"/>
              </w:rPr>
            </m:ctrlPr>
          </m:fPr>
          <m:num>
            <m:r>
              <w:rPr>
                <w:rFonts w:ascii="Cambria Math" w:hAnsi="Cambria Math"/>
                <w:sz w:val="28"/>
                <w:szCs w:val="28"/>
                <w:lang w:val="vi-VN"/>
              </w:rPr>
              <m:t>1</m:t>
            </m:r>
          </m:num>
          <m:den>
            <m:r>
              <w:rPr>
                <w:rFonts w:ascii="Cambria Math" w:hAnsi="Cambria Math"/>
                <w:sz w:val="28"/>
                <w:szCs w:val="28"/>
                <w:lang w:val="vi-VN"/>
              </w:rPr>
              <m:t>V</m:t>
            </m:r>
            <m:d>
              <m:dPr>
                <m:ctrlPr>
                  <w:rPr>
                    <w:rFonts w:ascii="Cambria Math" w:hAnsi="Cambria Math"/>
                    <w:i/>
                    <w:sz w:val="28"/>
                    <w:szCs w:val="28"/>
                    <w:lang w:val="vi-VN"/>
                  </w:rPr>
                </m:ctrlPr>
              </m:dPr>
              <m:e>
                <m:f>
                  <m:fPr>
                    <m:ctrlPr>
                      <w:rPr>
                        <w:rFonts w:ascii="Cambria Math" w:hAnsi="Cambria Math"/>
                        <w:i/>
                        <w:sz w:val="28"/>
                        <w:szCs w:val="28"/>
                        <w:lang w:val="vi-VN"/>
                      </w:rPr>
                    </m:ctrlPr>
                  </m:fPr>
                  <m:num>
                    <m:sSub>
                      <m:sSubPr>
                        <m:ctrlPr>
                          <w:rPr>
                            <w:rFonts w:ascii="Cambria Math" w:hAnsi="Cambria Math"/>
                            <w:i/>
                            <w:sz w:val="28"/>
                            <w:szCs w:val="28"/>
                            <w:lang w:val="vi-VN"/>
                          </w:rPr>
                        </m:ctrlPr>
                      </m:sSubPr>
                      <m:e>
                        <m:r>
                          <w:rPr>
                            <w:rFonts w:ascii="Cambria Math" w:hAnsi="Cambria Math"/>
                            <w:sz w:val="28"/>
                            <w:szCs w:val="28"/>
                            <w:lang w:val="vi-VN"/>
                          </w:rPr>
                          <m:t>P</m:t>
                        </m:r>
                      </m:e>
                      <m:sub>
                        <m:r>
                          <w:rPr>
                            <w:rFonts w:ascii="Cambria Math" w:hAnsi="Cambria Math"/>
                            <w:sz w:val="28"/>
                            <w:szCs w:val="28"/>
                            <w:lang w:val="vi-VN"/>
                          </w:rPr>
                          <m:t>0</m:t>
                        </m:r>
                      </m:sub>
                    </m:sSub>
                  </m:num>
                  <m:den>
                    <m:r>
                      <w:rPr>
                        <w:rFonts w:ascii="Cambria Math" w:hAnsi="Cambria Math"/>
                        <w:sz w:val="28"/>
                        <w:szCs w:val="28"/>
                        <w:lang w:val="vi-VN"/>
                      </w:rPr>
                      <m:t>P</m:t>
                    </m:r>
                  </m:den>
                </m:f>
                <m:r>
                  <w:rPr>
                    <w:rFonts w:ascii="Cambria Math" w:hAnsi="Cambria Math"/>
                    <w:sz w:val="28"/>
                    <w:szCs w:val="28"/>
                    <w:lang w:val="vi-VN"/>
                  </w:rPr>
                  <m:t>-1</m:t>
                </m:r>
              </m:e>
            </m:d>
          </m:den>
        </m:f>
        <m:r>
          <w:rPr>
            <w:rFonts w:ascii="Cambria Math" w:hAnsi="Cambria Math"/>
            <w:sz w:val="28"/>
            <w:szCs w:val="28"/>
            <w:lang w:val="vi-VN"/>
          </w:rPr>
          <m:t>=</m:t>
        </m:r>
        <m:f>
          <m:fPr>
            <m:ctrlPr>
              <w:rPr>
                <w:rFonts w:ascii="Cambria Math" w:hAnsi="Cambria Math"/>
                <w:i/>
                <w:sz w:val="28"/>
                <w:szCs w:val="28"/>
                <w:lang w:val="vi-VN"/>
              </w:rPr>
            </m:ctrlPr>
          </m:fPr>
          <m:num>
            <m:r>
              <w:rPr>
                <w:rFonts w:ascii="Cambria Math" w:hAnsi="Cambria Math"/>
                <w:sz w:val="28"/>
                <w:szCs w:val="28"/>
                <w:lang w:val="vi-VN"/>
              </w:rPr>
              <m:t>C-1</m:t>
            </m:r>
          </m:num>
          <m:den>
            <m:sSub>
              <m:sSubPr>
                <m:ctrlPr>
                  <w:rPr>
                    <w:rFonts w:ascii="Cambria Math" w:hAnsi="Cambria Math"/>
                    <w:i/>
                    <w:sz w:val="28"/>
                    <w:szCs w:val="28"/>
                    <w:lang w:val="vi-VN"/>
                  </w:rPr>
                </m:ctrlPr>
              </m:sSubPr>
              <m:e>
                <m:r>
                  <w:rPr>
                    <w:rFonts w:ascii="Cambria Math" w:hAnsi="Cambria Math"/>
                    <w:sz w:val="28"/>
                    <w:szCs w:val="28"/>
                    <w:lang w:val="vi-VN"/>
                  </w:rPr>
                  <m:t>V</m:t>
                </m:r>
              </m:e>
              <m:sub>
                <m:r>
                  <w:rPr>
                    <w:rFonts w:ascii="Cambria Math" w:hAnsi="Cambria Math"/>
                    <w:sz w:val="28"/>
                    <w:szCs w:val="28"/>
                    <w:lang w:val="vi-VN"/>
                  </w:rPr>
                  <m:t>m</m:t>
                </m:r>
              </m:sub>
            </m:sSub>
            <m:r>
              <w:rPr>
                <w:rFonts w:ascii="Cambria Math" w:hAnsi="Cambria Math"/>
                <w:sz w:val="28"/>
                <w:szCs w:val="28"/>
                <w:lang w:val="vi-VN"/>
              </w:rPr>
              <m:t>C</m:t>
            </m:r>
          </m:den>
        </m:f>
        <m:r>
          <w:rPr>
            <w:rFonts w:ascii="Cambria Math" w:hAnsi="Cambria Math"/>
            <w:sz w:val="28"/>
            <w:szCs w:val="28"/>
            <w:lang w:val="vi-VN"/>
          </w:rPr>
          <m:t>⋅</m:t>
        </m:r>
        <m:f>
          <m:fPr>
            <m:ctrlPr>
              <w:rPr>
                <w:rFonts w:ascii="Cambria Math" w:hAnsi="Cambria Math"/>
                <w:i/>
                <w:sz w:val="28"/>
                <w:szCs w:val="28"/>
                <w:lang w:val="vi-VN"/>
              </w:rPr>
            </m:ctrlPr>
          </m:fPr>
          <m:num>
            <m:r>
              <w:rPr>
                <w:rFonts w:ascii="Cambria Math" w:hAnsi="Cambria Math"/>
                <w:sz w:val="28"/>
                <w:szCs w:val="28"/>
                <w:lang w:val="vi-VN"/>
              </w:rPr>
              <m:t>P</m:t>
            </m:r>
          </m:num>
          <m:den>
            <m:sSub>
              <m:sSubPr>
                <m:ctrlPr>
                  <w:rPr>
                    <w:rFonts w:ascii="Cambria Math" w:hAnsi="Cambria Math"/>
                    <w:i/>
                    <w:sz w:val="28"/>
                    <w:szCs w:val="28"/>
                    <w:lang w:val="vi-VN"/>
                  </w:rPr>
                </m:ctrlPr>
              </m:sSubPr>
              <m:e>
                <m:r>
                  <w:rPr>
                    <w:rFonts w:ascii="Cambria Math" w:hAnsi="Cambria Math"/>
                    <w:sz w:val="28"/>
                    <w:szCs w:val="28"/>
                    <w:lang w:val="vi-VN"/>
                  </w:rPr>
                  <m:t>P</m:t>
                </m:r>
              </m:e>
              <m:sub>
                <m:r>
                  <w:rPr>
                    <w:rFonts w:ascii="Cambria Math" w:hAnsi="Cambria Math"/>
                    <w:sz w:val="28"/>
                    <w:szCs w:val="28"/>
                    <w:lang w:val="vi-VN"/>
                  </w:rPr>
                  <m:t>0</m:t>
                </m:r>
              </m:sub>
            </m:sSub>
          </m:den>
        </m:f>
        <m:r>
          <w:rPr>
            <w:rFonts w:ascii="Cambria Math" w:hAnsi="Cambria Math"/>
            <w:sz w:val="28"/>
            <w:szCs w:val="28"/>
            <w:lang w:val="vi-VN"/>
          </w:rPr>
          <m:t>+</m:t>
        </m:r>
        <m:f>
          <m:fPr>
            <m:ctrlPr>
              <w:rPr>
                <w:rFonts w:ascii="Cambria Math" w:hAnsi="Cambria Math"/>
                <w:i/>
                <w:sz w:val="28"/>
                <w:szCs w:val="28"/>
                <w:lang w:val="vi-VN"/>
              </w:rPr>
            </m:ctrlPr>
          </m:fPr>
          <m:num>
            <m:r>
              <w:rPr>
                <w:rFonts w:ascii="Cambria Math" w:hAnsi="Cambria Math"/>
                <w:sz w:val="28"/>
                <w:szCs w:val="28"/>
                <w:lang w:val="vi-VN"/>
              </w:rPr>
              <m:t>1</m:t>
            </m:r>
          </m:num>
          <m:den>
            <m:sSub>
              <m:sSubPr>
                <m:ctrlPr>
                  <w:rPr>
                    <w:rFonts w:ascii="Cambria Math" w:hAnsi="Cambria Math"/>
                    <w:i/>
                    <w:sz w:val="28"/>
                    <w:szCs w:val="28"/>
                    <w:lang w:val="vi-VN"/>
                  </w:rPr>
                </m:ctrlPr>
              </m:sSubPr>
              <m:e>
                <m:r>
                  <w:rPr>
                    <w:rFonts w:ascii="Cambria Math" w:hAnsi="Cambria Math"/>
                    <w:sz w:val="28"/>
                    <w:szCs w:val="28"/>
                    <w:lang w:val="vi-VN"/>
                  </w:rPr>
                  <m:t>V</m:t>
                </m:r>
              </m:e>
              <m:sub>
                <m:r>
                  <w:rPr>
                    <w:rFonts w:ascii="Cambria Math" w:hAnsi="Cambria Math"/>
                    <w:sz w:val="28"/>
                    <w:szCs w:val="28"/>
                    <w:lang w:val="vi-VN"/>
                  </w:rPr>
                  <m:t>m</m:t>
                </m:r>
              </m:sub>
            </m:sSub>
            <m:r>
              <w:rPr>
                <w:rFonts w:ascii="Cambria Math" w:hAnsi="Cambria Math"/>
                <w:sz w:val="28"/>
                <w:szCs w:val="28"/>
                <w:lang w:val="vi-VN"/>
              </w:rPr>
              <m:t>C</m:t>
            </m:r>
          </m:den>
        </m:f>
      </m:oMath>
      <w:r w:rsidRPr="00D023AA">
        <w:rPr>
          <w:i/>
          <w:lang w:val="vi-VN"/>
        </w:rPr>
        <w:t xml:space="preserve"> </w:t>
      </w:r>
      <w:r w:rsidRPr="00553202">
        <w:rPr>
          <w:lang w:val="vi-VN"/>
        </w:rPr>
        <w:t xml:space="preserve"> </w:t>
      </w:r>
      <w:r w:rsidR="005B6911">
        <w:rPr>
          <w:lang w:val="vi-VN"/>
        </w:rPr>
        <w:fldChar w:fldCharType="begin"/>
      </w:r>
      <w:r w:rsidR="005B6911">
        <w:rPr>
          <w:lang w:val="vi-VN"/>
        </w:rPr>
        <w:instrText xml:space="preserve"> ADDIN ZOTERO_ITEM CSL_CITATION {"citationID":"6Z52jNDm","properties":{"formattedCitation":"[72]","plainCitation":"[72]","noteIndex":0},"citationItems":[{"id":482,"uris":["http://zotero.org/users/12953706/items/NG7IRV2J"],"itemData":{"id":482,"type":"book","publisher":"J. Am. Chem. Soc.","title":"Adsorption of Gases in Multimolecular Layers | Journal of the American Chemical Society","URL":"https://pubs.acs.org/doi/10.1021/ja01269a023","volume":"vol. 60, no. 2, pp. 309–319, 1938","author":[{"family":"S. Brunauer, P. H. Emmett, and E. Teller","given":""}],"accessed":{"date-parts":[["2025",12,30]]}}}],"schema":"https://github.com/citation-style-language/schema/raw/master/csl-citation.json"} </w:instrText>
      </w:r>
      <w:r w:rsidR="005B6911">
        <w:rPr>
          <w:lang w:val="vi-VN"/>
        </w:rPr>
        <w:fldChar w:fldCharType="separate"/>
      </w:r>
      <w:r w:rsidR="005B6911" w:rsidRPr="001B6A67">
        <w:rPr>
          <w:rFonts w:cs="Times New Roman"/>
          <w:lang w:val="vi-VN"/>
        </w:rPr>
        <w:t>[72]</w:t>
      </w:r>
      <w:r w:rsidR="005B6911">
        <w:rPr>
          <w:lang w:val="vi-VN"/>
        </w:rPr>
        <w:fldChar w:fldCharType="end"/>
      </w:r>
      <w:r w:rsidRPr="00553202">
        <w:rPr>
          <w:b/>
          <w:bCs/>
          <w:lang w:val="vi-VN"/>
        </w:rPr>
        <w:t xml:space="preserve">                               </w:t>
      </w:r>
      <w:r w:rsidRPr="00553202">
        <w:rPr>
          <w:lang w:val="vi-VN"/>
        </w:rPr>
        <w:t>(2.</w:t>
      </w:r>
      <w:r w:rsidR="007F2383" w:rsidRPr="001B6A67">
        <w:rPr>
          <w:lang w:val="vi-VN"/>
        </w:rPr>
        <w:t>1</w:t>
      </w:r>
      <w:r w:rsidRPr="00553202">
        <w:rPr>
          <w:lang w:val="vi-VN"/>
        </w:rPr>
        <w:t>)</w:t>
      </w:r>
    </w:p>
    <w:p w14:paraId="14B041FD" w14:textId="77777777" w:rsidR="00DC69CC" w:rsidRPr="00553202" w:rsidRDefault="00DC69CC" w:rsidP="00DC69CC">
      <w:pPr>
        <w:rPr>
          <w:lang w:val="vi-VN"/>
        </w:rPr>
      </w:pPr>
      <w:r w:rsidRPr="00553202">
        <w:rPr>
          <w:lang w:val="vi-VN"/>
        </w:rPr>
        <w:t xml:space="preserve">Biến đổi phương trình ta được : </w:t>
      </w:r>
    </w:p>
    <w:p w14:paraId="48E0349E" w14:textId="0243A0A9" w:rsidR="00DC69CC" w:rsidRPr="00553202" w:rsidRDefault="00DC69CC" w:rsidP="00DC69CC">
      <w:pPr>
        <w:jc w:val="right"/>
        <w:rPr>
          <w:bCs/>
          <w:lang w:val="vi-VN"/>
        </w:rPr>
      </w:pPr>
      <m:oMath>
        <m:r>
          <w:rPr>
            <w:rFonts w:ascii="Cambria Math" w:hAnsi="Cambria Math"/>
            <w:lang w:val="vi-VN"/>
          </w:rPr>
          <m:t>V=</m:t>
        </m:r>
        <m:f>
          <m:fPr>
            <m:ctrlPr>
              <w:rPr>
                <w:rFonts w:ascii="Cambria Math" w:hAnsi="Cambria Math"/>
                <w:bCs/>
                <w:i/>
                <w:lang w:val="vi-VN"/>
              </w:rPr>
            </m:ctrlPr>
          </m:fPr>
          <m:num>
            <m:sSub>
              <m:sSubPr>
                <m:ctrlPr>
                  <w:rPr>
                    <w:rFonts w:ascii="Cambria Math" w:hAnsi="Cambria Math"/>
                    <w:bCs/>
                    <w:i/>
                    <w:lang w:val="vi-VN"/>
                  </w:rPr>
                </m:ctrlPr>
              </m:sSubPr>
              <m:e>
                <m:r>
                  <w:rPr>
                    <w:rFonts w:ascii="Cambria Math" w:hAnsi="Cambria Math"/>
                    <w:lang w:val="vi-VN"/>
                  </w:rPr>
                  <m:t>v</m:t>
                </m:r>
              </m:e>
              <m:sub>
                <m:r>
                  <w:rPr>
                    <w:rFonts w:ascii="Cambria Math" w:hAnsi="Cambria Math"/>
                    <w:lang w:val="vi-VN"/>
                  </w:rPr>
                  <m:t>m</m:t>
                </m:r>
              </m:sub>
            </m:sSub>
            <m:r>
              <w:rPr>
                <w:rFonts w:ascii="Cambria Math" w:hAnsi="Cambria Math"/>
                <w:lang w:val="vi-VN"/>
              </w:rPr>
              <m:t>Cx</m:t>
            </m:r>
          </m:num>
          <m:den>
            <m:sSub>
              <m:sSubPr>
                <m:ctrlPr>
                  <w:rPr>
                    <w:rFonts w:ascii="Cambria Math" w:hAnsi="Cambria Math"/>
                    <w:bCs/>
                    <w:i/>
                    <w:lang w:val="vi-VN"/>
                  </w:rPr>
                </m:ctrlPr>
              </m:sSubPr>
              <m:e>
                <m:d>
                  <m:dPr>
                    <m:ctrlPr>
                      <w:rPr>
                        <w:rFonts w:ascii="Cambria Math" w:hAnsi="Cambria Math"/>
                        <w:bCs/>
                        <w:i/>
                        <w:lang w:val="vi-VN"/>
                      </w:rPr>
                    </m:ctrlPr>
                  </m:dPr>
                  <m:e>
                    <m:r>
                      <w:rPr>
                        <w:rFonts w:ascii="Cambria Math" w:hAnsi="Cambria Math"/>
                        <w:lang w:val="vi-VN"/>
                      </w:rPr>
                      <m:t>1-x</m:t>
                    </m:r>
                  </m:e>
                </m:d>
              </m:e>
              <m:sub>
                <m:r>
                  <w:rPr>
                    <w:rFonts w:ascii="Cambria Math" w:hAnsi="Cambria Math"/>
                    <w:lang w:val="vi-VN"/>
                  </w:rPr>
                  <m:t>.</m:t>
                </m:r>
              </m:sub>
            </m:sSub>
            <m:d>
              <m:dPr>
                <m:ctrlPr>
                  <w:rPr>
                    <w:rFonts w:ascii="Cambria Math" w:hAnsi="Cambria Math"/>
                    <w:bCs/>
                    <w:i/>
                    <w:lang w:val="vi-VN"/>
                  </w:rPr>
                </m:ctrlPr>
              </m:dPr>
              <m:e>
                <m:r>
                  <w:rPr>
                    <w:rFonts w:ascii="Cambria Math" w:hAnsi="Cambria Math"/>
                    <w:lang w:val="vi-VN"/>
                  </w:rPr>
                  <m:t>1-x+Cx</m:t>
                </m:r>
              </m:e>
            </m:d>
          </m:den>
        </m:f>
      </m:oMath>
      <w:r w:rsidRPr="00553202">
        <w:rPr>
          <w:bCs/>
          <w:sz w:val="28"/>
          <w:szCs w:val="28"/>
          <w:lang w:val="vi-VN"/>
        </w:rPr>
        <w:t xml:space="preserve">                                                </w:t>
      </w:r>
      <w:r w:rsidRPr="00553202">
        <w:rPr>
          <w:bCs/>
          <w:lang w:val="vi-VN"/>
        </w:rPr>
        <w:t>(2.</w:t>
      </w:r>
      <w:r w:rsidR="007F2383">
        <w:rPr>
          <w:bCs/>
        </w:rPr>
        <w:t>2</w:t>
      </w:r>
      <w:r w:rsidRPr="00553202">
        <w:rPr>
          <w:bCs/>
          <w:lang w:val="vi-VN"/>
        </w:rPr>
        <w:t>)</w:t>
      </w:r>
    </w:p>
    <w:p w14:paraId="012B02BA" w14:textId="77777777" w:rsidR="00FF6027" w:rsidRDefault="00DC69CC" w:rsidP="00DC69CC">
      <w:pPr>
        <w:ind w:firstLine="426"/>
        <w:rPr>
          <w:lang w:val="vi-VN"/>
        </w:rPr>
      </w:pPr>
      <w:r w:rsidRPr="00553202">
        <w:rPr>
          <w:lang w:val="vi-VN"/>
        </w:rPr>
        <w:t xml:space="preserve">Trong đó : </w:t>
      </w:r>
    </w:p>
    <w:p w14:paraId="5C4F6398" w14:textId="4A56C90B" w:rsidR="00DC69CC" w:rsidRPr="00FF6027" w:rsidRDefault="00DC69CC" w:rsidP="00CE4BC2">
      <w:pPr>
        <w:pStyle w:val="ListParagraph"/>
        <w:numPr>
          <w:ilvl w:val="0"/>
          <w:numId w:val="13"/>
        </w:numPr>
        <w:ind w:left="426" w:hanging="426"/>
        <w:rPr>
          <w:lang w:val="vi-VN"/>
        </w:rPr>
      </w:pPr>
      <w:r w:rsidRPr="001B6A67">
        <w:rPr>
          <w:i/>
          <w:iCs/>
          <w:lang w:val="vi-VN"/>
        </w:rPr>
        <w:t>x = P/P</w:t>
      </w:r>
      <w:r w:rsidRPr="001B6A67">
        <w:rPr>
          <w:i/>
          <w:iCs/>
          <w:vertAlign w:val="subscript"/>
          <w:lang w:val="vi-VN"/>
        </w:rPr>
        <w:t>0</w:t>
      </w:r>
      <w:r w:rsidRPr="00FF6027">
        <w:rPr>
          <w:vertAlign w:val="superscript"/>
          <w:lang w:val="vi-VN"/>
        </w:rPr>
        <w:t xml:space="preserve"> </w:t>
      </w:r>
      <w:r w:rsidRPr="00FF6027">
        <w:rPr>
          <w:lang w:val="vi-VN"/>
        </w:rPr>
        <w:t>(áp suất tương đối)</w:t>
      </w:r>
    </w:p>
    <w:p w14:paraId="6CACA205" w14:textId="77777777" w:rsidR="00DC69CC" w:rsidRPr="00FF6027" w:rsidRDefault="00DC69CC" w:rsidP="00CE4BC2">
      <w:pPr>
        <w:pStyle w:val="ListParagraph"/>
        <w:numPr>
          <w:ilvl w:val="0"/>
          <w:numId w:val="13"/>
        </w:numPr>
        <w:ind w:left="426" w:hanging="426"/>
        <w:rPr>
          <w:lang w:val="vi-VN"/>
        </w:rPr>
      </w:pPr>
      <w:r w:rsidRPr="00FF6027">
        <w:rPr>
          <w:i/>
          <w:iCs/>
        </w:rPr>
        <w:t>C</w:t>
      </w:r>
      <w:r w:rsidRPr="00553202">
        <w:t xml:space="preserve"> là hằng số Brunauer–Emmett–Teller</w:t>
      </w:r>
    </w:p>
    <w:p w14:paraId="35D097EC" w14:textId="77777777" w:rsidR="00DC69CC" w:rsidRPr="00FF6027" w:rsidRDefault="00DC69CC" w:rsidP="00CE4BC2">
      <w:pPr>
        <w:pStyle w:val="ListParagraph"/>
        <w:numPr>
          <w:ilvl w:val="0"/>
          <w:numId w:val="13"/>
        </w:numPr>
        <w:ind w:left="426" w:hanging="426"/>
        <w:rPr>
          <w:lang w:val="vi-VN"/>
        </w:rPr>
      </w:pPr>
      <w:r w:rsidRPr="00FF6027">
        <w:rPr>
          <w:i/>
          <w:iCs/>
          <w:lang w:val="vi-VN"/>
        </w:rPr>
        <w:t>V</w:t>
      </w:r>
      <w:r w:rsidRPr="00FF6027">
        <w:rPr>
          <w:lang w:val="vi-VN"/>
        </w:rPr>
        <w:t xml:space="preserve"> là </w:t>
      </w:r>
      <w:r w:rsidRPr="001B6A67">
        <w:rPr>
          <w:lang w:val="vi-VN"/>
        </w:rPr>
        <w:t>thể tích khí bị hấp phụ</w:t>
      </w:r>
      <w:r w:rsidRPr="00FF6027">
        <w:rPr>
          <w:lang w:val="vi-VN"/>
        </w:rPr>
        <w:t xml:space="preserve"> trong điều kiện áp suất P (m</w:t>
      </w:r>
      <w:r w:rsidRPr="00FF6027">
        <w:rPr>
          <w:vertAlign w:val="superscript"/>
          <w:lang w:val="vi-VN"/>
        </w:rPr>
        <w:t>3</w:t>
      </w:r>
      <w:r w:rsidRPr="00FF6027">
        <w:rPr>
          <w:lang w:val="vi-VN"/>
        </w:rPr>
        <w:t>)</w:t>
      </w:r>
    </w:p>
    <w:p w14:paraId="1E610730" w14:textId="6708C8FA" w:rsidR="00DC69CC" w:rsidRDefault="00DC69CC" w:rsidP="007A1023">
      <w:pPr>
        <w:pStyle w:val="ListParagraph"/>
        <w:numPr>
          <w:ilvl w:val="0"/>
          <w:numId w:val="13"/>
        </w:numPr>
        <w:ind w:left="0" w:firstLine="0"/>
        <w:rPr>
          <w:lang w:val="vi-VN"/>
        </w:rPr>
      </w:pPr>
      <w:r w:rsidRPr="001B6A67">
        <w:rPr>
          <w:i/>
          <w:iCs/>
          <w:lang w:val="vi-VN"/>
        </w:rPr>
        <w:t>V</w:t>
      </w:r>
      <w:r w:rsidRPr="001B6A67">
        <w:rPr>
          <w:i/>
          <w:iCs/>
          <w:vertAlign w:val="subscript"/>
          <w:lang w:val="vi-VN"/>
        </w:rPr>
        <w:t>m</w:t>
      </w:r>
      <w:r w:rsidRPr="001B6A67">
        <w:rPr>
          <w:lang w:val="vi-VN"/>
        </w:rPr>
        <w:t xml:space="preserve"> là thể tích của lớp hấp phụ đơn phân tử tính cho 1 g chất rắn trong điều kiện tiêu chuẩn. </w:t>
      </w:r>
      <w:r w:rsidRPr="001B6A67">
        <w:rPr>
          <w:i/>
          <w:iCs/>
          <w:lang w:val="vi-VN"/>
        </w:rPr>
        <w:t>V</w:t>
      </w:r>
      <w:r w:rsidRPr="001B6A67">
        <w:rPr>
          <w:i/>
          <w:iCs/>
          <w:vertAlign w:val="subscript"/>
          <w:lang w:val="vi-VN"/>
        </w:rPr>
        <w:t>m</w:t>
      </w:r>
      <w:r w:rsidRPr="001B6A67">
        <w:rPr>
          <w:lang w:val="vi-VN"/>
        </w:rPr>
        <w:t xml:space="preserve"> có</w:t>
      </w:r>
      <w:r w:rsidRPr="00FF6027">
        <w:rPr>
          <w:lang w:val="vi-VN"/>
        </w:rPr>
        <w:t xml:space="preserve"> giá trị gần đúng </w:t>
      </w:r>
      <w:r w:rsidRPr="001B6A67">
        <w:rPr>
          <w:lang w:val="vi-VN"/>
        </w:rPr>
        <w:t>tương ứng với trục</w:t>
      </w:r>
      <w:r w:rsidRPr="00FF6027">
        <w:rPr>
          <w:lang w:val="vi-VN"/>
        </w:rPr>
        <w:t xml:space="preserve"> hoành </w:t>
      </w:r>
      <w:r w:rsidRPr="001B6A67">
        <w:rPr>
          <w:lang w:val="vi-VN"/>
        </w:rPr>
        <w:t xml:space="preserve">của đường đẳng nhiệt hấp phụ trong khoảng </w:t>
      </w:r>
      <w:r w:rsidRPr="001B6A67">
        <w:rPr>
          <w:i/>
          <w:iCs/>
          <w:lang w:val="vi-VN"/>
        </w:rPr>
        <w:t>P/P</w:t>
      </w:r>
      <w:r w:rsidRPr="001B6A67">
        <w:rPr>
          <w:i/>
          <w:iCs/>
          <w:vertAlign w:val="subscript"/>
          <w:lang w:val="vi-VN"/>
        </w:rPr>
        <w:t>0</w:t>
      </w:r>
      <w:r w:rsidRPr="001B6A67">
        <w:rPr>
          <w:lang w:val="vi-VN"/>
        </w:rPr>
        <w:t xml:space="preserve"> từ 0,05</w:t>
      </w:r>
      <w:r w:rsidR="00FF7D34" w:rsidRPr="001B6A67">
        <w:rPr>
          <w:lang w:val="vi-VN"/>
        </w:rPr>
        <w:t>–</w:t>
      </w:r>
      <w:r w:rsidRPr="001B6A67">
        <w:rPr>
          <w:lang w:val="vi-VN"/>
        </w:rPr>
        <w:t>0,3</w:t>
      </w:r>
      <w:r w:rsidRPr="00FF6027">
        <w:rPr>
          <w:lang w:val="vi-VN"/>
        </w:rPr>
        <w:t>.</w:t>
      </w:r>
    </w:p>
    <w:p w14:paraId="4344D6A0" w14:textId="77777777" w:rsidR="00B703AA" w:rsidRDefault="00B703AA" w:rsidP="00B703AA">
      <w:pPr>
        <w:pStyle w:val="ListParagraph"/>
        <w:keepNext/>
        <w:ind w:left="0" w:firstLine="0"/>
        <w:jc w:val="center"/>
      </w:pPr>
      <w:r w:rsidRPr="00553202">
        <w:rPr>
          <w:noProof/>
          <w:lang w:eastAsia="en-US"/>
        </w:rPr>
        <w:drawing>
          <wp:inline distT="0" distB="0" distL="0" distR="0" wp14:anchorId="399E5D0B" wp14:editId="3CDDD826">
            <wp:extent cx="2448000" cy="1745953"/>
            <wp:effectExtent l="0" t="0" r="0" b="6985"/>
            <wp:docPr id="1901138947" name="Picture 1" descr="A diagram of a functio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1138947" name="Picture 1" descr="A diagram of a function&#10;&#10;AI-generated content may be incorrect."/>
                    <pic:cNvPicPr/>
                  </pic:nvPicPr>
                  <pic:blipFill>
                    <a:blip r:embed="rId16"/>
                    <a:stretch>
                      <a:fillRect/>
                    </a:stretch>
                  </pic:blipFill>
                  <pic:spPr>
                    <a:xfrm>
                      <a:off x="0" y="0"/>
                      <a:ext cx="2448000" cy="1745953"/>
                    </a:xfrm>
                    <a:prstGeom prst="rect">
                      <a:avLst/>
                    </a:prstGeom>
                  </pic:spPr>
                </pic:pic>
              </a:graphicData>
            </a:graphic>
          </wp:inline>
        </w:drawing>
      </w:r>
    </w:p>
    <w:p w14:paraId="42EA8287" w14:textId="1E6C3945" w:rsidR="00B703AA" w:rsidRPr="00553202" w:rsidRDefault="00B703AA" w:rsidP="00107FB7">
      <w:pPr>
        <w:pStyle w:val="Caption"/>
        <w:ind w:firstLine="0"/>
      </w:pPr>
      <w:bookmarkStart w:id="41" w:name="_Toc218054531"/>
      <w:r>
        <w:t xml:space="preserve">Hình </w:t>
      </w:r>
      <w:r w:rsidR="000839B3">
        <w:fldChar w:fldCharType="begin"/>
      </w:r>
      <w:r w:rsidR="000839B3">
        <w:instrText xml:space="preserve"> STYLEREF 1 \s </w:instrText>
      </w:r>
      <w:r w:rsidR="000839B3">
        <w:fldChar w:fldCharType="separate"/>
      </w:r>
      <w:r w:rsidR="009801F7">
        <w:rPr>
          <w:noProof/>
        </w:rPr>
        <w:t>2</w:t>
      </w:r>
      <w:r w:rsidR="000839B3">
        <w:rPr>
          <w:noProof/>
        </w:rPr>
        <w:fldChar w:fldCharType="end"/>
      </w:r>
      <w:r>
        <w:t>.</w:t>
      </w:r>
      <w:fldSimple w:instr=" SEQ Hình \* ARABIC \s 1 ">
        <w:r w:rsidR="009801F7">
          <w:rPr>
            <w:noProof/>
          </w:rPr>
          <w:t>6</w:t>
        </w:r>
      </w:fldSimple>
      <w:r w:rsidRPr="00AC4B69">
        <w:rPr>
          <w:noProof/>
        </w:rPr>
        <w:t>. Đồ thị BET xác định diện tích bề mặt riêng</w:t>
      </w:r>
      <w:r>
        <w:rPr>
          <w:noProof/>
        </w:rPr>
        <w:t>.</w:t>
      </w:r>
      <w:bookmarkEnd w:id="41"/>
    </w:p>
    <w:p w14:paraId="579326D0" w14:textId="77777777" w:rsidR="00B703AA" w:rsidRPr="00FF6027" w:rsidRDefault="00B703AA" w:rsidP="00B703AA">
      <w:pPr>
        <w:pStyle w:val="ListParagraph"/>
        <w:ind w:left="0" w:firstLine="0"/>
        <w:jc w:val="center"/>
        <w:rPr>
          <w:lang w:val="vi-VN"/>
        </w:rPr>
      </w:pPr>
    </w:p>
    <w:p w14:paraId="7ED91F25" w14:textId="63471BCF" w:rsidR="00B703AA" w:rsidRPr="001B6A67" w:rsidRDefault="00DC69CC" w:rsidP="00B703AA">
      <w:pPr>
        <w:ind w:firstLine="426"/>
        <w:jc w:val="both"/>
        <w:rPr>
          <w:lang w:val="vi-VN"/>
        </w:rPr>
      </w:pPr>
      <w:r w:rsidRPr="001B6A67">
        <w:rPr>
          <w:lang w:val="vi-VN"/>
        </w:rPr>
        <w:t xml:space="preserve">Khi xây dựng biểu đồ biểu diễn mối quan hệ giữa </w:t>
      </w:r>
      <w:r w:rsidRPr="001B6A67">
        <w:rPr>
          <w:i/>
          <w:iCs/>
          <w:lang w:val="vi-VN"/>
        </w:rPr>
        <w:t>P</w:t>
      </w:r>
      <w:r w:rsidRPr="00553202">
        <w:rPr>
          <w:lang w:val="vi-VN"/>
        </w:rPr>
        <w:t>/[</w:t>
      </w:r>
      <w:r w:rsidRPr="00D27926">
        <w:rPr>
          <w:i/>
          <w:iCs/>
          <w:lang w:val="vi-VN"/>
        </w:rPr>
        <w:t>V.</w:t>
      </w:r>
      <w:r w:rsidRPr="00D27926">
        <w:rPr>
          <w:lang w:val="vi-VN"/>
        </w:rPr>
        <w:t>(</w:t>
      </w:r>
      <w:r w:rsidRPr="00D27926">
        <w:rPr>
          <w:i/>
          <w:iCs/>
          <w:lang w:val="vi-VN"/>
        </w:rPr>
        <w:t>P</w:t>
      </w:r>
      <w:r w:rsidRPr="00D27926">
        <w:rPr>
          <w:i/>
          <w:iCs/>
          <w:vertAlign w:val="subscript"/>
          <w:lang w:val="vi-VN"/>
        </w:rPr>
        <w:t>0</w:t>
      </w:r>
      <w:r w:rsidR="0068708E" w:rsidRPr="001B6A67">
        <w:rPr>
          <w:i/>
          <w:iCs/>
          <w:vertAlign w:val="subscript"/>
          <w:lang w:val="vi-VN"/>
        </w:rPr>
        <w:t xml:space="preserve"> </w:t>
      </w:r>
      <w:r w:rsidR="007B442B" w:rsidRPr="001B6A67">
        <w:rPr>
          <w:i/>
          <w:iCs/>
          <w:vertAlign w:val="subscript"/>
          <w:lang w:val="vi-VN"/>
        </w:rPr>
        <w:t xml:space="preserve"> </w:t>
      </w:r>
      <w:r w:rsidR="0068708E" w:rsidRPr="001B6A67">
        <w:rPr>
          <w:lang w:val="vi-VN"/>
        </w:rPr>
        <w:softHyphen/>
      </w:r>
      <w:r w:rsidR="0068708E" w:rsidRPr="001B6A67">
        <w:rPr>
          <w:lang w:val="vi-VN"/>
        </w:rPr>
        <w:softHyphen/>
      </w:r>
      <w:r w:rsidR="0068708E" w:rsidRPr="001B6A67">
        <w:rPr>
          <w:lang w:val="vi-VN"/>
        </w:rPr>
        <w:softHyphen/>
      </w:r>
      <w:r w:rsidR="0068708E" w:rsidRPr="001B6A67">
        <w:rPr>
          <w:lang w:val="vi-VN"/>
        </w:rPr>
        <w:softHyphen/>
      </w:r>
      <w:r w:rsidR="0068708E" w:rsidRPr="001B6A67">
        <w:rPr>
          <w:rFonts w:eastAsia="Calibri"/>
          <w:lang w:val="vi-VN" w:eastAsia="en-US"/>
        </w:rPr>
        <w:t>–</w:t>
      </w:r>
      <w:r w:rsidR="00FF7D34" w:rsidRPr="001B6A67">
        <w:rPr>
          <w:rFonts w:eastAsia="Calibri"/>
          <w:lang w:val="vi-VN" w:eastAsia="en-US"/>
        </w:rPr>
        <w:t xml:space="preserve"> </w:t>
      </w:r>
      <w:r w:rsidRPr="00D27926">
        <w:rPr>
          <w:i/>
          <w:iCs/>
          <w:lang w:val="vi-VN"/>
        </w:rPr>
        <w:t>P</w:t>
      </w:r>
      <w:r w:rsidRPr="00D27926">
        <w:rPr>
          <w:lang w:val="vi-VN"/>
        </w:rPr>
        <w:t>)</w:t>
      </w:r>
      <w:r w:rsidRPr="00553202">
        <w:rPr>
          <w:lang w:val="vi-VN"/>
        </w:rPr>
        <w:t xml:space="preserve">] phụ thuộc </w:t>
      </w:r>
      <w:r w:rsidRPr="00D27926">
        <w:rPr>
          <w:i/>
          <w:iCs/>
          <w:lang w:val="vi-VN"/>
        </w:rPr>
        <w:t>P/P</w:t>
      </w:r>
      <w:r w:rsidRPr="00D27926">
        <w:rPr>
          <w:i/>
          <w:iCs/>
          <w:vertAlign w:val="subscript"/>
          <w:lang w:val="vi-VN"/>
        </w:rPr>
        <w:t>0</w:t>
      </w:r>
      <w:r w:rsidRPr="00553202">
        <w:rPr>
          <w:lang w:val="vi-VN"/>
        </w:rPr>
        <w:t xml:space="preserve"> </w:t>
      </w:r>
      <w:r w:rsidRPr="001B6A67">
        <w:rPr>
          <w:lang w:val="vi-VN"/>
        </w:rPr>
        <w:t xml:space="preserve">ta thu được một đoạn thẳng trong khoảng áp suất tương đối từ 0,05 đến 0,3. Độ dốc (tan </w:t>
      </w:r>
      <w:r w:rsidRPr="00553202">
        <w:t>α</w:t>
      </w:r>
      <w:r w:rsidRPr="001B6A67">
        <w:rPr>
          <w:lang w:val="vi-VN"/>
        </w:rPr>
        <w:t>) và tung độ giao với trục tung của đoạn thẳng này cho phép xác định thể tích lớp hấp phụ đơn phân tử V</w:t>
      </w:r>
      <w:r w:rsidRPr="001B6A67">
        <w:rPr>
          <w:vertAlign w:val="subscript"/>
          <w:lang w:val="vi-VN"/>
        </w:rPr>
        <w:t>m</w:t>
      </w:r>
      <w:r w:rsidRPr="00553202">
        <w:rPr>
          <w:lang w:val="vi-VN"/>
        </w:rPr>
        <w:t xml:space="preserve"> </w:t>
      </w:r>
      <w:r w:rsidRPr="001B6A67">
        <w:rPr>
          <w:lang w:val="vi-VN"/>
        </w:rPr>
        <w:t>và hằng số C trong phương trình BET.</w:t>
      </w:r>
    </w:p>
    <w:p w14:paraId="706DBD9F" w14:textId="77777777" w:rsidR="00DC69CC" w:rsidRPr="00553202" w:rsidRDefault="00DC69CC" w:rsidP="00834EEA">
      <w:pPr>
        <w:ind w:firstLine="426"/>
        <w:jc w:val="both"/>
        <w:rPr>
          <w:lang w:val="vi-VN"/>
        </w:rPr>
      </w:pPr>
      <w:r w:rsidRPr="001B6A67">
        <w:rPr>
          <w:lang w:val="vi-VN"/>
        </w:rPr>
        <w:t>Bề mặt riêng xác định theo phương pháp BET là tích của số phân tử bị hấp phụ và tiết diện ngang của một phân tử chiếm chỗ trên bề mặt vật rắn</w:t>
      </w:r>
      <w:r w:rsidRPr="00553202">
        <w:rPr>
          <w:lang w:val="vi-VN"/>
        </w:rPr>
        <w:t>. Trong thực tế, khí nitơ (N₂) thường được sử dụng ở nhiệt độ 77 K, với diện tích tiết diện ngang của mỗi phân tử N₂ là 0,162 nm². Khi thể tích lớp hấp phụ đơn phân tử V</w:t>
      </w:r>
      <w:r w:rsidRPr="00553202">
        <w:rPr>
          <w:vertAlign w:val="subscript"/>
          <w:lang w:val="vi-VN"/>
        </w:rPr>
        <w:t xml:space="preserve">m </w:t>
      </w:r>
      <w:r w:rsidRPr="00553202">
        <w:rPr>
          <w:lang w:val="vi-VN"/>
        </w:rPr>
        <w:t>​ được biểu diễn bằng đơn vị cm³/g và diện tích bề mặt riêng S</w:t>
      </w:r>
      <w:r w:rsidRPr="00553202">
        <w:rPr>
          <w:vertAlign w:val="subscript"/>
          <w:lang w:val="vi-VN"/>
        </w:rPr>
        <w:t xml:space="preserve">BET ​ </w:t>
      </w:r>
      <w:r w:rsidRPr="00553202">
        <w:rPr>
          <w:lang w:val="vi-VN"/>
        </w:rPr>
        <w:t>tính bằng m²/g, công thức tính diện tích bề mặt BET được biểu diễn như sau:​</w:t>
      </w:r>
    </w:p>
    <w:p w14:paraId="3D106151" w14:textId="4AD89FE2" w:rsidR="00DC69CC" w:rsidRPr="001B6A67" w:rsidRDefault="00DC69CC" w:rsidP="005C14A0">
      <w:pPr>
        <w:ind w:firstLine="426"/>
        <w:jc w:val="right"/>
        <w:rPr>
          <w:lang w:val="vi-VN"/>
        </w:rPr>
      </w:pPr>
      <w:r w:rsidRPr="00D96B6B">
        <w:rPr>
          <w:i/>
          <w:iCs/>
          <w:lang w:val="vi-VN"/>
        </w:rPr>
        <w:t>S</w:t>
      </w:r>
      <w:r w:rsidRPr="00D96B6B">
        <w:rPr>
          <w:i/>
          <w:iCs/>
          <w:vertAlign w:val="subscript"/>
          <w:lang w:val="vi-VN"/>
        </w:rPr>
        <w:t>BET</w:t>
      </w:r>
      <w:r w:rsidRPr="00D96B6B">
        <w:rPr>
          <w:i/>
          <w:iCs/>
          <w:lang w:val="vi-VN"/>
        </w:rPr>
        <w:t xml:space="preserve"> = </w:t>
      </w:r>
      <w:r w:rsidRPr="00EA7A97">
        <w:rPr>
          <w:lang w:val="vi-VN"/>
        </w:rPr>
        <w:t>4.35</w:t>
      </w:r>
      <w:r w:rsidR="00B027E2" w:rsidRPr="001B6A67">
        <w:rPr>
          <w:lang w:val="vi-VN"/>
        </w:rPr>
        <w:t xml:space="preserve"> </w:t>
      </w:r>
      <m:oMath>
        <m:r>
          <w:rPr>
            <w:rFonts w:ascii="Cambria Math" w:hAnsi="Cambria Math"/>
            <w:lang w:val="vi-VN"/>
          </w:rPr>
          <m:t>×</m:t>
        </m:r>
      </m:oMath>
      <w:r w:rsidR="00B027E2" w:rsidRPr="001B6A67">
        <w:rPr>
          <w:lang w:val="vi-VN"/>
        </w:rPr>
        <w:t xml:space="preserve"> </w:t>
      </w:r>
      <w:r w:rsidRPr="00D96B6B">
        <w:rPr>
          <w:i/>
          <w:iCs/>
          <w:lang w:val="vi-VN"/>
        </w:rPr>
        <w:t>V</w:t>
      </w:r>
      <w:r w:rsidRPr="00D96B6B">
        <w:rPr>
          <w:i/>
          <w:iCs/>
          <w:vertAlign w:val="subscript"/>
          <w:lang w:val="vi-VN"/>
        </w:rPr>
        <w:t>m</w:t>
      </w:r>
      <w:r w:rsidRPr="00553202">
        <w:rPr>
          <w:vertAlign w:val="subscript"/>
          <w:lang w:val="vi-VN"/>
        </w:rPr>
        <w:t xml:space="preserve"> </w:t>
      </w:r>
      <w:r w:rsidRPr="00553202">
        <w:rPr>
          <w:lang w:val="vi-VN"/>
        </w:rPr>
        <w:t xml:space="preserve">                 </w:t>
      </w:r>
      <w:r w:rsidR="005C14A0">
        <w:rPr>
          <w:lang w:val="vi-VN"/>
        </w:rPr>
        <w:tab/>
      </w:r>
      <w:r w:rsidR="005C14A0">
        <w:rPr>
          <w:lang w:val="vi-VN"/>
        </w:rPr>
        <w:tab/>
      </w:r>
      <w:r w:rsidR="005C14A0">
        <w:rPr>
          <w:lang w:val="vi-VN"/>
        </w:rPr>
        <w:tab/>
      </w:r>
      <w:r w:rsidRPr="00553202">
        <w:rPr>
          <w:lang w:val="vi-VN"/>
        </w:rPr>
        <w:t xml:space="preserve">             </w:t>
      </w:r>
      <w:r w:rsidR="005C14A0">
        <w:rPr>
          <w:lang w:val="vi-VN"/>
        </w:rPr>
        <w:tab/>
      </w:r>
      <w:r w:rsidR="005C14A0" w:rsidRPr="001B6A67">
        <w:rPr>
          <w:lang w:val="vi-VN"/>
        </w:rPr>
        <w:t>(2.</w:t>
      </w:r>
      <w:r w:rsidR="007F2383" w:rsidRPr="001B6A67">
        <w:rPr>
          <w:lang w:val="vi-VN"/>
        </w:rPr>
        <w:t>3</w:t>
      </w:r>
      <w:r w:rsidR="005C14A0" w:rsidRPr="001B6A67">
        <w:rPr>
          <w:lang w:val="vi-VN"/>
        </w:rPr>
        <w:t>)</w:t>
      </w:r>
    </w:p>
    <w:p w14:paraId="1348BC53" w14:textId="3E329078" w:rsidR="00DC69CC" w:rsidRPr="001B6A67" w:rsidRDefault="00DC69CC" w:rsidP="00834EEA">
      <w:pPr>
        <w:ind w:firstLine="426"/>
        <w:jc w:val="both"/>
        <w:rPr>
          <w:lang w:val="vi-VN"/>
        </w:rPr>
      </w:pPr>
      <w:r w:rsidRPr="00553202">
        <w:rPr>
          <w:lang w:val="vi-VN"/>
        </w:rPr>
        <w:t xml:space="preserve">Trong đó, hệ số 4,35 được xác định từ các hằng số vật lý và diện tích tiết diện ngang của phân tử nitơ. </w:t>
      </w:r>
      <w:r w:rsidRPr="001B6A67">
        <w:rPr>
          <w:lang w:val="vi-VN"/>
        </w:rPr>
        <w:t>Mẫu vật liệu BC</w:t>
      </w:r>
      <w:r w:rsidRPr="00553202">
        <w:rPr>
          <w:lang w:val="vi-VN"/>
        </w:rPr>
        <w:t xml:space="preserve">-1 và BC-2 </w:t>
      </w:r>
      <w:r w:rsidRPr="001B6A67">
        <w:rPr>
          <w:lang w:val="vi-VN"/>
        </w:rPr>
        <w:t>được đo đẳng nhiệt hấp phụ N</w:t>
      </w:r>
      <w:r w:rsidRPr="001B6A67">
        <w:rPr>
          <w:vertAlign w:val="subscript"/>
          <w:lang w:val="vi-VN"/>
        </w:rPr>
        <w:t>2</w:t>
      </w:r>
      <w:r w:rsidRPr="001B6A67">
        <w:rPr>
          <w:lang w:val="vi-VN"/>
        </w:rPr>
        <w:t xml:space="preserve"> trên máy đo diện tích bề mặt và vi mô Micromeritics ASAP 2060 tại phòng thí nghiệm Năng lượng sạch và phát triển bền vững</w:t>
      </w:r>
      <w:r w:rsidR="00931626" w:rsidRPr="001B6A67">
        <w:rPr>
          <w:lang w:val="vi-VN"/>
        </w:rPr>
        <w:t xml:space="preserve"> tại</w:t>
      </w:r>
      <w:r w:rsidRPr="001B6A67">
        <w:rPr>
          <w:lang w:val="vi-VN"/>
        </w:rPr>
        <w:t xml:space="preserve"> Đại học Khoa học và Công nghệ Hà Nội.</w:t>
      </w:r>
    </w:p>
    <w:p w14:paraId="5A30CA82" w14:textId="77777777" w:rsidR="00FF6027" w:rsidRDefault="00FF6027" w:rsidP="0091259E">
      <w:pPr>
        <w:keepNext/>
        <w:ind w:firstLine="0"/>
        <w:jc w:val="center"/>
      </w:pPr>
      <w:r>
        <w:rPr>
          <w:noProof/>
          <w:lang w:eastAsia="en-US"/>
          <w14:ligatures w14:val="standardContextual"/>
        </w:rPr>
        <w:drawing>
          <wp:inline distT="0" distB="0" distL="0" distR="0" wp14:anchorId="4F20B02D" wp14:editId="31700F07">
            <wp:extent cx="2196000" cy="2932426"/>
            <wp:effectExtent l="0" t="0" r="0" b="1905"/>
            <wp:docPr id="888287809" name="Picture 8882878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2196000" cy="2932426"/>
                    </a:xfrm>
                    <a:prstGeom prst="rect">
                      <a:avLst/>
                    </a:prstGeom>
                  </pic:spPr>
                </pic:pic>
              </a:graphicData>
            </a:graphic>
          </wp:inline>
        </w:drawing>
      </w:r>
    </w:p>
    <w:p w14:paraId="7A01CB01" w14:textId="7911D96F" w:rsidR="00B027E2" w:rsidRPr="00B027E2" w:rsidRDefault="00FF6027" w:rsidP="0091259E">
      <w:pPr>
        <w:pStyle w:val="Caption"/>
        <w:ind w:firstLine="0"/>
      </w:pPr>
      <w:bookmarkStart w:id="42" w:name="_Toc218054532"/>
      <w:r>
        <w:t xml:space="preserve">Hình </w:t>
      </w:r>
      <w:r w:rsidR="000839B3">
        <w:fldChar w:fldCharType="begin"/>
      </w:r>
      <w:r w:rsidR="000839B3">
        <w:instrText xml:space="preserve"> STYLEREF 1 \s </w:instrText>
      </w:r>
      <w:r w:rsidR="000839B3">
        <w:fldChar w:fldCharType="separate"/>
      </w:r>
      <w:r w:rsidR="009801F7">
        <w:rPr>
          <w:noProof/>
        </w:rPr>
        <w:t>2</w:t>
      </w:r>
      <w:r w:rsidR="000839B3">
        <w:rPr>
          <w:noProof/>
        </w:rPr>
        <w:fldChar w:fldCharType="end"/>
      </w:r>
      <w:r w:rsidR="00336E9E">
        <w:t>.</w:t>
      </w:r>
      <w:fldSimple w:instr=" SEQ Hình \* ARABIC \s 1 ">
        <w:r w:rsidR="009801F7">
          <w:rPr>
            <w:noProof/>
          </w:rPr>
          <w:t>7</w:t>
        </w:r>
      </w:fldSimple>
      <w:r>
        <w:t xml:space="preserve">. </w:t>
      </w:r>
      <w:r w:rsidRPr="00FF6027">
        <w:t>Máy Asap 2060 micromeritics</w:t>
      </w:r>
      <w:r w:rsidR="00EC1F4D">
        <w:t>.</w:t>
      </w:r>
      <w:bookmarkEnd w:id="42"/>
      <w:r w:rsidRPr="00FF6027">
        <w:t xml:space="preserve"> </w:t>
      </w:r>
      <w:r>
        <w:t xml:space="preserve"> </w:t>
      </w:r>
    </w:p>
    <w:p w14:paraId="686D6FED" w14:textId="01FCAE5B" w:rsidR="00DC69CC" w:rsidRPr="00235805" w:rsidRDefault="00865E27" w:rsidP="00344A0F">
      <w:pPr>
        <w:spacing w:before="240"/>
        <w:ind w:firstLine="0"/>
        <w:rPr>
          <w:b/>
          <w:bCs/>
        </w:rPr>
      </w:pPr>
      <w:r w:rsidRPr="00235805">
        <w:rPr>
          <w:b/>
          <w:bCs/>
        </w:rPr>
        <w:t>P</w:t>
      </w:r>
      <w:r w:rsidR="00DC69CC" w:rsidRPr="00235805">
        <w:rPr>
          <w:b/>
          <w:bCs/>
        </w:rPr>
        <w:t>h</w:t>
      </w:r>
      <w:r w:rsidR="00277690" w:rsidRPr="00235805">
        <w:rPr>
          <w:b/>
          <w:bCs/>
        </w:rPr>
        <w:t>ương pháp</w:t>
      </w:r>
      <w:r w:rsidR="007F5F47">
        <w:rPr>
          <w:b/>
          <w:bCs/>
        </w:rPr>
        <w:t xml:space="preserve"> phân</w:t>
      </w:r>
      <w:r w:rsidR="00DC69CC" w:rsidRPr="00235805">
        <w:rPr>
          <w:b/>
          <w:bCs/>
        </w:rPr>
        <w:t xml:space="preserve"> tích cấu trúc mao quản và phân bổ rỗng xốp</w:t>
      </w:r>
    </w:p>
    <w:p w14:paraId="496BC4A4" w14:textId="6166F6B3" w:rsidR="00DC69CC" w:rsidRPr="00553202" w:rsidRDefault="00DC69CC" w:rsidP="00834EEA">
      <w:pPr>
        <w:ind w:firstLine="426"/>
        <w:contextualSpacing/>
        <w:jc w:val="both"/>
        <w:rPr>
          <w:lang w:val="vi-VN"/>
        </w:rPr>
      </w:pPr>
      <w:r w:rsidRPr="00553202">
        <w:rPr>
          <w:lang w:val="vi-VN"/>
        </w:rPr>
        <w:t xml:space="preserve">Phương pháp </w:t>
      </w:r>
      <w:r w:rsidRPr="00553202">
        <w:t>Barrett-Joyner-Halenda</w:t>
      </w:r>
      <w:r w:rsidRPr="00553202">
        <w:rPr>
          <w:lang w:val="vi-VN"/>
        </w:rPr>
        <w:t xml:space="preserve"> (BJH) là công cụ dùng để tính toán thể tích và phân bố kích thước mao quản trung bình đến lớn từ đường đẳng nhiệt hấp phụ, dựa </w:t>
      </w:r>
      <w:r w:rsidRPr="00553202">
        <w:rPr>
          <w:lang w:val="vi-VN"/>
        </w:rPr>
        <w:lastRenderedPageBreak/>
        <w:t xml:space="preserve">trên phương trình Kelvin </w:t>
      </w:r>
      <w:r w:rsidR="00FF7D34">
        <w:t>để</w:t>
      </w:r>
      <w:r w:rsidRPr="00553202">
        <w:rPr>
          <w:lang w:val="vi-VN"/>
        </w:rPr>
        <w:t xml:space="preserve"> mô tả mối quan hệ giữa đường kính mao quản và áp suất ngưng tụ. </w:t>
      </w:r>
      <w:r w:rsidR="00796AA6">
        <w:rPr>
          <w:lang w:val="vi-VN"/>
        </w:rPr>
        <w:fldChar w:fldCharType="begin"/>
      </w:r>
      <w:r w:rsidR="00796AA6">
        <w:rPr>
          <w:lang w:val="vi-VN"/>
        </w:rPr>
        <w:instrText xml:space="preserve"> ADDIN ZOTERO_ITEM CSL_CITATION {"citationID":"QIv7mWjo","properties":{"formattedCitation":"[73]","plainCitation":"[73]","noteIndex":0},"citationItems":[{"id":484,"uris":["http://zotero.org/users/12953706/items/QHGAD73T"],"itemData":{"id":484,"type":"article-journal","container-title":"J. Am. Chem. Soc.","title":"The Determination of Pore Volume and Area Distributions in Porous Substances. I. Computations from Nitrogen Isotherms | Journal of the American Chemical Society","URL":"https://pubs.acs.org/doi/10.1021/ja01145a126","volume":"vol. 73, no. 1, pp. 373–380, 1951","author":[{"family":"E. P. Barrett, L. G. Joyner, and P. P. Halenda","given":""}],"accessed":{"date-parts":[["2025",12,30]]}}}],"schema":"https://github.com/citation-style-language/schema/raw/master/csl-citation.json"} </w:instrText>
      </w:r>
      <w:r w:rsidR="00796AA6">
        <w:rPr>
          <w:lang w:val="vi-VN"/>
        </w:rPr>
        <w:fldChar w:fldCharType="separate"/>
      </w:r>
      <w:r w:rsidR="00796AA6" w:rsidRPr="001B6A67">
        <w:rPr>
          <w:rFonts w:cs="Times New Roman"/>
          <w:lang w:val="vi-VN"/>
        </w:rPr>
        <w:t>[73]</w:t>
      </w:r>
      <w:r w:rsidR="00796AA6">
        <w:rPr>
          <w:lang w:val="vi-VN"/>
        </w:rPr>
        <w:fldChar w:fldCharType="end"/>
      </w:r>
    </w:p>
    <w:p w14:paraId="4663B6D9" w14:textId="77777777" w:rsidR="00DC69CC" w:rsidRPr="00553202" w:rsidRDefault="00DC69CC" w:rsidP="00834EEA">
      <w:pPr>
        <w:ind w:firstLine="426"/>
        <w:contextualSpacing/>
        <w:jc w:val="both"/>
        <w:rPr>
          <w:lang w:val="vi-VN"/>
        </w:rPr>
      </w:pPr>
      <w:r w:rsidRPr="00553202">
        <w:rPr>
          <w:lang w:val="vi-VN"/>
        </w:rPr>
        <w:t>Trong quá trình phân tích, áp suất N₂ được tăng dần để đo thể tích hấp phụ trong vùng hấp phụ đa lớp; tại áp suất tương đối cao, xảy ra hiện tượng ngưng tụ mao dẫn, lấp đầy mao quản bằng N₂ lỏng. Khi giảm áp suất, quá trình giải hấp phụ diễn ra. Sự không trùng khít giữa hai đường cong hấp phụ và giải hấp là hiện tượng trễ mao quản. Phân bố kích thước mao quản (2–50 nm) được xác định từ đường đẳng nhiệt giải hấp.</w:t>
      </w:r>
    </w:p>
    <w:p w14:paraId="0C376DA1" w14:textId="761F6E88" w:rsidR="00DC69CC" w:rsidRDefault="00DC69CC" w:rsidP="00834EEA">
      <w:pPr>
        <w:ind w:firstLine="426"/>
        <w:contextualSpacing/>
        <w:jc w:val="both"/>
        <w:rPr>
          <w:lang w:val="vi-VN"/>
        </w:rPr>
      </w:pPr>
      <w:r w:rsidRPr="00553202">
        <w:rPr>
          <w:lang w:val="vi-VN"/>
        </w:rPr>
        <w:t>Phương pháp t-plot được sử dụng để khảo sát cấu trúc vi mao quản (kích thước &lt; 2 nm) trong vật liệu rỗng xốp. Phương pháp này dựa trên phân tích đoạn tuyến tính đầu của đường đẳng nhiệt hấp phụ để nhận diện quá trình lấp đầy vi mao quản, nơi xảy ra tương tác hấp phụ mạnh do diện tích bề mặt lớn trên thể tích nhỏ</w:t>
      </w:r>
      <w:r w:rsidR="00DA01D9" w:rsidRPr="001B6A67">
        <w:rPr>
          <w:lang w:val="vi-VN"/>
        </w:rPr>
        <w:t xml:space="preserve"> </w:t>
      </w:r>
      <w:r w:rsidR="00DA01D9">
        <w:fldChar w:fldCharType="begin"/>
      </w:r>
      <w:r w:rsidR="00E424F2" w:rsidRPr="001B6A67">
        <w:rPr>
          <w:lang w:val="vi-VN"/>
        </w:rPr>
        <w:instrText xml:space="preserve"> ADDIN ZOTERO_ITEM CSL_CITATION {"citationID":"tlJ9GblC","properties":{"formattedCitation":"[74]","plainCitation":"[74]","noteIndex":0},"citationItems":[{"id":480,"uris":["http://zotero.org/users/12953706/items/EY4GRFBM"],"itemData":{"id":480,"type":"article-journal","abstract":"Each year about 7.6 million tons of waste glasses are landfilled without recycling, reclaiming or upcycling. Herein we have developed a solvent free u...","container-title":"Materials","DOI":"10.3390/ma15175809","ISSN":"1996-1944","issue":"17","language":"en","license":"http://creativecommons.org/licenses/by/3.0/","note":"Company: Multidisciplinary Digital Publishing Institute\nDistributor: Multidisciplinary Digital Publishing Institute\nInstitution: Multidisciplinary Digital Publishing Institute\nLabel: Multidisciplinary Digital Publishing Institute\npublisher: publisher","source":"www.mdpi.com","title":"Upcycling Glass Waste into Porous Microspheres for Wastewater Treatment Applications: Efficacy of Dye Removal","title-short":"Upcycling Glass Waste into Porous Microspheres for Wastewater Treatment Applications","URL":"https://www.mdpi.com/1996-1944/15/17/5809","volume":"15","author":[{"family":"Samad","given":"Sabrin A."},{"family":"Arafat","given":"Abul"},{"family":"Lester","given":"Edward"},{"family":"Ahmed","given":"Ifty"}],"accessed":{"date-parts":[["2025",12,30]]},"issued":{"date-parts":[["2022",8,23]]}}}],"schema":"https://github.com/citation-style-language/schema/raw/master/csl-citation.json"} </w:instrText>
      </w:r>
      <w:r w:rsidR="00DA01D9">
        <w:fldChar w:fldCharType="separate"/>
      </w:r>
      <w:r w:rsidR="00E424F2" w:rsidRPr="001B6A67">
        <w:rPr>
          <w:rFonts w:cs="Times New Roman"/>
          <w:lang w:val="vi-VN"/>
        </w:rPr>
        <w:t>[74]</w:t>
      </w:r>
      <w:r w:rsidR="00DA01D9">
        <w:fldChar w:fldCharType="end"/>
      </w:r>
      <w:r w:rsidR="00DA01D9" w:rsidRPr="001B6A67">
        <w:rPr>
          <w:lang w:val="vi-VN"/>
        </w:rPr>
        <w:t>.</w:t>
      </w:r>
      <w:r w:rsidRPr="00553202">
        <w:rPr>
          <w:lang w:val="vi-VN"/>
        </w:rPr>
        <w:t xml:space="preserve"> Biểu đồ t-plot giúp tách biệt hấp phụ trên bề mặt ngoài (tuân theo mô hình BET) với hấp phụ bên trong vi mao quản, vốn có đặc điểm lệch khỏi mô hình do không gian giới hạn cản trở sự tiếp cận của phân tử khí.</w:t>
      </w:r>
    </w:p>
    <w:p w14:paraId="541E87BE" w14:textId="77777777" w:rsidR="00834BD3" w:rsidRPr="001B6A67" w:rsidRDefault="00834BD3" w:rsidP="00834BD3">
      <w:pPr>
        <w:ind w:firstLine="0"/>
        <w:jc w:val="both"/>
        <w:rPr>
          <w:b/>
          <w:bCs/>
          <w:lang w:val="vi-VN"/>
        </w:rPr>
      </w:pPr>
      <w:r w:rsidRPr="001B6A67">
        <w:rPr>
          <w:b/>
          <w:bCs/>
          <w:lang w:val="vi-VN"/>
        </w:rPr>
        <w:t>Phương pháp khảo sát tính chất từ</w:t>
      </w:r>
    </w:p>
    <w:p w14:paraId="01AA18B6" w14:textId="0F8DBF8E" w:rsidR="006F45BF" w:rsidRPr="001B6A67" w:rsidRDefault="006F45BF" w:rsidP="00834BD3">
      <w:pPr>
        <w:ind w:firstLine="454"/>
        <w:jc w:val="both"/>
        <w:rPr>
          <w:rFonts w:cs="Times New Roman"/>
          <w:szCs w:val="26"/>
          <w:lang w:val="vi-VN"/>
        </w:rPr>
      </w:pPr>
      <w:r w:rsidRPr="001B6A67">
        <w:rPr>
          <w:rFonts w:cs="Times New Roman"/>
          <w:szCs w:val="26"/>
          <w:lang w:val="vi-VN"/>
        </w:rPr>
        <w:t xml:space="preserve">Để khảo sát các đặc trưng từ tính của vật liệu, nghiên cứu sử dụng hệ đo Từ kế mẫu rung (Vibrating Sample Magnetometer – VSM) vận hành dựa trên nguyên lý của định luật cảm ứng điện từ Faraday (Hình 2.8). Cơ chế cơ bản của phương pháp này là việc chuyển đổi dao động cơ học của mẫu vật mang từ tính thành tín hiệu điện </w:t>
      </w:r>
      <w:r>
        <w:rPr>
          <w:rFonts w:cs="Times New Roman"/>
          <w:szCs w:val="26"/>
        </w:rPr>
        <w:fldChar w:fldCharType="begin"/>
      </w:r>
      <w:r w:rsidR="00871C6F" w:rsidRPr="001B6A67">
        <w:rPr>
          <w:rFonts w:cs="Times New Roman"/>
          <w:szCs w:val="26"/>
          <w:lang w:val="vi-VN"/>
        </w:rPr>
        <w:instrText xml:space="preserve"> ADDIN ZOTERO_ITEM CSL_CITATION {"citationID":"FFnbPew6","properties":{"formattedCitation":"[75]","plainCitation":"[75]","noteIndex":0},"citationItems":[{"id":432,"uris":["http://zotero.org/users/12953706/items/68S66CPH"],"itemData":{"id":432,"type":"article-journal","abstract":"A vibrating‐sample magnetometer, which measures the magnetic moment of a sample when it is vibrated perpendicularly to a uniform magnetizing field, is described. With this instrument, changes as small as 10−5 to 10−6 emu have been detected, and a stability of one part in 104 has been attained. In addition to permitting convenient measurements in the usual laboratory electromagnet, this instrument eliminates or minimizes many sources of error found in other methods. It is simple, inexpensive, and versatile, yet permits precision magnetic moment measurements to be made in a uniform magnetizing field as a function of temperature, magnetizing field, and crystallographic orientation. The mechanical design and detailed operating characteristics are presented. Applications and limitations of the method are outlined.","container-title":"Review of Scientific Instruments","DOI":"10.1063/1.1716679","ISSN":"0034-6748","issue":"7","journalAbbreviation":"Rev. Sci. Instrum.","page":"548-557","source":"Silverchair","title":"Versatile and Sensitive Vibrating‐Sample Magnetometer","volume":"30","author":[{"family":"Foner","given":"Simon"}],"issued":{"date-parts":[["1959",7,1]]}}}],"schema":"https://github.com/citation-style-language/schema/raw/master/csl-citation.json"} </w:instrText>
      </w:r>
      <w:r>
        <w:rPr>
          <w:rFonts w:cs="Times New Roman"/>
          <w:szCs w:val="26"/>
        </w:rPr>
        <w:fldChar w:fldCharType="separate"/>
      </w:r>
      <w:r w:rsidR="00871C6F" w:rsidRPr="001B6A67">
        <w:rPr>
          <w:rFonts w:cs="Times New Roman"/>
          <w:lang w:val="vi-VN"/>
        </w:rPr>
        <w:t>[75]</w:t>
      </w:r>
      <w:r>
        <w:rPr>
          <w:rFonts w:cs="Times New Roman"/>
          <w:szCs w:val="26"/>
        </w:rPr>
        <w:fldChar w:fldCharType="end"/>
      </w:r>
      <w:r w:rsidRPr="001B6A67">
        <w:rPr>
          <w:rFonts w:cs="Times New Roman"/>
          <w:szCs w:val="26"/>
          <w:lang w:val="vi-VN"/>
        </w:rPr>
        <w:t>.</w:t>
      </w:r>
    </w:p>
    <w:p w14:paraId="6AD18F84" w14:textId="77777777" w:rsidR="00834BD3" w:rsidRDefault="00834BD3" w:rsidP="0091259E">
      <w:pPr>
        <w:keepNext/>
        <w:ind w:firstLine="0"/>
        <w:jc w:val="center"/>
      </w:pPr>
      <w:r w:rsidRPr="00DC0D3E">
        <w:rPr>
          <w:rFonts w:cs="Times New Roman"/>
          <w:noProof/>
          <w:szCs w:val="26"/>
          <w:lang w:eastAsia="en-US"/>
        </w:rPr>
        <w:drawing>
          <wp:inline distT="0" distB="0" distL="0" distR="0" wp14:anchorId="60D204CD" wp14:editId="740F0E8D">
            <wp:extent cx="3621818" cy="2592000"/>
            <wp:effectExtent l="0" t="0" r="0" b="0"/>
            <wp:docPr id="1197" name="Picture 1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3621818" cy="2592000"/>
                    </a:xfrm>
                    <a:prstGeom prst="rect">
                      <a:avLst/>
                    </a:prstGeom>
                  </pic:spPr>
                </pic:pic>
              </a:graphicData>
            </a:graphic>
          </wp:inline>
        </w:drawing>
      </w:r>
    </w:p>
    <w:p w14:paraId="047B9A6A" w14:textId="0996D788" w:rsidR="00834BD3" w:rsidRDefault="00834BD3" w:rsidP="004D4B44">
      <w:pPr>
        <w:pStyle w:val="Caption"/>
        <w:spacing w:after="240"/>
        <w:ind w:firstLine="0"/>
      </w:pPr>
      <w:bookmarkStart w:id="43" w:name="_Toc218054533"/>
      <w:r>
        <w:t xml:space="preserve">Hình </w:t>
      </w:r>
      <w:r w:rsidR="000839B3">
        <w:fldChar w:fldCharType="begin"/>
      </w:r>
      <w:r w:rsidR="000839B3">
        <w:instrText xml:space="preserve"> STYLEREF 1 \s </w:instrText>
      </w:r>
      <w:r w:rsidR="000839B3">
        <w:fldChar w:fldCharType="separate"/>
      </w:r>
      <w:r w:rsidR="009801F7">
        <w:rPr>
          <w:noProof/>
        </w:rPr>
        <w:t>2</w:t>
      </w:r>
      <w:r w:rsidR="000839B3">
        <w:rPr>
          <w:noProof/>
        </w:rPr>
        <w:fldChar w:fldCharType="end"/>
      </w:r>
      <w:r w:rsidR="00336E9E">
        <w:t>.</w:t>
      </w:r>
      <w:fldSimple w:instr=" SEQ Hình \* ARABIC \s 1 ">
        <w:r w:rsidR="009801F7">
          <w:rPr>
            <w:noProof/>
          </w:rPr>
          <w:t>8</w:t>
        </w:r>
      </w:fldSimple>
      <w:r w:rsidRPr="00A1378F">
        <w:t>. Phương pháp đo từ kế mẫu rung.</w:t>
      </w:r>
      <w:bookmarkEnd w:id="43"/>
    </w:p>
    <w:p w14:paraId="5E0EAB1E" w14:textId="6591D276" w:rsidR="006F45BF" w:rsidRPr="006F45BF" w:rsidRDefault="006F45BF" w:rsidP="00F82317">
      <w:pPr>
        <w:ind w:firstLine="454"/>
        <w:jc w:val="both"/>
      </w:pPr>
      <w:r w:rsidRPr="006F45BF">
        <w:t xml:space="preserve">Cụ thể, mẫu đo được cố định trên một thanh truyền động rung và đặt trong từ trường của nam châm điện, nằm giữa hệ thống các cuộn dây thu tín hiệu. Khi mẫu thực hiện dao động, sự biến thiên từ thông qua diện tích mạch vòng sẽ sinh ra trong </w:t>
      </w:r>
      <w:r w:rsidRPr="006F45BF">
        <w:lastRenderedPageBreak/>
        <w:t xml:space="preserve">các cuộn dây (được quấn ngược chiều và mắc nối tiếp) một suất điện động cảm ứng </w:t>
      </w:r>
      <m:oMath>
        <m:r>
          <w:rPr>
            <w:rFonts w:ascii="Cambria Math" w:hAnsi="Cambria Math"/>
          </w:rPr>
          <m:t>ε</m:t>
        </m:r>
      </m:oMath>
      <w:r w:rsidRPr="006F45BF">
        <w:t>. Giá trị của suất điện động này tỷ lệ thuận với mô-men từ</w:t>
      </w:r>
      <w:r w:rsidR="004D4B44">
        <w:t xml:space="preserve"> </w:t>
      </w:r>
      <w:r w:rsidR="004D4B44" w:rsidRPr="004D4B44">
        <w:rPr>
          <w:i/>
          <w:iCs/>
        </w:rPr>
        <w:t>M</w:t>
      </w:r>
      <w:r w:rsidRPr="006F45BF">
        <w:t xml:space="preserve"> của mẫu, cho phép định lượng chính xác từ độ của vật liệu</w:t>
      </w:r>
      <w:r w:rsidR="00D77944">
        <w:t xml:space="preserve"> thông qua biểu đồ đường cong từ trễ thể hiện sự phụ thuộc giá trị từ độ</w:t>
      </w:r>
      <w:r w:rsidR="00EF1DE5">
        <w:t xml:space="preserve"> </w:t>
      </w:r>
      <w:r w:rsidR="00EF1DE5" w:rsidRPr="00EF1DE5">
        <w:rPr>
          <w:i/>
          <w:iCs/>
        </w:rPr>
        <w:t>M</w:t>
      </w:r>
      <w:r w:rsidR="00D77944">
        <w:t xml:space="preserve"> và cường độ từ trường</w:t>
      </w:r>
      <w:r w:rsidR="00EF1DE5">
        <w:t xml:space="preserve"> </w:t>
      </w:r>
      <w:r w:rsidR="00EF1DE5" w:rsidRPr="00EF1DE5">
        <w:rPr>
          <w:i/>
          <w:iCs/>
        </w:rPr>
        <w:t>H</w:t>
      </w:r>
      <w:r w:rsidR="004D4B44">
        <w:rPr>
          <w:rFonts w:cs="Times New Roman"/>
          <w:szCs w:val="26"/>
        </w:rPr>
        <w:t xml:space="preserve"> </w:t>
      </w:r>
      <w:r w:rsidR="004D4B44">
        <w:rPr>
          <w:rFonts w:cs="Times New Roman"/>
          <w:szCs w:val="26"/>
        </w:rPr>
        <w:fldChar w:fldCharType="begin"/>
      </w:r>
      <w:r w:rsidR="00871C6F">
        <w:rPr>
          <w:rFonts w:cs="Times New Roman"/>
          <w:szCs w:val="26"/>
        </w:rPr>
        <w:instrText xml:space="preserve"> ADDIN ZOTERO_ITEM CSL_CITATION {"citationID":"4R8AEQPV","properties":{"formattedCitation":"[75]","plainCitation":"[75]","noteIndex":0},"citationItems":[{"id":432,"uris":["http://zotero.org/users/12953706/items/68S66CPH"],"itemData":{"id":432,"type":"article-journal","abstract":"A vibrating‐sample magnetometer, which measures the magnetic moment of a sample when it is vibrated perpendicularly to a uniform magnetizing field, is described. With this instrument, changes as small as 10−5 to 10−6 emu have been detected, and a stability of one part in 104 has been attained. In addition to permitting convenient measurements in the usual laboratory electromagnet, this instrument eliminates or minimizes many sources of error found in other methods. It is simple, inexpensive, and versatile, yet permits precision magnetic moment measurements to be made in a uniform magnetizing field as a function of temperature, magnetizing field, and crystallographic orientation. The mechanical design and detailed operating characteristics are presented. Applications and limitations of the method are outlined.","container-title":"Review of Scientific Instruments","DOI":"10.1063/1.1716679","ISSN":"0034-6748","issue":"7","journalAbbreviation":"Rev. Sci. Instrum.","page":"548-557","source":"Silverchair","title":"Versatile and Sensitive Vibrating‐Sample Magnetometer","volume":"30","author":[{"family":"Foner","given":"Simon"}],"issued":{"date-parts":[["1959",7,1]]}}}],"schema":"https://github.com/citation-style-language/schema/raw/master/csl-citation.json"} </w:instrText>
      </w:r>
      <w:r w:rsidR="004D4B44">
        <w:rPr>
          <w:rFonts w:cs="Times New Roman"/>
          <w:szCs w:val="26"/>
        </w:rPr>
        <w:fldChar w:fldCharType="separate"/>
      </w:r>
      <w:r w:rsidR="00871C6F" w:rsidRPr="00871C6F">
        <w:rPr>
          <w:rFonts w:cs="Times New Roman"/>
        </w:rPr>
        <w:t>[75]</w:t>
      </w:r>
      <w:r w:rsidR="004D4B44">
        <w:rPr>
          <w:rFonts w:cs="Times New Roman"/>
          <w:szCs w:val="26"/>
        </w:rPr>
        <w:fldChar w:fldCharType="end"/>
      </w:r>
      <w:r w:rsidR="004D4B44" w:rsidRPr="006E3BE3">
        <w:rPr>
          <w:rFonts w:cs="Times New Roman"/>
          <w:szCs w:val="26"/>
        </w:rPr>
        <w:t>.</w:t>
      </w:r>
    </w:p>
    <w:p w14:paraId="69B4F085" w14:textId="5851BCF3" w:rsidR="00A27FC4" w:rsidRPr="00F022C4" w:rsidRDefault="00A27FC4" w:rsidP="00F022C4">
      <w:pPr>
        <w:ind w:firstLine="0"/>
        <w:rPr>
          <w:b/>
          <w:bCs/>
        </w:rPr>
      </w:pPr>
      <w:bookmarkStart w:id="44" w:name="_Toc203383955"/>
      <w:r w:rsidRPr="00F022C4">
        <w:rPr>
          <w:b/>
          <w:bCs/>
        </w:rPr>
        <w:t xml:space="preserve">Phương pháp phổ UV-Vis </w:t>
      </w:r>
      <w:bookmarkEnd w:id="44"/>
    </w:p>
    <w:p w14:paraId="5D7C04E4" w14:textId="7DAA0DC3" w:rsidR="00A27FC4" w:rsidRPr="00EA7A97" w:rsidRDefault="00A27FC4" w:rsidP="00834EEA">
      <w:pPr>
        <w:ind w:firstLine="426"/>
        <w:jc w:val="both"/>
      </w:pPr>
      <w:r w:rsidRPr="00553202">
        <w:rPr>
          <w:lang w:val="vi-VN"/>
        </w:rPr>
        <w:t>Phổ tử ngoại và khả kiến</w:t>
      </w:r>
      <w:r w:rsidR="00CD52B7">
        <w:t xml:space="preserve"> (UV-Vis)</w:t>
      </w:r>
      <w:r w:rsidRPr="00553202">
        <w:rPr>
          <w:lang w:val="vi-VN"/>
        </w:rPr>
        <w:t xml:space="preserve"> là một phương pháp phân tích được sử dụng rộng rãi để đo lường sự tương tác giữa các bức xạ điện từ trong vùng </w:t>
      </w:r>
      <w:r w:rsidR="00F3713B">
        <w:t>ánh sángtử ngoại</w:t>
      </w:r>
      <w:r w:rsidRPr="00553202">
        <w:rPr>
          <w:lang w:val="vi-VN"/>
        </w:rPr>
        <w:t xml:space="preserve"> và vùng ánh sáng khả kiến với các loại chất hấp thụ như nguyên tử, phân tử hoặc ion</w:t>
      </w:r>
      <w:r w:rsidR="00EA7A97">
        <w:t xml:space="preserve"> </w:t>
      </w:r>
      <w:r w:rsidRPr="00553202">
        <w:rPr>
          <w:lang w:val="vi-VN"/>
        </w:rPr>
        <w:fldChar w:fldCharType="begin"/>
      </w:r>
      <w:r w:rsidR="00871C6F">
        <w:rPr>
          <w:lang w:val="vi-VN"/>
        </w:rPr>
        <w:instrText xml:space="preserve"> ADDIN ZOTERO_ITEM CSL_CITATION {"citationID":"bHf0EgmV","properties":{"formattedCitation":"[76]","plainCitation":"[76]","noteIndex":0},"citationItems":[{"id":"FlNJHiad/wqxPpgFF","uris":["http://zotero.org/users/12049489/items/R7KUHKSH"],"itemData":{"id":850,"type":"chapter","abstract":"Non-destructive testing (NDT) is an analysis technique used by industry to evaluate the properties of a material, component, structure, or system for characteristic differences or defects without causing damage to the original matrix. In this chapter, ultraviolet–visible (UV–Vis) spectroscopy or Spectrophotometry (UV–Vis) as an NDT tool is well described. As its name implies, UV–Vis quantifies the properties of samples in the UV–Vis wavelength ranges of light (typically 190–900/1100nm) without destroying the matrix. Specifically, UV–Vis visible spectroscopy determines how much light of a given wavelength passes through a sample, and how much is absorbed. Such information can be diagnostic of molecular identity, concentration, structure, or activity, whether of organic species such as porphyrins, benzenes, and naphthalenes or of biomolecules like nucleic acids and proteins. Spectrophotometers can scan either fixed (i.e., predefined) or variable wavelengths, and come in both single- and double-beam configurations. Its simple operating system and robustness have enthralled the attention of users. Thus this technology is widely used in various applications especially in the environment, pharmaceutical, and agriculture. In this chapter, the principle, significant applications, and future potential of UV–Vis spectroscopy as an NDT tool will be well described.","container-title":"Non-Destructive Material Characterization Methods","ISBN":"978-0-323-91150-4","note":"DOI: 10.1016/B978-0-323-91150-4.00021-5","page":"391-416","publisher":"Elsevier","source":"ScienceDirect","title":"Chapter 15 - UV–Vis spectroscopy in non-destructive testing","URL":"https://www.sciencedirect.com/science/article/pii/B9780323911504000215","author":[{"family":"Khalid","given":"Khalisanni"},{"family":"Ishak","given":"Ruzaina"},{"family":"Chowdhury","given":"Zaira Zaman"}],"editor":[{"family":"Otsuki","given":"Akira"},{"family":"Jose","given":"Seiko"},{"family":"Mohan","given":"Manasa"},{"family":"Thomas","given":"Sabu"}],"accessed":{"date-parts":[["2025",4,12]]},"issued":{"date-parts":[["2024",1,1]]}}}],"schema":"https://github.com/citation-style-language/schema/raw/master/csl-citation.json"} </w:instrText>
      </w:r>
      <w:r w:rsidRPr="00553202">
        <w:rPr>
          <w:lang w:val="vi-VN"/>
        </w:rPr>
        <w:fldChar w:fldCharType="separate"/>
      </w:r>
      <w:r w:rsidR="00871C6F" w:rsidRPr="00871C6F">
        <w:rPr>
          <w:rFonts w:cs="Times New Roman"/>
        </w:rPr>
        <w:t>[76]</w:t>
      </w:r>
      <w:r w:rsidRPr="00553202">
        <w:rPr>
          <w:lang w:val="vi-VN"/>
        </w:rPr>
        <w:fldChar w:fldCharType="end"/>
      </w:r>
      <w:r w:rsidR="00EA7A97">
        <w:t>.</w:t>
      </w:r>
    </w:p>
    <w:p w14:paraId="79D49237" w14:textId="20B09354" w:rsidR="00A27FC4" w:rsidRPr="00553202" w:rsidRDefault="00A27FC4" w:rsidP="00834EEA">
      <w:pPr>
        <w:ind w:firstLine="426"/>
        <w:jc w:val="both"/>
        <w:rPr>
          <w:lang w:val="vi-VN"/>
        </w:rPr>
      </w:pPr>
      <w:r w:rsidRPr="00553202">
        <w:rPr>
          <w:lang w:val="vi-VN"/>
        </w:rPr>
        <w:t xml:space="preserve">Khi bức xạ tử ngoại và khả kiến chiếu lên một bề mặt, </w:t>
      </w:r>
      <w:r w:rsidRPr="00553202">
        <w:t>bề mặt vật liệu có thể phản xạ, khuếch tán, hấp thụ, hoặc phát sáng dưới dạng huỳnh quang, lân quang hay hiệu ứng Raman. Khi tần số bức xạ khớp với hiệu năng giữa hai mức năng lượng, xảy ra cộng hưởng kích thích làm thay đổi phân bố điện tử</w:t>
      </w:r>
      <w:r w:rsidR="00F3713B">
        <w:t>.</w:t>
      </w:r>
      <w:r w:rsidRPr="00553202">
        <w:t xml:space="preserve"> </w:t>
      </w:r>
      <w:r w:rsidR="00F3713B">
        <w:t>H</w:t>
      </w:r>
      <w:r w:rsidRPr="00553202">
        <w:t>iện tượng này được giải thích theo mô hình Bohr.</w:t>
      </w:r>
    </w:p>
    <w:p w14:paraId="6AFA3DB1" w14:textId="585A6D8B" w:rsidR="00A27FC4" w:rsidRPr="00553202" w:rsidRDefault="00A27FC4" w:rsidP="0089580B">
      <w:pPr>
        <w:ind w:firstLine="426"/>
        <w:jc w:val="right"/>
        <w:rPr>
          <w:bCs/>
          <w:lang w:val="vi-VN"/>
        </w:rPr>
      </w:pPr>
      <w:r w:rsidRPr="005D7971">
        <w:rPr>
          <w:bCs/>
          <w:i/>
          <w:iCs/>
        </w:rPr>
        <w:t>Δ</w:t>
      </w:r>
      <w:r w:rsidRPr="005D7971">
        <w:rPr>
          <w:bCs/>
          <w:i/>
          <w:iCs/>
          <w:lang w:val="vi-VN"/>
        </w:rPr>
        <w:t>E</w:t>
      </w:r>
      <w:r w:rsidR="00EA7A97" w:rsidRPr="001B6A67">
        <w:rPr>
          <w:bCs/>
          <w:i/>
          <w:iCs/>
          <w:lang w:val="vi-VN"/>
        </w:rPr>
        <w:t xml:space="preserve"> </w:t>
      </w:r>
      <w:r w:rsidRPr="005D7971">
        <w:rPr>
          <w:bCs/>
          <w:i/>
          <w:iCs/>
          <w:lang w:val="vi-VN"/>
        </w:rPr>
        <w:t>= E</w:t>
      </w:r>
      <w:r w:rsidRPr="005D7971">
        <w:rPr>
          <w:bCs/>
          <w:i/>
          <w:iCs/>
          <w:vertAlign w:val="subscript"/>
          <w:lang w:val="vi-VN"/>
        </w:rPr>
        <w:t>2</w:t>
      </w:r>
      <w:r w:rsidRPr="005D7971">
        <w:rPr>
          <w:bCs/>
          <w:i/>
          <w:iCs/>
          <w:lang w:val="vi-VN"/>
        </w:rPr>
        <w:t xml:space="preserve"> – E</w:t>
      </w:r>
      <w:r w:rsidRPr="005D7971">
        <w:rPr>
          <w:bCs/>
          <w:i/>
          <w:iCs/>
          <w:vertAlign w:val="subscript"/>
          <w:lang w:val="vi-VN"/>
        </w:rPr>
        <w:t>1</w:t>
      </w:r>
      <w:r w:rsidRPr="005D7971">
        <w:rPr>
          <w:bCs/>
          <w:i/>
          <w:iCs/>
          <w:lang w:val="vi-VN"/>
        </w:rPr>
        <w:t xml:space="preserve"> = hv</w:t>
      </w:r>
      <w:r w:rsidRPr="00553202">
        <w:rPr>
          <w:bCs/>
          <w:lang w:val="vi-VN"/>
        </w:rPr>
        <w:t xml:space="preserve"> với </w:t>
      </w:r>
      <w:r w:rsidRPr="005D7971">
        <w:rPr>
          <w:bCs/>
          <w:i/>
          <w:iCs/>
          <w:lang w:val="vi-VN"/>
        </w:rPr>
        <w:t>hv = hc/</w:t>
      </w:r>
      <w:r w:rsidR="002F5D23" w:rsidRPr="002F5D23">
        <w:rPr>
          <w:bCs/>
          <w:i/>
          <w:iCs/>
        </w:rPr>
        <w:sym w:font="Symbol" w:char="F06C"/>
      </w:r>
      <w:r w:rsidR="0089580B" w:rsidRPr="001B6A67">
        <w:rPr>
          <w:bCs/>
          <w:i/>
          <w:iCs/>
          <w:lang w:val="vi-VN"/>
        </w:rPr>
        <w:tab/>
      </w:r>
      <w:r w:rsidR="0089580B" w:rsidRPr="001B6A67">
        <w:rPr>
          <w:bCs/>
          <w:lang w:val="vi-VN"/>
        </w:rPr>
        <w:tab/>
      </w:r>
      <w:r w:rsidR="0089580B" w:rsidRPr="001B6A67">
        <w:rPr>
          <w:bCs/>
          <w:lang w:val="vi-VN"/>
        </w:rPr>
        <w:tab/>
      </w:r>
      <w:r w:rsidR="0089580B" w:rsidRPr="001B6A67">
        <w:rPr>
          <w:bCs/>
          <w:lang w:val="vi-VN"/>
        </w:rPr>
        <w:tab/>
      </w:r>
      <w:r w:rsidR="0089580B" w:rsidRPr="001B6A67">
        <w:rPr>
          <w:bCs/>
          <w:lang w:val="vi-VN"/>
        </w:rPr>
        <w:tab/>
      </w:r>
      <w:r w:rsidR="0089580B" w:rsidRPr="001B6A67">
        <w:rPr>
          <w:bCs/>
          <w:lang w:val="vi-VN"/>
        </w:rPr>
        <w:tab/>
        <w:t>(2.</w:t>
      </w:r>
      <w:r w:rsidR="007F2383" w:rsidRPr="001B6A67">
        <w:rPr>
          <w:bCs/>
          <w:lang w:val="vi-VN"/>
        </w:rPr>
        <w:t>4</w:t>
      </w:r>
      <w:r w:rsidR="0089580B" w:rsidRPr="001B6A67">
        <w:rPr>
          <w:bCs/>
          <w:lang w:val="vi-VN"/>
        </w:rPr>
        <w:t>)</w:t>
      </w:r>
    </w:p>
    <w:p w14:paraId="1D1D96EE" w14:textId="5E65F624" w:rsidR="00A27FC4" w:rsidRDefault="00A27FC4" w:rsidP="00A27FC4">
      <w:pPr>
        <w:ind w:firstLine="426"/>
        <w:rPr>
          <w:lang w:val="vi-VN"/>
        </w:rPr>
      </w:pPr>
      <w:r w:rsidRPr="00553202">
        <w:rPr>
          <w:lang w:val="vi-VN"/>
        </w:rPr>
        <w:t xml:space="preserve">Trong đó : </w:t>
      </w:r>
    </w:p>
    <w:p w14:paraId="14F2D212" w14:textId="77777777" w:rsidR="00B4598D" w:rsidRPr="00ED72F8" w:rsidRDefault="00B4598D" w:rsidP="00CE4BC2">
      <w:pPr>
        <w:pStyle w:val="ListParagraph"/>
        <w:numPr>
          <w:ilvl w:val="0"/>
          <w:numId w:val="2"/>
        </w:numPr>
        <w:ind w:left="426" w:hanging="426"/>
        <w:jc w:val="both"/>
        <w:rPr>
          <w:lang w:val="vi-VN"/>
        </w:rPr>
      </w:pPr>
      <w:r w:rsidRPr="00EA0792">
        <w:rPr>
          <w:i/>
          <w:iCs/>
          <w:lang w:val="vi-VN"/>
        </w:rPr>
        <w:t>E</w:t>
      </w:r>
      <w:r w:rsidRPr="00EA0792">
        <w:rPr>
          <w:i/>
          <w:iCs/>
          <w:vertAlign w:val="subscript"/>
          <w:lang w:val="vi-VN"/>
        </w:rPr>
        <w:t>1</w:t>
      </w:r>
      <w:r w:rsidRPr="00ED72F8">
        <w:rPr>
          <w:lang w:val="vi-VN"/>
        </w:rPr>
        <w:t xml:space="preserve"> và </w:t>
      </w:r>
      <w:r w:rsidRPr="00EA0792">
        <w:rPr>
          <w:i/>
          <w:iCs/>
          <w:lang w:val="vi-VN"/>
        </w:rPr>
        <w:t>E</w:t>
      </w:r>
      <w:r w:rsidRPr="00EA0792">
        <w:rPr>
          <w:i/>
          <w:iCs/>
          <w:vertAlign w:val="subscript"/>
          <w:lang w:val="vi-VN"/>
        </w:rPr>
        <w:t>2</w:t>
      </w:r>
      <w:r w:rsidRPr="00ED72F8">
        <w:rPr>
          <w:lang w:val="vi-VN"/>
        </w:rPr>
        <w:t xml:space="preserve"> là năng lượng ban đầu và năng lượng cuối. </w:t>
      </w:r>
    </w:p>
    <w:p w14:paraId="4271C3DF" w14:textId="77777777" w:rsidR="00B4598D" w:rsidRPr="00ED72F8" w:rsidRDefault="00B4598D" w:rsidP="00CE4BC2">
      <w:pPr>
        <w:pStyle w:val="ListParagraph"/>
        <w:numPr>
          <w:ilvl w:val="0"/>
          <w:numId w:val="2"/>
        </w:numPr>
        <w:ind w:left="426" w:hanging="426"/>
        <w:jc w:val="both"/>
        <w:rPr>
          <w:lang w:val="vi-VN"/>
        </w:rPr>
      </w:pPr>
      <w:r w:rsidRPr="00EA0792">
        <w:rPr>
          <w:i/>
          <w:iCs/>
        </w:rPr>
        <w:t xml:space="preserve">h </w:t>
      </w:r>
      <w:r w:rsidRPr="00553202">
        <w:t>là hằng số Planck (6,62.10</w:t>
      </w:r>
      <w:r w:rsidRPr="005A620E">
        <w:rPr>
          <w:vertAlign w:val="superscript"/>
        </w:rPr>
        <w:t>-34</w:t>
      </w:r>
      <w:r w:rsidRPr="00553202">
        <w:t xml:space="preserve"> </w:t>
      </w:r>
      <w:r>
        <w:t>J</w:t>
      </w:r>
      <w:r>
        <w:rPr>
          <w:lang w:val="vi-VN"/>
        </w:rPr>
        <w:t>.</w:t>
      </w:r>
      <w:r w:rsidRPr="00553202">
        <w:t>s).</w:t>
      </w:r>
    </w:p>
    <w:p w14:paraId="217418DB" w14:textId="77777777" w:rsidR="00B4598D" w:rsidRPr="00ED72F8" w:rsidRDefault="00B4598D" w:rsidP="00CE4BC2">
      <w:pPr>
        <w:pStyle w:val="ListParagraph"/>
        <w:numPr>
          <w:ilvl w:val="0"/>
          <w:numId w:val="2"/>
        </w:numPr>
        <w:ind w:left="426" w:hanging="426"/>
        <w:jc w:val="both"/>
        <w:rPr>
          <w:lang w:val="vi-VN"/>
        </w:rPr>
      </w:pPr>
      <w:r w:rsidRPr="00EA0792">
        <w:rPr>
          <w:i/>
          <w:iCs/>
        </w:rPr>
        <w:t>c</w:t>
      </w:r>
      <w:r w:rsidRPr="00553202">
        <w:t xml:space="preserve"> là vận tốc ánh sáng trong chân không (2,99.10</w:t>
      </w:r>
      <w:r w:rsidRPr="005A620E">
        <w:rPr>
          <w:vertAlign w:val="superscript"/>
        </w:rPr>
        <w:t>8</w:t>
      </w:r>
      <w:r w:rsidRPr="00553202">
        <w:t xml:space="preserve"> m/s). </w:t>
      </w:r>
    </w:p>
    <w:p w14:paraId="7DEA5109" w14:textId="77777777" w:rsidR="00B4598D" w:rsidRPr="00ED72F8" w:rsidRDefault="00B4598D" w:rsidP="00CE4BC2">
      <w:pPr>
        <w:pStyle w:val="ListParagraph"/>
        <w:numPr>
          <w:ilvl w:val="0"/>
          <w:numId w:val="2"/>
        </w:numPr>
        <w:ind w:left="426" w:hanging="426"/>
        <w:jc w:val="both"/>
        <w:rPr>
          <w:lang w:val="vi-VN"/>
        </w:rPr>
      </w:pPr>
      <w:r w:rsidRPr="00EA0792">
        <w:rPr>
          <w:i/>
          <w:iCs/>
          <w:lang w:val="vi-VN"/>
        </w:rPr>
        <w:t>v</w:t>
      </w:r>
      <w:r w:rsidRPr="00ED72F8">
        <w:rPr>
          <w:lang w:val="vi-VN"/>
        </w:rPr>
        <w:t xml:space="preserve"> là tần số và </w:t>
      </w:r>
      <w:r w:rsidRPr="00EA0792">
        <w:rPr>
          <w:i/>
          <w:iCs/>
        </w:rPr>
        <w:sym w:font="Symbol" w:char="F06C"/>
      </w:r>
      <w:r w:rsidRPr="00ED72F8">
        <w:rPr>
          <w:lang w:val="vi-VN"/>
        </w:rPr>
        <w:t xml:space="preserve"> là bước sóng (nm)</w:t>
      </w:r>
    </w:p>
    <w:p w14:paraId="6D03497C" w14:textId="542B7537" w:rsidR="00A27FC4" w:rsidRPr="00553202" w:rsidRDefault="00A27FC4" w:rsidP="00B4598D">
      <w:pPr>
        <w:ind w:firstLine="426"/>
        <w:jc w:val="both"/>
        <w:rPr>
          <w:lang w:val="vi-VN"/>
        </w:rPr>
      </w:pPr>
      <w:r w:rsidRPr="00553202">
        <w:rPr>
          <w:lang w:val="vi-VN"/>
        </w:rPr>
        <w:t xml:space="preserve">Khi phân tử hấp thụ một phần nguồn năng lượng bức xạ chiếu tới chúng sẽ tồn tại ở trạng thái kích thích và nhảy lên mức năng lượng cao hơn, trạng thái này không ổn định và trở lại trạng thái cân bằng ban đầu. Để đo khả năng hấp thụ bức xạ của một vật, Lambert và Beer đã đưa ra phương trình mối liên hệ giữa cường độ hấp thụ và độ dày của bề mặt hấp thụ </w:t>
      </w:r>
      <w:r w:rsidRPr="00553202">
        <w:rPr>
          <w:lang w:val="vi-VN"/>
        </w:rPr>
        <w:fldChar w:fldCharType="begin"/>
      </w:r>
      <w:r w:rsidR="00871C6F">
        <w:rPr>
          <w:lang w:val="vi-VN"/>
        </w:rPr>
        <w:instrText xml:space="preserve"> ADDIN ZOTERO_ITEM CSL_CITATION {"citationID":"0peZa4O4","properties":{"formattedCitation":"[77]","plainCitation":"[77]","noteIndex":0},"citationItems":[{"id":"FlNJHiad/vY7vg5hl","uris":["http://zotero.org/users/12049489/items/VN8KU5C9"],"itemData":{"id":852,"type":"article-journal","abstract":"The Bouguer-Beer-Lambert law, a fundamental principle in spectroscopy that establishes a linear relationship between absorbance and concentration, has been indispensable for chemical analysis and quantitative measurements. Its elegant simplicity and robust utility have enabled the determination of solute concentrations of various solutions leading to applications across diverse scientific disciplines. However, the inherent assumptions and limitations of this law have resulted in deviations mostly fundamental, chemical, and instrumental, which have inspired a fervent pursuit of modifications, aimed at enhancing its accuracy and expanding its scope. This review aims to shed light on the ongoing quest for modification, providing an in-depth analysis of the law and delving into its historical overview from the work of Pierre Bouguer to modern formulation. Moreover, the classical and electromagnetic formulation of the law have been thoroughly studied and a comprehensive overview of the law's limitations presented. Furthermore, some of the major modifications that have been done in attempts to expand its reach across different realms are evaluated. Advanced approaches toward generalized modification of the law have also been extensively discussed. Finally, the review addresses the challenges in formulating a generalized Bouguer-Beer-Lambert law and proposes possible solutions and future directions that should be taken to improve the accuracy and wide applicability of the law.","container-title":"Sustainable Chemical Engineering","DOI":"10.37256/sce.5220245325","journalAbbreviation":"Sustainable Chemical Engineering","page":"567-587","source":"ResearchGate","title":"Insight into the Bouguer-Beer-Lambert Law: A review","title-short":"Insight into the Bouguer-Beer-Lambert Law","author":[{"family":"Kiteto","given":"Moses"},{"family":"Mecha","given":"Cleophas"}],"issued":{"date-parts":[["2024",9,5]]}}}],"schema":"https://github.com/citation-style-language/schema/raw/master/csl-citation.json"} </w:instrText>
      </w:r>
      <w:r w:rsidRPr="00553202">
        <w:rPr>
          <w:lang w:val="vi-VN"/>
        </w:rPr>
        <w:fldChar w:fldCharType="separate"/>
      </w:r>
      <w:r w:rsidR="00871C6F" w:rsidRPr="001B6A67">
        <w:rPr>
          <w:rFonts w:cs="Times New Roman"/>
          <w:lang w:val="vi-VN"/>
        </w:rPr>
        <w:t>[77]</w:t>
      </w:r>
      <w:r w:rsidRPr="00553202">
        <w:rPr>
          <w:lang w:val="vi-VN"/>
        </w:rPr>
        <w:fldChar w:fldCharType="end"/>
      </w:r>
      <w:r w:rsidRPr="00553202">
        <w:rPr>
          <w:lang w:val="vi-VN"/>
        </w:rPr>
        <w:t>, được biểu diễn bằng phương trình sau :</w:t>
      </w:r>
    </w:p>
    <w:p w14:paraId="32271797" w14:textId="7C808341" w:rsidR="00A27FC4" w:rsidRPr="00553202" w:rsidRDefault="00A27FC4" w:rsidP="0089580B">
      <w:pPr>
        <w:ind w:firstLine="426"/>
        <w:jc w:val="right"/>
        <w:rPr>
          <w:bCs/>
          <w:lang w:val="vi-VN"/>
        </w:rPr>
      </w:pPr>
      <w:r w:rsidRPr="009358FC">
        <w:rPr>
          <w:bCs/>
          <w:i/>
          <w:iCs/>
        </w:rPr>
        <w:t>A</w:t>
      </w:r>
      <w:r w:rsidR="00B4598D">
        <w:rPr>
          <w:bCs/>
          <w:i/>
          <w:iCs/>
        </w:rPr>
        <w:t xml:space="preserve"> </w:t>
      </w:r>
      <w:r w:rsidRPr="009358FC">
        <w:rPr>
          <w:bCs/>
          <w:i/>
          <w:iCs/>
        </w:rPr>
        <w:t>=</w:t>
      </w:r>
      <w:r w:rsidR="007B6812">
        <w:rPr>
          <w:bCs/>
          <w:i/>
          <w:iCs/>
        </w:rPr>
        <w:t xml:space="preserve"> </w:t>
      </w:r>
      <w:r w:rsidR="007B6812" w:rsidRPr="007B6812">
        <w:rPr>
          <w:bCs/>
          <w:i/>
          <w:iCs/>
        </w:rPr>
        <w:sym w:font="Symbol" w:char="F065"/>
      </w:r>
      <w:r w:rsidRPr="009358FC">
        <w:rPr>
          <w:bCs/>
          <w:i/>
          <w:iCs/>
        </w:rPr>
        <w:t>.l.c</w:t>
      </w:r>
      <w:r w:rsidR="0089580B">
        <w:rPr>
          <w:bCs/>
        </w:rPr>
        <w:tab/>
      </w:r>
      <w:r w:rsidR="0089580B">
        <w:rPr>
          <w:bCs/>
        </w:rPr>
        <w:tab/>
      </w:r>
      <w:r w:rsidR="0089580B">
        <w:rPr>
          <w:bCs/>
        </w:rPr>
        <w:tab/>
      </w:r>
      <w:r w:rsidR="0089580B">
        <w:rPr>
          <w:bCs/>
        </w:rPr>
        <w:tab/>
      </w:r>
      <w:r w:rsidR="0089580B">
        <w:rPr>
          <w:bCs/>
        </w:rPr>
        <w:tab/>
      </w:r>
      <w:r w:rsidR="0089580B">
        <w:rPr>
          <w:bCs/>
        </w:rPr>
        <w:tab/>
      </w:r>
      <w:r w:rsidR="0089580B">
        <w:rPr>
          <w:bCs/>
        </w:rPr>
        <w:tab/>
      </w:r>
      <w:r w:rsidR="0089580B">
        <w:rPr>
          <w:bCs/>
        </w:rPr>
        <w:tab/>
      </w:r>
      <w:r w:rsidR="0089580B">
        <w:rPr>
          <w:bCs/>
        </w:rPr>
        <w:tab/>
        <w:t>(2.</w:t>
      </w:r>
      <w:r w:rsidR="007F2383">
        <w:rPr>
          <w:bCs/>
        </w:rPr>
        <w:t>5</w:t>
      </w:r>
      <w:r w:rsidR="0089580B">
        <w:rPr>
          <w:bCs/>
        </w:rPr>
        <w:t>)</w:t>
      </w:r>
    </w:p>
    <w:p w14:paraId="789CFBD9" w14:textId="77777777" w:rsidR="009358FC" w:rsidRDefault="00A27FC4" w:rsidP="00834EEA">
      <w:pPr>
        <w:ind w:firstLine="426"/>
        <w:jc w:val="both"/>
      </w:pPr>
      <w:r w:rsidRPr="00553202">
        <w:t xml:space="preserve">Trong đó: </w:t>
      </w:r>
    </w:p>
    <w:p w14:paraId="3C44B74F" w14:textId="7CEFA0AD" w:rsidR="009358FC" w:rsidRPr="009358FC" w:rsidRDefault="00A27FC4" w:rsidP="00CE4BC2">
      <w:pPr>
        <w:pStyle w:val="ListParagraph"/>
        <w:numPr>
          <w:ilvl w:val="0"/>
          <w:numId w:val="11"/>
        </w:numPr>
        <w:ind w:left="426" w:hanging="426"/>
        <w:jc w:val="both"/>
        <w:rPr>
          <w:lang w:val="vi-VN"/>
        </w:rPr>
      </w:pPr>
      <w:r w:rsidRPr="00B4598D">
        <w:rPr>
          <w:i/>
          <w:iCs/>
        </w:rPr>
        <w:t>A</w:t>
      </w:r>
      <w:r w:rsidRPr="00553202">
        <w:t xml:space="preserve"> là độ hấp thụ</w:t>
      </w:r>
      <w:r w:rsidR="009358FC">
        <w:t>.</w:t>
      </w:r>
      <w:r w:rsidRPr="009358FC">
        <w:rPr>
          <w:lang w:val="vi-VN"/>
        </w:rPr>
        <w:t xml:space="preserve"> </w:t>
      </w:r>
    </w:p>
    <w:p w14:paraId="314875D3" w14:textId="5A5E84BB" w:rsidR="009358FC" w:rsidRPr="00D90F6F" w:rsidRDefault="002F5D23" w:rsidP="00CE4BC2">
      <w:pPr>
        <w:pStyle w:val="ListParagraph"/>
        <w:numPr>
          <w:ilvl w:val="1"/>
          <w:numId w:val="11"/>
        </w:numPr>
        <w:ind w:left="426" w:hanging="426"/>
        <w:jc w:val="both"/>
        <w:rPr>
          <w:lang w:val="vi-VN"/>
        </w:rPr>
      </w:pPr>
      <w:r w:rsidRPr="002F5D23">
        <w:rPr>
          <w:bCs/>
          <w:i/>
          <w:iCs/>
        </w:rPr>
        <w:sym w:font="Symbol" w:char="F065"/>
      </w:r>
      <w:r w:rsidR="00A27FC4" w:rsidRPr="00D90F6F">
        <w:rPr>
          <w:lang w:val="vi-VN"/>
        </w:rPr>
        <w:t xml:space="preserve"> là hệ số hấp </w:t>
      </w:r>
      <w:r w:rsidR="005710A5" w:rsidRPr="001B6A67">
        <w:rPr>
          <w:lang w:val="vi-VN"/>
        </w:rPr>
        <w:t>t</w:t>
      </w:r>
      <w:r w:rsidR="00A27FC4" w:rsidRPr="00D90F6F">
        <w:rPr>
          <w:lang w:val="vi-VN"/>
        </w:rPr>
        <w:t>hụ phân tử (cm</w:t>
      </w:r>
      <w:r w:rsidR="00A27FC4" w:rsidRPr="00D90F6F">
        <w:rPr>
          <w:vertAlign w:val="superscript"/>
          <w:lang w:val="vi-VN"/>
        </w:rPr>
        <w:t>2</w:t>
      </w:r>
      <w:r w:rsidR="00A27FC4" w:rsidRPr="00D90F6F">
        <w:rPr>
          <w:lang w:val="vi-VN"/>
        </w:rPr>
        <w:t xml:space="preserve"> /mol), là đại lượng phụ thuộc vào bản chất của chất hấp thụ</w:t>
      </w:r>
      <w:r w:rsidR="009358FC" w:rsidRPr="001B6A67">
        <w:rPr>
          <w:lang w:val="vi-VN"/>
        </w:rPr>
        <w:t>.</w:t>
      </w:r>
      <w:r w:rsidR="00A27FC4" w:rsidRPr="00D90F6F">
        <w:rPr>
          <w:lang w:val="vi-VN"/>
        </w:rPr>
        <w:t xml:space="preserve"> </w:t>
      </w:r>
    </w:p>
    <w:p w14:paraId="754C5ECA" w14:textId="77777777" w:rsidR="009358FC" w:rsidRPr="009358FC" w:rsidRDefault="00A27FC4" w:rsidP="00CE4BC2">
      <w:pPr>
        <w:pStyle w:val="ListParagraph"/>
        <w:numPr>
          <w:ilvl w:val="0"/>
          <w:numId w:val="12"/>
        </w:numPr>
        <w:ind w:left="426" w:hanging="426"/>
        <w:jc w:val="both"/>
        <w:rPr>
          <w:lang w:val="vi-VN"/>
        </w:rPr>
      </w:pPr>
      <w:r w:rsidRPr="00B4598D">
        <w:rPr>
          <w:i/>
          <w:iCs/>
        </w:rPr>
        <w:t>l</w:t>
      </w:r>
      <w:r w:rsidRPr="00553202">
        <w:t xml:space="preserve"> là bề dày của dung dịch hay cuvet (cm)</w:t>
      </w:r>
      <w:r w:rsidR="009358FC">
        <w:t>.</w:t>
      </w:r>
      <w:r w:rsidRPr="009358FC">
        <w:rPr>
          <w:lang w:val="vi-VN"/>
        </w:rPr>
        <w:t xml:space="preserve"> </w:t>
      </w:r>
    </w:p>
    <w:p w14:paraId="20C0CF8D" w14:textId="4E088743" w:rsidR="00A27FC4" w:rsidRPr="00FF0235" w:rsidRDefault="00A27FC4" w:rsidP="00CE4BC2">
      <w:pPr>
        <w:pStyle w:val="ListParagraph"/>
        <w:numPr>
          <w:ilvl w:val="0"/>
          <w:numId w:val="12"/>
        </w:numPr>
        <w:ind w:left="426" w:hanging="426"/>
        <w:jc w:val="both"/>
        <w:rPr>
          <w:lang w:val="vi-VN"/>
        </w:rPr>
      </w:pPr>
      <w:r w:rsidRPr="00B4598D">
        <w:rPr>
          <w:i/>
          <w:iCs/>
        </w:rPr>
        <w:t>C</w:t>
      </w:r>
      <w:r w:rsidRPr="00553202">
        <w:t xml:space="preserve"> là nồng độ dung dịch (mol/l).</w:t>
      </w:r>
    </w:p>
    <w:p w14:paraId="1845FF84" w14:textId="77777777" w:rsidR="00FF0235" w:rsidRDefault="00FF0235" w:rsidP="0091259E">
      <w:pPr>
        <w:pStyle w:val="ListParagraph"/>
        <w:keepNext/>
        <w:ind w:left="0" w:firstLine="0"/>
        <w:jc w:val="center"/>
      </w:pPr>
      <w:r>
        <w:rPr>
          <w:noProof/>
          <w:lang w:eastAsia="en-US"/>
        </w:rPr>
        <w:lastRenderedPageBreak/>
        <w:drawing>
          <wp:inline distT="0" distB="0" distL="0" distR="0" wp14:anchorId="7A16AE68" wp14:editId="5EEA6A59">
            <wp:extent cx="2736000" cy="2052000"/>
            <wp:effectExtent l="0" t="0" r="7620" b="5715"/>
            <wp:docPr id="31" name="Picture 31" descr="Máy quang phổ UV-VIS Shimadzu UV 1800 - KHO VẬT TƯ THIẾT B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Máy quang phổ UV-VIS Shimadzu UV 1800 - KHO VẬT TƯ THIẾT BỊ"/>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736000" cy="2052000"/>
                    </a:xfrm>
                    <a:prstGeom prst="rect">
                      <a:avLst/>
                    </a:prstGeom>
                    <a:noFill/>
                    <a:ln>
                      <a:noFill/>
                    </a:ln>
                  </pic:spPr>
                </pic:pic>
              </a:graphicData>
            </a:graphic>
          </wp:inline>
        </w:drawing>
      </w:r>
    </w:p>
    <w:p w14:paraId="3839EEA8" w14:textId="6ABB8244" w:rsidR="00FF0235" w:rsidRPr="009358FC" w:rsidRDefault="00FF0235" w:rsidP="0091259E">
      <w:pPr>
        <w:pStyle w:val="Caption"/>
        <w:rPr>
          <w:lang w:val="vi-VN"/>
        </w:rPr>
      </w:pPr>
      <w:bookmarkStart w:id="45" w:name="_Toc218054534"/>
      <w:r>
        <w:t xml:space="preserve">Hình </w:t>
      </w:r>
      <w:r w:rsidR="000839B3">
        <w:fldChar w:fldCharType="begin"/>
      </w:r>
      <w:r w:rsidR="000839B3">
        <w:instrText xml:space="preserve"> STYLEREF 1 \s </w:instrText>
      </w:r>
      <w:r w:rsidR="000839B3">
        <w:fldChar w:fldCharType="separate"/>
      </w:r>
      <w:r w:rsidR="009801F7">
        <w:rPr>
          <w:noProof/>
        </w:rPr>
        <w:t>2</w:t>
      </w:r>
      <w:r w:rsidR="000839B3">
        <w:rPr>
          <w:noProof/>
        </w:rPr>
        <w:fldChar w:fldCharType="end"/>
      </w:r>
      <w:r w:rsidR="00336E9E">
        <w:t>.</w:t>
      </w:r>
      <w:fldSimple w:instr=" SEQ Hình \* ARABIC \s 1 ">
        <w:r w:rsidR="009801F7">
          <w:rPr>
            <w:noProof/>
          </w:rPr>
          <w:t>9</w:t>
        </w:r>
      </w:fldSimple>
      <w:r>
        <w:t xml:space="preserve">. Máy quang phổ </w:t>
      </w:r>
      <w:r w:rsidR="00834BD3" w:rsidRPr="00553202">
        <w:t>UV-</w:t>
      </w:r>
      <w:r w:rsidR="00834BD3">
        <w:t xml:space="preserve">Vis </w:t>
      </w:r>
      <w:r w:rsidR="00834BD3" w:rsidRPr="00553202">
        <w:t>1800 Shimadzu</w:t>
      </w:r>
      <w:r w:rsidR="00EC1F4D">
        <w:t>.</w:t>
      </w:r>
      <w:bookmarkEnd w:id="45"/>
    </w:p>
    <w:p w14:paraId="1FE729F1" w14:textId="298AD0C9" w:rsidR="00A27FC4" w:rsidRPr="00553202" w:rsidRDefault="00A27FC4" w:rsidP="0056101B">
      <w:pPr>
        <w:spacing w:before="240"/>
        <w:ind w:firstLine="426"/>
        <w:jc w:val="both"/>
        <w:rPr>
          <w:lang w:val="vi-VN"/>
        </w:rPr>
      </w:pPr>
      <w:r w:rsidRPr="00553202">
        <w:rPr>
          <w:lang w:val="vi-VN"/>
        </w:rPr>
        <w:t xml:space="preserve">Giá trị độ hấp thụ A được xác định bằng máy quang phổ UV-Vis , từ giá trị A có thể xác định được nồng độ C của dung dịch. </w:t>
      </w:r>
      <w:r w:rsidRPr="001B6A67">
        <w:rPr>
          <w:lang w:val="vi-VN"/>
        </w:rPr>
        <w:t>Thực nghiệm các mẫu thí nghiệm được đo UV-Vis bằng máy đo UV-</w:t>
      </w:r>
      <w:r w:rsidR="00834BD3" w:rsidRPr="001B6A67">
        <w:rPr>
          <w:lang w:val="vi-VN"/>
        </w:rPr>
        <w:t xml:space="preserve">Vis </w:t>
      </w:r>
      <w:r w:rsidRPr="001B6A67">
        <w:rPr>
          <w:lang w:val="vi-VN"/>
        </w:rPr>
        <w:t>1800 Shimadzu tại phòng thí nghiệm Nước</w:t>
      </w:r>
      <w:r w:rsidR="0091259E" w:rsidRPr="001B6A67">
        <w:rPr>
          <w:lang w:val="vi-VN"/>
        </w:rPr>
        <w:t xml:space="preserve"> </w:t>
      </w:r>
      <w:r w:rsidRPr="001B6A67">
        <w:rPr>
          <w:lang w:val="vi-VN"/>
        </w:rPr>
        <w:t>-</w:t>
      </w:r>
      <w:r w:rsidR="0091259E" w:rsidRPr="001B6A67">
        <w:rPr>
          <w:lang w:val="vi-VN"/>
        </w:rPr>
        <w:t xml:space="preserve"> </w:t>
      </w:r>
      <w:r w:rsidRPr="001B6A67">
        <w:rPr>
          <w:lang w:val="vi-VN"/>
        </w:rPr>
        <w:t>Môi trường và Hải dương học, trường đại học Khoa học và Công nghệ Hà Nội</w:t>
      </w:r>
      <w:r w:rsidRPr="00553202">
        <w:rPr>
          <w:lang w:val="vi-VN"/>
        </w:rPr>
        <w:t>.</w:t>
      </w:r>
    </w:p>
    <w:p w14:paraId="0240D49A" w14:textId="77777777" w:rsidR="00A27FC4" w:rsidRPr="001B6A67" w:rsidRDefault="00A27FC4" w:rsidP="00F022C4">
      <w:pPr>
        <w:ind w:firstLine="0"/>
        <w:rPr>
          <w:b/>
          <w:bCs/>
          <w:lang w:val="vi-VN"/>
        </w:rPr>
      </w:pPr>
      <w:bookmarkStart w:id="46" w:name="_Toc203383956"/>
      <w:r w:rsidRPr="001B6A67">
        <w:rPr>
          <w:b/>
          <w:bCs/>
          <w:lang w:val="vi-VN"/>
        </w:rPr>
        <w:t xml:space="preserve">Xác định </w:t>
      </w:r>
      <w:r w:rsidRPr="001B6A67">
        <w:rPr>
          <w:b/>
          <w:bCs/>
          <w:i/>
          <w:iCs/>
          <w:lang w:val="vi-VN"/>
        </w:rPr>
        <w:t>pH</w:t>
      </w:r>
      <w:r w:rsidRPr="001B6A67">
        <w:rPr>
          <w:b/>
          <w:bCs/>
          <w:i/>
          <w:iCs/>
          <w:vertAlign w:val="subscript"/>
          <w:lang w:val="vi-VN"/>
        </w:rPr>
        <w:t>pzc</w:t>
      </w:r>
      <w:r w:rsidRPr="001B6A67">
        <w:rPr>
          <w:b/>
          <w:bCs/>
          <w:lang w:val="vi-VN"/>
        </w:rPr>
        <w:t xml:space="preserve"> của vật liệu</w:t>
      </w:r>
      <w:bookmarkEnd w:id="46"/>
    </w:p>
    <w:p w14:paraId="0C28C774" w14:textId="77777777" w:rsidR="00A27FC4" w:rsidRPr="00553202" w:rsidRDefault="00A27FC4" w:rsidP="00834EEA">
      <w:pPr>
        <w:ind w:firstLine="426"/>
        <w:jc w:val="both"/>
        <w:rPr>
          <w:lang w:val="vi-VN"/>
        </w:rPr>
      </w:pPr>
      <w:r w:rsidRPr="001B6A67">
        <w:rPr>
          <w:lang w:val="vi-VN"/>
        </w:rPr>
        <w:t>Điểm đẳng điện (</w:t>
      </w:r>
      <w:r w:rsidRPr="001B6A67">
        <w:rPr>
          <w:i/>
          <w:iCs/>
          <w:lang w:val="vi-VN"/>
        </w:rPr>
        <w:t>pH</w:t>
      </w:r>
      <w:r w:rsidRPr="001B6A67">
        <w:rPr>
          <w:i/>
          <w:iCs/>
          <w:vertAlign w:val="subscript"/>
          <w:lang w:val="vi-VN"/>
        </w:rPr>
        <w:t>pzc</w:t>
      </w:r>
      <w:r w:rsidRPr="001B6A67">
        <w:rPr>
          <w:lang w:val="vi-VN"/>
        </w:rPr>
        <w:t xml:space="preserve">) là giá trị pH tại đó bề mặt chất hấp phụ mang điện tích trung hòa, không thiên về điện tích dương hay âm. Việc biết </w:t>
      </w:r>
      <w:r w:rsidRPr="001B6A67">
        <w:rPr>
          <w:i/>
          <w:iCs/>
          <w:lang w:val="vi-VN"/>
        </w:rPr>
        <w:t>pH</w:t>
      </w:r>
      <w:r w:rsidRPr="001B6A67">
        <w:rPr>
          <w:i/>
          <w:iCs/>
          <w:vertAlign w:val="subscript"/>
          <w:lang w:val="vi-VN"/>
        </w:rPr>
        <w:t>pzc</w:t>
      </w:r>
      <w:r w:rsidRPr="001B6A67">
        <w:rPr>
          <w:lang w:val="vi-VN"/>
        </w:rPr>
        <w:t xml:space="preserve"> giúp điều chỉnh pH tối ưu cho quá trình hấp phụ, nâng cao hiệu quả trong xử lý nước thải, phát triển vật liệu mới và các ứng dụng công nghiệp khác.</w:t>
      </w:r>
    </w:p>
    <w:p w14:paraId="137866C4" w14:textId="5834A812" w:rsidR="00A27FC4" w:rsidRPr="001B6A67" w:rsidRDefault="00A27FC4" w:rsidP="00834EEA">
      <w:pPr>
        <w:ind w:firstLine="426"/>
        <w:jc w:val="both"/>
        <w:rPr>
          <w:lang w:val="vi-VN"/>
        </w:rPr>
      </w:pPr>
      <w:r w:rsidRPr="00553202">
        <w:rPr>
          <w:lang w:val="vi-VN"/>
        </w:rPr>
        <w:t>Việc xác định điểm</w:t>
      </w:r>
      <w:r w:rsidR="004B66E1" w:rsidRPr="001B6A67">
        <w:rPr>
          <w:lang w:val="vi-VN"/>
        </w:rPr>
        <w:t xml:space="preserve"> đẳng</w:t>
      </w:r>
      <w:r w:rsidRPr="00553202">
        <w:rPr>
          <w:lang w:val="vi-VN"/>
        </w:rPr>
        <w:t xml:space="preserve"> điện (</w:t>
      </w:r>
      <w:r w:rsidRPr="009140E2">
        <w:rPr>
          <w:i/>
          <w:iCs/>
          <w:lang w:val="vi-VN"/>
        </w:rPr>
        <w:t>pH</w:t>
      </w:r>
      <w:r w:rsidRPr="009140E2">
        <w:rPr>
          <w:i/>
          <w:iCs/>
          <w:vertAlign w:val="subscript"/>
          <w:lang w:val="vi-VN"/>
        </w:rPr>
        <w:t>pzc</w:t>
      </w:r>
      <w:r w:rsidRPr="00553202">
        <w:rPr>
          <w:lang w:val="vi-VN"/>
        </w:rPr>
        <w:t xml:space="preserve">) được thực hiện bằng cách đo pH của một loạt dung dịch đệm trước và sau khi cân bằng với chất hấp phụ. </w:t>
      </w:r>
      <w:r w:rsidR="001B5A94" w:rsidRPr="001B6A67">
        <w:rPr>
          <w:lang w:val="vi-VN"/>
        </w:rPr>
        <w:t xml:space="preserve">Trong khuôn khổ của đồ án, điểm điện được </w:t>
      </w:r>
      <w:r w:rsidR="0003368F" w:rsidRPr="001B6A67">
        <w:rPr>
          <w:lang w:val="vi-VN"/>
        </w:rPr>
        <w:t>đưa ra</w:t>
      </w:r>
      <w:r w:rsidR="001B5A94" w:rsidRPr="001B6A67">
        <w:rPr>
          <w:lang w:val="vi-VN"/>
        </w:rPr>
        <w:t xml:space="preserve"> như sau:</w:t>
      </w:r>
      <w:r w:rsidRPr="00553202">
        <w:rPr>
          <w:lang w:val="vi-VN"/>
        </w:rPr>
        <w:t xml:space="preserve"> 20 mL dung dịch đệm NaCl 0,1 M được chuẩn bị với các giá trị pH khác nhau (2, 4, 6, 8, 10 và 12), điều chỉnh bằng NaOH 0,01 M hoặc HCl 0,01 M. Mỗi dung dịch được trộn với 0,</w:t>
      </w:r>
      <w:r w:rsidR="00382545" w:rsidRPr="001B6A67">
        <w:rPr>
          <w:lang w:val="vi-VN"/>
        </w:rPr>
        <w:t>05</w:t>
      </w:r>
      <w:r w:rsidR="0095019D" w:rsidRPr="001B6A67">
        <w:rPr>
          <w:lang w:val="vi-VN"/>
        </w:rPr>
        <w:t xml:space="preserve"> </w:t>
      </w:r>
      <w:r w:rsidRPr="00553202">
        <w:rPr>
          <w:lang w:val="vi-VN"/>
        </w:rPr>
        <w:t>g vật liệ</w:t>
      </w:r>
      <w:r w:rsidR="0003368F" w:rsidRPr="001B6A67">
        <w:rPr>
          <w:lang w:val="vi-VN"/>
        </w:rPr>
        <w:t>u composite M</w:t>
      </w:r>
      <w:r w:rsidR="007126D0" w:rsidRPr="001B6A67">
        <w:rPr>
          <w:lang w:val="vi-VN"/>
        </w:rPr>
        <w:t>G</w:t>
      </w:r>
      <w:r w:rsidR="0003368F" w:rsidRPr="001B6A67">
        <w:rPr>
          <w:lang w:val="vi-VN"/>
        </w:rPr>
        <w:t>C/Fe</w:t>
      </w:r>
      <w:r w:rsidR="0003368F" w:rsidRPr="001B6A67">
        <w:rPr>
          <w:vertAlign w:val="subscript"/>
          <w:lang w:val="vi-VN"/>
        </w:rPr>
        <w:t>3</w:t>
      </w:r>
      <w:r w:rsidR="0003368F" w:rsidRPr="001B6A67">
        <w:rPr>
          <w:lang w:val="vi-VN"/>
        </w:rPr>
        <w:t>O</w:t>
      </w:r>
      <w:r w:rsidR="0003368F" w:rsidRPr="001B6A67">
        <w:rPr>
          <w:vertAlign w:val="subscript"/>
          <w:lang w:val="vi-VN"/>
        </w:rPr>
        <w:t>4</w:t>
      </w:r>
      <w:r w:rsidR="0003368F" w:rsidRPr="001B6A67">
        <w:rPr>
          <w:lang w:val="vi-VN"/>
        </w:rPr>
        <w:t>;</w:t>
      </w:r>
      <w:r w:rsidRPr="00553202">
        <w:rPr>
          <w:lang w:val="vi-VN"/>
        </w:rPr>
        <w:t xml:space="preserve"> các hỗn hợp này được khuấy ở tốc độ </w:t>
      </w:r>
      <w:r w:rsidR="00382545" w:rsidRPr="001B6A67">
        <w:rPr>
          <w:lang w:val="vi-VN"/>
        </w:rPr>
        <w:t>110</w:t>
      </w:r>
      <w:r w:rsidRPr="00553202">
        <w:rPr>
          <w:lang w:val="vi-VN"/>
        </w:rPr>
        <w:t xml:space="preserve"> vòng/phút trong </w:t>
      </w:r>
      <w:r w:rsidR="007906AB" w:rsidRPr="001B6A67">
        <w:rPr>
          <w:lang w:val="vi-VN"/>
        </w:rPr>
        <w:t>2</w:t>
      </w:r>
      <w:r w:rsidRPr="00553202">
        <w:rPr>
          <w:lang w:val="vi-VN"/>
        </w:rPr>
        <w:t xml:space="preserve"> giờ. Sau đó, </w:t>
      </w:r>
      <w:r w:rsidR="0020616C" w:rsidRPr="001B6A67">
        <w:rPr>
          <w:lang w:val="vi-VN"/>
        </w:rPr>
        <w:t xml:space="preserve">ghi lại giá </w:t>
      </w:r>
      <w:r w:rsidRPr="00553202">
        <w:rPr>
          <w:lang w:val="vi-VN"/>
        </w:rPr>
        <w:t>pH cuối cùng (</w:t>
      </w:r>
      <w:r w:rsidRPr="0003368F">
        <w:rPr>
          <w:i/>
          <w:iCs/>
          <w:lang w:val="vi-VN"/>
        </w:rPr>
        <w:t>pH</w:t>
      </w:r>
      <w:r w:rsidRPr="000F0A6B">
        <w:rPr>
          <w:i/>
          <w:iCs/>
          <w:vertAlign w:val="subscript"/>
          <w:lang w:val="vi-VN"/>
        </w:rPr>
        <w:t>f</w:t>
      </w:r>
      <w:r w:rsidRPr="00553202">
        <w:rPr>
          <w:lang w:val="vi-VN"/>
        </w:rPr>
        <w:t>) của mỗi dung dịch</w:t>
      </w:r>
      <w:r w:rsidR="00A17120" w:rsidRPr="001B6A67">
        <w:rPr>
          <w:lang w:val="vi-VN"/>
        </w:rPr>
        <w:t xml:space="preserve"> bằng máy</w:t>
      </w:r>
      <w:r w:rsidR="00D42F64" w:rsidRPr="001B6A67">
        <w:rPr>
          <w:lang w:val="vi-VN"/>
        </w:rPr>
        <w:t xml:space="preserve"> đo</w:t>
      </w:r>
      <w:r w:rsidR="00A17120" w:rsidRPr="001B6A67">
        <w:rPr>
          <w:lang w:val="vi-VN"/>
        </w:rPr>
        <w:t xml:space="preserve"> pH Hanna HI98194</w:t>
      </w:r>
      <w:r w:rsidR="004D2743" w:rsidRPr="001B6A67">
        <w:rPr>
          <w:lang w:val="vi-VN"/>
        </w:rPr>
        <w:t>.</w:t>
      </w:r>
    </w:p>
    <w:p w14:paraId="0D0B2B76" w14:textId="77777777" w:rsidR="00A27FC4" w:rsidRPr="00553202" w:rsidRDefault="00A27FC4" w:rsidP="00834EEA">
      <w:pPr>
        <w:ind w:firstLine="426"/>
        <w:jc w:val="both"/>
        <w:rPr>
          <w:lang w:val="vi-VN"/>
        </w:rPr>
      </w:pPr>
      <w:r w:rsidRPr="00553202">
        <w:rPr>
          <w:lang w:val="vi-VN"/>
        </w:rPr>
        <w:t>Độ thay đổi pH (ΔpH) được tính theo công thức:</w:t>
      </w:r>
    </w:p>
    <w:p w14:paraId="008F164A" w14:textId="4D771577" w:rsidR="00A27FC4" w:rsidRPr="00553202" w:rsidRDefault="00A27FC4" w:rsidP="0089580B">
      <w:pPr>
        <w:ind w:firstLine="426"/>
        <w:jc w:val="right"/>
        <w:rPr>
          <w:lang w:val="vi-VN"/>
        </w:rPr>
      </w:pPr>
      <w:r w:rsidRPr="001B6A67">
        <w:rPr>
          <w:i/>
          <w:iCs/>
          <w:noProof/>
          <w:sz w:val="24"/>
          <w:lang w:val="vi-VN" w:eastAsia="en-GB"/>
        </w:rPr>
        <w:t>∆pH</w:t>
      </w:r>
      <w:r w:rsidRPr="004B66E1">
        <w:rPr>
          <w:i/>
          <w:iCs/>
          <w:noProof/>
          <w:sz w:val="24"/>
          <w:lang w:val="vi-VN" w:eastAsia="en-GB"/>
        </w:rPr>
        <w:t xml:space="preserve"> = pH</w:t>
      </w:r>
      <w:r w:rsidR="00011EF2" w:rsidRPr="001B6A67">
        <w:rPr>
          <w:i/>
          <w:iCs/>
          <w:noProof/>
          <w:sz w:val="24"/>
          <w:vertAlign w:val="subscript"/>
          <w:lang w:val="vi-VN" w:eastAsia="en-GB"/>
        </w:rPr>
        <w:t>f</w:t>
      </w:r>
      <w:r w:rsidR="00F3713B" w:rsidRPr="001B6A67">
        <w:rPr>
          <w:i/>
          <w:iCs/>
          <w:noProof/>
          <w:sz w:val="24"/>
          <w:vertAlign w:val="subscript"/>
          <w:lang w:val="vi-VN" w:eastAsia="en-GB"/>
        </w:rPr>
        <w:t xml:space="preserve"> </w:t>
      </w:r>
      <w:r w:rsidR="00F3713B" w:rsidRPr="001B6A67">
        <w:rPr>
          <w:noProof/>
          <w:sz w:val="24"/>
          <w:lang w:val="vi-VN" w:eastAsia="en-GB"/>
        </w:rPr>
        <w:t xml:space="preserve"> </w:t>
      </w:r>
      <w:r w:rsidR="0089580B" w:rsidRPr="00F3713B">
        <w:rPr>
          <w:noProof/>
          <w:sz w:val="24"/>
          <w:lang w:val="vi-VN" w:eastAsia="en-GB"/>
        </w:rPr>
        <w:t>–</w:t>
      </w:r>
      <w:r w:rsidR="00F3713B" w:rsidRPr="001B6A67">
        <w:rPr>
          <w:noProof/>
          <w:sz w:val="24"/>
          <w:lang w:val="vi-VN" w:eastAsia="en-GB"/>
        </w:rPr>
        <w:t xml:space="preserve"> </w:t>
      </w:r>
      <w:r w:rsidRPr="004B66E1">
        <w:rPr>
          <w:i/>
          <w:iCs/>
          <w:noProof/>
          <w:sz w:val="24"/>
          <w:lang w:val="vi-VN" w:eastAsia="en-GB"/>
        </w:rPr>
        <w:t>pH</w:t>
      </w:r>
      <w:r w:rsidR="00011EF2" w:rsidRPr="001B6A67">
        <w:rPr>
          <w:i/>
          <w:iCs/>
          <w:noProof/>
          <w:sz w:val="24"/>
          <w:vertAlign w:val="subscript"/>
          <w:lang w:val="vi-VN" w:eastAsia="en-GB"/>
        </w:rPr>
        <w:t>i</w:t>
      </w:r>
      <w:r w:rsidR="0089580B" w:rsidRPr="001B6A67">
        <w:rPr>
          <w:noProof/>
          <w:sz w:val="24"/>
          <w:lang w:val="vi-VN" w:eastAsia="en-GB"/>
        </w:rPr>
        <w:tab/>
      </w:r>
      <w:r w:rsidR="0089580B" w:rsidRPr="001B6A67">
        <w:rPr>
          <w:noProof/>
          <w:sz w:val="24"/>
          <w:lang w:val="vi-VN" w:eastAsia="en-GB"/>
        </w:rPr>
        <w:tab/>
      </w:r>
      <w:r w:rsidR="0089580B" w:rsidRPr="001B6A67">
        <w:rPr>
          <w:noProof/>
          <w:sz w:val="24"/>
          <w:lang w:val="vi-VN" w:eastAsia="en-GB"/>
        </w:rPr>
        <w:tab/>
      </w:r>
      <w:r w:rsidR="0089580B" w:rsidRPr="001B6A67">
        <w:rPr>
          <w:noProof/>
          <w:sz w:val="24"/>
          <w:lang w:val="vi-VN" w:eastAsia="en-GB"/>
        </w:rPr>
        <w:tab/>
      </w:r>
      <w:r w:rsidR="0089580B" w:rsidRPr="001B6A67">
        <w:rPr>
          <w:noProof/>
          <w:sz w:val="24"/>
          <w:lang w:val="vi-VN" w:eastAsia="en-GB"/>
        </w:rPr>
        <w:tab/>
      </w:r>
      <w:r w:rsidR="0089580B" w:rsidRPr="001B6A67">
        <w:rPr>
          <w:noProof/>
          <w:sz w:val="24"/>
          <w:lang w:val="vi-VN" w:eastAsia="en-GB"/>
        </w:rPr>
        <w:tab/>
      </w:r>
      <w:r w:rsidR="0089580B" w:rsidRPr="001B6A67">
        <w:rPr>
          <w:noProof/>
          <w:sz w:val="24"/>
          <w:lang w:val="vi-VN" w:eastAsia="en-GB"/>
        </w:rPr>
        <w:tab/>
      </w:r>
      <w:r w:rsidR="0089580B" w:rsidRPr="001B6A67">
        <w:rPr>
          <w:noProof/>
          <w:sz w:val="24"/>
          <w:lang w:val="vi-VN" w:eastAsia="en-GB"/>
        </w:rPr>
        <w:tab/>
      </w:r>
      <w:r w:rsidR="0089580B" w:rsidRPr="001B6A67">
        <w:rPr>
          <w:noProof/>
          <w:sz w:val="24"/>
          <w:lang w:val="vi-VN" w:eastAsia="en-GB"/>
        </w:rPr>
        <w:tab/>
        <w:t>(2.</w:t>
      </w:r>
      <w:r w:rsidR="007F2383" w:rsidRPr="001B6A67">
        <w:rPr>
          <w:noProof/>
          <w:sz w:val="24"/>
          <w:lang w:val="vi-VN" w:eastAsia="en-GB"/>
        </w:rPr>
        <w:t>6</w:t>
      </w:r>
      <w:r w:rsidR="0089580B" w:rsidRPr="001B6A67">
        <w:rPr>
          <w:noProof/>
          <w:sz w:val="24"/>
          <w:lang w:val="vi-VN" w:eastAsia="en-GB"/>
        </w:rPr>
        <w:t>)</w:t>
      </w:r>
    </w:p>
    <w:p w14:paraId="0C56CA7F" w14:textId="2014A142" w:rsidR="00A27FC4" w:rsidRPr="00553202" w:rsidRDefault="00A27FC4" w:rsidP="00834EEA">
      <w:pPr>
        <w:ind w:firstLine="426"/>
        <w:jc w:val="both"/>
        <w:rPr>
          <w:lang w:val="vi-VN"/>
        </w:rPr>
      </w:pPr>
      <w:r w:rsidRPr="00553202">
        <w:rPr>
          <w:lang w:val="vi-VN"/>
        </w:rPr>
        <w:t xml:space="preserve">Trong đó, </w:t>
      </w:r>
      <w:r w:rsidRPr="006653C6">
        <w:rPr>
          <w:i/>
          <w:iCs/>
          <w:lang w:val="vi-VN"/>
        </w:rPr>
        <w:t>pH</w:t>
      </w:r>
      <w:r w:rsidRPr="000F0A6B">
        <w:rPr>
          <w:i/>
          <w:iCs/>
          <w:vertAlign w:val="subscript"/>
          <w:lang w:val="vi-VN"/>
        </w:rPr>
        <w:t>i</w:t>
      </w:r>
      <w:r w:rsidRPr="00553202">
        <w:rPr>
          <w:lang w:val="vi-VN"/>
        </w:rPr>
        <w:t xml:space="preserve"> là pH ban đầu của dung dịch đệm, và </w:t>
      </w:r>
      <w:r w:rsidRPr="006653C6">
        <w:rPr>
          <w:i/>
          <w:iCs/>
          <w:lang w:val="vi-VN"/>
        </w:rPr>
        <w:t>pH</w:t>
      </w:r>
      <w:r w:rsidRPr="000F0A6B">
        <w:rPr>
          <w:i/>
          <w:iCs/>
          <w:vertAlign w:val="subscript"/>
          <w:lang w:val="vi-VN"/>
        </w:rPr>
        <w:t>f</w:t>
      </w:r>
      <w:r w:rsidRPr="00553202">
        <w:rPr>
          <w:lang w:val="vi-VN"/>
        </w:rPr>
        <w:t xml:space="preserve"> là pH cuối cùng sau khi cân bằng với chất hấp phụ. </w:t>
      </w:r>
    </w:p>
    <w:p w14:paraId="0E157EFA" w14:textId="598B5464" w:rsidR="00A27FC4" w:rsidRPr="00A27FC4" w:rsidRDefault="00A27FC4" w:rsidP="00834EEA">
      <w:pPr>
        <w:ind w:firstLine="426"/>
        <w:jc w:val="both"/>
        <w:rPr>
          <w:lang w:val="vi-VN"/>
        </w:rPr>
      </w:pPr>
      <w:r w:rsidRPr="00553202">
        <w:rPr>
          <w:lang w:val="vi-VN"/>
        </w:rPr>
        <w:t xml:space="preserve">Để xác định </w:t>
      </w:r>
      <w:r w:rsidRPr="0096408E">
        <w:rPr>
          <w:i/>
          <w:iCs/>
          <w:lang w:val="vi-VN"/>
        </w:rPr>
        <w:t>pHpzc</w:t>
      </w:r>
      <w:r w:rsidRPr="00553202">
        <w:rPr>
          <w:lang w:val="vi-VN"/>
        </w:rPr>
        <w:t xml:space="preserve">, </w:t>
      </w:r>
      <w:r w:rsidR="00BD6FB3" w:rsidRPr="001B6A67">
        <w:rPr>
          <w:lang w:val="vi-VN"/>
        </w:rPr>
        <w:t>đồ thị biểu diễn mối quan h</w:t>
      </w:r>
      <w:r w:rsidR="002C4C41" w:rsidRPr="001B6A67">
        <w:rPr>
          <w:lang w:val="vi-VN"/>
        </w:rPr>
        <w:t xml:space="preserve">ệ </w:t>
      </w:r>
      <w:r w:rsidR="00C32EB7" w:rsidRPr="001B6A67">
        <w:rPr>
          <w:lang w:val="vi-VN"/>
        </w:rPr>
        <w:t>giữa độ thay đổi</w:t>
      </w:r>
      <w:r w:rsidRPr="00553202">
        <w:rPr>
          <w:lang w:val="vi-VN"/>
        </w:rPr>
        <w:t xml:space="preserve"> </w:t>
      </w:r>
      <w:r w:rsidR="00C32EB7" w:rsidRPr="001B6A67">
        <w:rPr>
          <w:lang w:val="vi-VN"/>
        </w:rPr>
        <w:t>(</w:t>
      </w:r>
      <w:r w:rsidRPr="006653C6">
        <w:rPr>
          <w:i/>
          <w:iCs/>
          <w:lang w:val="vi-VN"/>
        </w:rPr>
        <w:t>ΔpH</w:t>
      </w:r>
      <w:r w:rsidR="00C32EB7" w:rsidRPr="001B6A67">
        <w:rPr>
          <w:lang w:val="vi-VN"/>
        </w:rPr>
        <w:t>)</w:t>
      </w:r>
      <w:r w:rsidRPr="00553202">
        <w:rPr>
          <w:lang w:val="vi-VN"/>
        </w:rPr>
        <w:t xml:space="preserve"> theo</w:t>
      </w:r>
      <w:r w:rsidR="00C32EB7" w:rsidRPr="001B6A67">
        <w:rPr>
          <w:lang w:val="vi-VN"/>
        </w:rPr>
        <w:t xml:space="preserve"> pH ban đầu</w:t>
      </w:r>
      <w:r w:rsidRPr="00553202">
        <w:rPr>
          <w:lang w:val="vi-VN"/>
        </w:rPr>
        <w:t xml:space="preserve"> </w:t>
      </w:r>
      <w:r w:rsidR="00C32EB7" w:rsidRPr="001B6A67">
        <w:rPr>
          <w:lang w:val="vi-VN"/>
        </w:rPr>
        <w:t>(</w:t>
      </w:r>
      <w:r w:rsidRPr="006653C6">
        <w:rPr>
          <w:i/>
          <w:iCs/>
          <w:lang w:val="vi-VN"/>
        </w:rPr>
        <w:t>pH</w:t>
      </w:r>
      <w:r w:rsidRPr="000F0A6B">
        <w:rPr>
          <w:i/>
          <w:iCs/>
          <w:vertAlign w:val="subscript"/>
          <w:lang w:val="vi-VN"/>
        </w:rPr>
        <w:t>i</w:t>
      </w:r>
      <w:r w:rsidR="00C32EB7" w:rsidRPr="001B6A67">
        <w:rPr>
          <w:lang w:val="vi-VN"/>
        </w:rPr>
        <w:t>)</w:t>
      </w:r>
      <w:r w:rsidRPr="00553202">
        <w:rPr>
          <w:lang w:val="vi-VN"/>
        </w:rPr>
        <w:t xml:space="preserve">. </w:t>
      </w:r>
      <w:r w:rsidR="0036476E" w:rsidRPr="001B6A67">
        <w:rPr>
          <w:lang w:val="vi-VN"/>
        </w:rPr>
        <w:t xml:space="preserve">Khi này điểm pH đẳng điện chính là giao điểm mà đường cong đồ thị </w:t>
      </w:r>
      <w:r w:rsidR="00C32EB7" w:rsidRPr="001B6A67">
        <w:rPr>
          <w:lang w:val="vi-VN"/>
        </w:rPr>
        <w:t>đi qua trục hoành</w:t>
      </w:r>
      <w:r w:rsidR="006653C6" w:rsidRPr="001B6A67">
        <w:rPr>
          <w:lang w:val="vi-VN"/>
        </w:rPr>
        <w:t>.</w:t>
      </w:r>
      <w:r w:rsidRPr="00553202">
        <w:rPr>
          <w:lang w:val="vi-VN"/>
        </w:rPr>
        <w:t xml:space="preserve"> Tại pH này, bề mặt chất hấp phụ mang điện tích trung hòa,</w:t>
      </w:r>
      <w:r w:rsidR="00A17120" w:rsidRPr="001B6A67">
        <w:rPr>
          <w:lang w:val="vi-VN"/>
        </w:rPr>
        <w:t xml:space="preserve"> khi đó</w:t>
      </w:r>
      <w:r w:rsidRPr="00553202">
        <w:rPr>
          <w:lang w:val="vi-VN"/>
        </w:rPr>
        <w:t xml:space="preserve"> bề </w:t>
      </w:r>
      <w:r w:rsidRPr="00553202">
        <w:rPr>
          <w:lang w:val="vi-VN"/>
        </w:rPr>
        <w:lastRenderedPageBreak/>
        <w:t>mặt chất hấp phụ không ưu tiên hấp phụ ion dương hay ion âm, tức là điện tích bề mặt đã được cân bằng.</w:t>
      </w:r>
    </w:p>
    <w:p w14:paraId="54019620" w14:textId="3B83E4D8" w:rsidR="0095277F" w:rsidRPr="00B71C02" w:rsidRDefault="0095277F" w:rsidP="00081D84">
      <w:pPr>
        <w:pStyle w:val="Heading1"/>
        <w:ind w:left="0" w:firstLine="0"/>
      </w:pPr>
      <w:bookmarkStart w:id="47" w:name="_Toc233142904"/>
      <w:r w:rsidRPr="00B71C02">
        <w:t xml:space="preserve">KẾT QUẢ VÀ </w:t>
      </w:r>
      <w:r w:rsidR="00A74643" w:rsidRPr="00B71C02">
        <w:t>THẢO LUẬN</w:t>
      </w:r>
      <w:bookmarkEnd w:id="47"/>
    </w:p>
    <w:p w14:paraId="786D41BA" w14:textId="7DC5565B" w:rsidR="000A2002" w:rsidRDefault="004F1BC0" w:rsidP="00001B6D">
      <w:pPr>
        <w:pStyle w:val="Heading2"/>
        <w:ind w:right="-143"/>
        <w:jc w:val="both"/>
      </w:pPr>
      <w:bookmarkStart w:id="48" w:name="_Toc233142905"/>
      <w:r>
        <w:t>Đánh giá và</w:t>
      </w:r>
      <w:r w:rsidR="00221668" w:rsidRPr="00441BC1">
        <w:t xml:space="preserve"> </w:t>
      </w:r>
      <w:r w:rsidR="00A74643" w:rsidRPr="00441BC1">
        <w:t>p</w:t>
      </w:r>
      <w:r w:rsidR="000A2002" w:rsidRPr="00441BC1">
        <w:t>hân tích đặc tính cấu trúc</w:t>
      </w:r>
      <w:r w:rsidR="00DB75CC" w:rsidRPr="00441BC1">
        <w:t xml:space="preserve"> và tính chất từ</w:t>
      </w:r>
      <w:r w:rsidR="000A2002" w:rsidRPr="00441BC1">
        <w:t xml:space="preserve"> của vật liệu</w:t>
      </w:r>
      <w:bookmarkEnd w:id="48"/>
    </w:p>
    <w:p w14:paraId="27500DD9" w14:textId="2524EE71" w:rsidR="0044363A" w:rsidRDefault="00A74643" w:rsidP="009A3A9D">
      <w:pPr>
        <w:pStyle w:val="Heading3"/>
      </w:pPr>
      <w:bookmarkStart w:id="49" w:name="_Toc233142906"/>
      <w:r>
        <w:t xml:space="preserve">Kết quả phân tích </w:t>
      </w:r>
      <w:r w:rsidR="00C84C96">
        <w:t>phổ FTIR</w:t>
      </w:r>
      <w:bookmarkEnd w:id="49"/>
      <w:r w:rsidR="00C84C96">
        <w:t xml:space="preserve"> </w:t>
      </w:r>
    </w:p>
    <w:p w14:paraId="14DC3082" w14:textId="33A7EF09" w:rsidR="00C17FD2" w:rsidRDefault="00C17FD2" w:rsidP="00C17FD2">
      <w:pPr>
        <w:ind w:firstLine="360"/>
        <w:jc w:val="both"/>
      </w:pPr>
      <w:r>
        <w:t>Hình 3.1 là kết quả phổ FTIR của vật liệu than MGC, Fe</w:t>
      </w:r>
      <w:r>
        <w:rPr>
          <w:vertAlign w:val="subscript"/>
        </w:rPr>
        <w:t>3</w:t>
      </w:r>
      <w:r>
        <w:t>O</w:t>
      </w:r>
      <w:r>
        <w:rPr>
          <w:vertAlign w:val="subscript"/>
        </w:rPr>
        <w:t>4</w:t>
      </w:r>
      <w:r>
        <w:t xml:space="preserve"> và MGC/Fe</w:t>
      </w:r>
      <w:r>
        <w:rPr>
          <w:vertAlign w:val="subscript"/>
        </w:rPr>
        <w:t>3</w:t>
      </w:r>
      <w:r>
        <w:t>O</w:t>
      </w:r>
      <w:r>
        <w:rPr>
          <w:vertAlign w:val="subscript"/>
        </w:rPr>
        <w:t>4</w:t>
      </w:r>
      <w:r>
        <w:t>. Phổ</w:t>
      </w:r>
      <w:r w:rsidRPr="008601AE">
        <w:t xml:space="preserve"> cung cấp bằng chứng về sự hình thành </w:t>
      </w:r>
      <w:r>
        <w:t>vật liệu</w:t>
      </w:r>
      <w:r w:rsidRPr="000631A7">
        <w:t xml:space="preserve"> </w:t>
      </w:r>
      <w:r>
        <w:t>Fe</w:t>
      </w:r>
      <w:r>
        <w:rPr>
          <w:vertAlign w:val="subscript"/>
        </w:rPr>
        <w:t>3</w:t>
      </w:r>
      <w:r>
        <w:t>O</w:t>
      </w:r>
      <w:r>
        <w:rPr>
          <w:vertAlign w:val="subscript"/>
        </w:rPr>
        <w:t>4</w:t>
      </w:r>
      <w:r w:rsidRPr="008601AE">
        <w:t xml:space="preserve"> và sự tương tác giữa hạt </w:t>
      </w:r>
      <w:r>
        <w:t>Fe</w:t>
      </w:r>
      <w:r>
        <w:rPr>
          <w:vertAlign w:val="subscript"/>
        </w:rPr>
        <w:t>3</w:t>
      </w:r>
      <w:r>
        <w:t>O</w:t>
      </w:r>
      <w:r>
        <w:rPr>
          <w:vertAlign w:val="subscript"/>
        </w:rPr>
        <w:t xml:space="preserve">4 </w:t>
      </w:r>
      <w:r w:rsidRPr="008601AE">
        <w:t xml:space="preserve">với nền </w:t>
      </w:r>
      <w:r>
        <w:t xml:space="preserve">than MGC. </w:t>
      </w:r>
    </w:p>
    <w:p w14:paraId="366D0D13" w14:textId="01A7EF8F" w:rsidR="00FD0666" w:rsidRDefault="00916DD6" w:rsidP="00860ED1">
      <w:pPr>
        <w:ind w:firstLine="0"/>
        <w:jc w:val="center"/>
      </w:pPr>
      <w:r w:rsidRPr="00916DD6">
        <w:rPr>
          <w:noProof/>
          <w:lang w:eastAsia="en-US"/>
        </w:rPr>
        <w:drawing>
          <wp:inline distT="0" distB="0" distL="0" distR="0" wp14:anchorId="6BA581DA" wp14:editId="78F1BA9A">
            <wp:extent cx="4140000" cy="3708238"/>
            <wp:effectExtent l="0" t="0" r="0" b="6985"/>
            <wp:docPr id="888287814" name="Picture 18">
              <a:extLst xmlns:a="http://schemas.openxmlformats.org/drawingml/2006/main">
                <a:ext uri="{FF2B5EF4-FFF2-40B4-BE49-F238E27FC236}">
                  <a16:creationId xmlns:a16="http://schemas.microsoft.com/office/drawing/2014/main" id="{254CE83C-0DCD-8828-9268-3B44A4B332E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8">
                      <a:extLst>
                        <a:ext uri="{FF2B5EF4-FFF2-40B4-BE49-F238E27FC236}">
                          <a16:creationId xmlns:a16="http://schemas.microsoft.com/office/drawing/2014/main" id="{254CE83C-0DCD-8828-9268-3B44A4B332EF}"/>
                        </a:ext>
                      </a:extLst>
                    </pic:cNvPr>
                    <pic:cNvPicPr>
                      <a:picLocks noChangeAspect="1"/>
                    </pic:cNvPicPr>
                  </pic:nvPicPr>
                  <pic:blipFill>
                    <a:blip r:embed="rId20"/>
                    <a:srcRect l="10325" t="750" r="8242" b="2899"/>
                    <a:stretch>
                      <a:fillRect/>
                    </a:stretch>
                  </pic:blipFill>
                  <pic:spPr>
                    <a:xfrm>
                      <a:off x="0" y="0"/>
                      <a:ext cx="4140000" cy="3708238"/>
                    </a:xfrm>
                    <a:prstGeom prst="rect">
                      <a:avLst/>
                    </a:prstGeom>
                  </pic:spPr>
                </pic:pic>
              </a:graphicData>
            </a:graphic>
          </wp:inline>
        </w:drawing>
      </w:r>
    </w:p>
    <w:p w14:paraId="18C6126F" w14:textId="5883BD79" w:rsidR="00FD0666" w:rsidRPr="00FD0666" w:rsidRDefault="00FD0666" w:rsidP="005A58C2">
      <w:pPr>
        <w:pStyle w:val="Caption"/>
        <w:spacing w:after="240"/>
      </w:pPr>
      <w:bookmarkStart w:id="50" w:name="_Toc218054535"/>
      <w:r>
        <w:t xml:space="preserve">Hình </w:t>
      </w:r>
      <w:r w:rsidR="000839B3">
        <w:fldChar w:fldCharType="begin"/>
      </w:r>
      <w:r w:rsidR="000839B3">
        <w:instrText xml:space="preserve"> STYLEREF 1 \s </w:instrText>
      </w:r>
      <w:r w:rsidR="000839B3">
        <w:fldChar w:fldCharType="separate"/>
      </w:r>
      <w:r w:rsidR="009801F7">
        <w:rPr>
          <w:noProof/>
        </w:rPr>
        <w:t>3</w:t>
      </w:r>
      <w:r w:rsidR="000839B3">
        <w:rPr>
          <w:noProof/>
        </w:rPr>
        <w:fldChar w:fldCharType="end"/>
      </w:r>
      <w:r w:rsidR="00336E9E">
        <w:t>.</w:t>
      </w:r>
      <w:fldSimple w:instr=" SEQ Hình \* ARABIC \s 1 ">
        <w:r w:rsidR="009801F7">
          <w:rPr>
            <w:noProof/>
          </w:rPr>
          <w:t>1</w:t>
        </w:r>
      </w:fldSimple>
      <w:r>
        <w:t>. Phổ FTIR của vật liệu</w:t>
      </w:r>
      <w:r w:rsidR="004758FD">
        <w:t xml:space="preserve"> than M</w:t>
      </w:r>
      <w:r w:rsidR="007126D0">
        <w:t>GC</w:t>
      </w:r>
      <w:r w:rsidR="004758FD">
        <w:t>, Fe</w:t>
      </w:r>
      <w:r w:rsidR="004758FD">
        <w:rPr>
          <w:vertAlign w:val="subscript"/>
        </w:rPr>
        <w:t>3</w:t>
      </w:r>
      <w:r w:rsidR="004758FD">
        <w:t>O</w:t>
      </w:r>
      <w:r w:rsidR="004758FD">
        <w:rPr>
          <w:vertAlign w:val="subscript"/>
        </w:rPr>
        <w:t>4</w:t>
      </w:r>
      <w:r w:rsidR="004758FD">
        <w:t xml:space="preserve"> và</w:t>
      </w:r>
      <w:r>
        <w:t xml:space="preserve"> </w:t>
      </w:r>
      <w:r w:rsidR="00257E70">
        <w:t>MGC/</w:t>
      </w:r>
      <w:r>
        <w:t>Fe</w:t>
      </w:r>
      <w:r>
        <w:rPr>
          <w:vertAlign w:val="subscript"/>
        </w:rPr>
        <w:t>3</w:t>
      </w:r>
      <w:r>
        <w:t>O</w:t>
      </w:r>
      <w:r>
        <w:rPr>
          <w:vertAlign w:val="subscript"/>
        </w:rPr>
        <w:t>4</w:t>
      </w:r>
      <w:r w:rsidR="004758FD">
        <w:t>.</w:t>
      </w:r>
      <w:bookmarkEnd w:id="50"/>
    </w:p>
    <w:p w14:paraId="12CCFA19" w14:textId="215A5085" w:rsidR="00322CCA" w:rsidRDefault="00F131FA" w:rsidP="00916DD6">
      <w:pPr>
        <w:ind w:firstLine="360"/>
        <w:jc w:val="both"/>
      </w:pPr>
      <w:r>
        <w:t>Đối với vật liệu</w:t>
      </w:r>
      <w:r w:rsidR="008601AE" w:rsidRPr="008601AE">
        <w:t xml:space="preserve"> </w:t>
      </w:r>
      <w:r w:rsidR="00F82C6E">
        <w:t>Fe</w:t>
      </w:r>
      <w:r w:rsidR="00F82C6E">
        <w:rPr>
          <w:vertAlign w:val="subscript"/>
        </w:rPr>
        <w:t>3</w:t>
      </w:r>
      <w:r w:rsidR="00F82C6E">
        <w:t>O</w:t>
      </w:r>
      <w:r w:rsidR="00F82C6E">
        <w:rPr>
          <w:vertAlign w:val="subscript"/>
        </w:rPr>
        <w:t>4</w:t>
      </w:r>
      <w:r w:rsidR="008601AE" w:rsidRPr="008601AE">
        <w:t xml:space="preserve">, các đỉnh đặc trưng của liên kết hóa trị </w:t>
      </w:r>
      <w:r w:rsidR="00F82C6E">
        <w:t>Fe</w:t>
      </w:r>
      <w:r w:rsidR="00E13A5C">
        <w:t>-O</w:t>
      </w:r>
      <w:r w:rsidR="00F82C6E">
        <w:rPr>
          <w:vertAlign w:val="subscript"/>
        </w:rPr>
        <w:t xml:space="preserve"> </w:t>
      </w:r>
      <w:r w:rsidR="008601AE" w:rsidRPr="008601AE">
        <w:t>được quan sát rõ ràng tại vùng số sóng thấp</w:t>
      </w:r>
      <w:r w:rsidR="00E13A5C">
        <w:t>, cụ thể tại giá trị 5</w:t>
      </w:r>
      <w:r w:rsidR="005F09E2">
        <w:t>45</w:t>
      </w:r>
      <w:r w:rsidR="00874F64">
        <w:t xml:space="preserve"> cm</w:t>
      </w:r>
      <w:r w:rsidR="00874F64" w:rsidRPr="00191E4E">
        <w:rPr>
          <w:vertAlign w:val="superscript"/>
        </w:rPr>
        <w:t>-1</w:t>
      </w:r>
      <w:r w:rsidR="00874F64">
        <w:rPr>
          <w:vertAlign w:val="superscript"/>
        </w:rPr>
        <w:t xml:space="preserve"> </w:t>
      </w:r>
      <w:r w:rsidR="00E13A5C">
        <w:t>và  63</w:t>
      </w:r>
      <w:r w:rsidR="005F09E2">
        <w:t>0</w:t>
      </w:r>
      <w:r w:rsidR="00874F64">
        <w:t xml:space="preserve"> cm</w:t>
      </w:r>
      <w:r w:rsidR="00191E4E" w:rsidRPr="00191E4E">
        <w:rPr>
          <w:vertAlign w:val="superscript"/>
        </w:rPr>
        <w:t>-1</w:t>
      </w:r>
      <w:r w:rsidR="008601AE" w:rsidRPr="008601AE">
        <w:t>. Sự hiện diện của hai đỉnh này</w:t>
      </w:r>
      <w:r w:rsidR="005F09E2">
        <w:t xml:space="preserve"> đã</w:t>
      </w:r>
      <w:r w:rsidR="008601AE" w:rsidRPr="008601AE">
        <w:t xml:space="preserve"> khẳng định sự hình thành thành công của </w:t>
      </w:r>
      <w:r w:rsidR="00D21811">
        <w:t>vật liệu Fe</w:t>
      </w:r>
      <w:r w:rsidR="00D21811">
        <w:rPr>
          <w:vertAlign w:val="subscript"/>
        </w:rPr>
        <w:t>3</w:t>
      </w:r>
      <w:r w:rsidR="00D21811">
        <w:t>O</w:t>
      </w:r>
      <w:r w:rsidR="00D21811">
        <w:rPr>
          <w:vertAlign w:val="subscript"/>
        </w:rPr>
        <w:t>4</w:t>
      </w:r>
      <w:r w:rsidR="005F09E2">
        <w:rPr>
          <w:vertAlign w:val="subscript"/>
        </w:rPr>
        <w:softHyphen/>
      </w:r>
      <w:r w:rsidR="005F09E2">
        <w:t xml:space="preserve"> từ tiền chất muối sắt</w:t>
      </w:r>
      <w:r w:rsidR="00EF3DE2">
        <w:t xml:space="preserve"> </w:t>
      </w:r>
      <w:r w:rsidR="00D26C18" w:rsidRPr="0094276F">
        <w:rPr>
          <w:i/>
          <w:iCs/>
        </w:rPr>
        <w:fldChar w:fldCharType="begin"/>
      </w:r>
      <w:r w:rsidR="00871C6F">
        <w:rPr>
          <w:iCs/>
        </w:rPr>
        <w:instrText xml:space="preserve"> ADDIN ZOTERO_ITEM CSL_CITATION {"citationID":"zMCh6Tiy","properties":{"formattedCitation":"[79]","plainCitation":"[79]","noteIndex":0},"citationItems":[{"id":309,"uris":["http://zotero.org/users/12953706/items/2L53QSET"],"itemData":{"id":309,"type":"article-journal","abstract":"A magnetic biochar based adsorbent with colloidal or nanosized γ-Fe2O3 particles embedded in porous biochar matrix was fabricated via thermal pyrolysis of FeCl3 treated biomass. The synthesized samples were studied systematically by X-ray diffraction, X-ray photoelectron spectroscopy, transmission electron microscopy, selected-area electron diffraction pattern, scanning electron microscopy, energy-dispersive X-ray analysis, superconducting quantum interference device, and batch sorption measurements. The characterization analyses showed that large quantity of γ-Fe2O3 particles with size between hundreds of nanometers and several micrometers tightly grow within the porous biochar matrix. Biochar/γ-Fe2O3 composite exhibited excellent ferromagnetic property with a saturation magnetization of 69.2emu/g. Batch sorption experimental results showed that the composite has strong sorption ability to aqueous arsenic. Because of its excellent ferromagnetic properties, the arsenic-laden biochar/γ-Fe2O3 composite could be easily separated from the solution by a magnet at the end of the sorption experiment.","container-title":"Bioresource Technology","DOI":"10.1016/j.biortech.2012.11.132","ISSN":"0960-8524","journalAbbreviation":"Bioresource Technology","page":"457-462","source":"ScienceDirect","title":"Preparation and characterization of a novel magnetic biochar for arsenic removal","volume":"130","author":[{"family":"Zhang","given":"Ming"},{"family":"Gao","given":"Bin"},{"family":"Varnoosfaderani","given":"Sima"},{"family":"Hebard","given":"Arthur"},{"family":"Yao","given":"Ying"},{"family":"Inyang","given":"Mandu"}],"issued":{"date-parts":[["2013",2,1]]}}}],"schema":"https://github.com/citation-style-language/schema/raw/master/csl-citation.json"} </w:instrText>
      </w:r>
      <w:r w:rsidR="00D26C18" w:rsidRPr="0094276F">
        <w:rPr>
          <w:i/>
          <w:iCs/>
        </w:rPr>
        <w:fldChar w:fldCharType="separate"/>
      </w:r>
      <w:r w:rsidR="00871C6F" w:rsidRPr="00871C6F">
        <w:rPr>
          <w:rFonts w:cs="Times New Roman"/>
        </w:rPr>
        <w:t>[79]</w:t>
      </w:r>
      <w:r w:rsidR="00D26C18" w:rsidRPr="0094276F">
        <w:rPr>
          <w:i/>
          <w:iCs/>
        </w:rPr>
        <w:fldChar w:fldCharType="end"/>
      </w:r>
      <w:r w:rsidR="009F05D6">
        <w:t>,</w:t>
      </w:r>
      <w:r w:rsidR="00D10A23">
        <w:t xml:space="preserve"> </w:t>
      </w:r>
      <w:r w:rsidR="00D10A23">
        <w:fldChar w:fldCharType="begin"/>
      </w:r>
      <w:r w:rsidR="000270E4">
        <w:instrText xml:space="preserve"> ADDIN ZOTERO_ITEM CSL_CITATION {"citationID":"iJrT9MBJ","properties":{"formattedCitation":"[32]","plainCitation":"[32]","noteIndex":0},"citationItems":[{"id":304,"uris":["http://zotero.org/users/12953706/items/ML4JDBI2"],"itemData":{"id":304,"type":"webpage","title":"The Iron Oxides: Structure, Properties Reactions Occurrence and Uses","URL":"https://onlinelibrary.wiley.com/doi/book/10.1002/3527602097","author":[{"family":"Cornell, R. M., &amp; Schwertmann, U","given":""}],"accessed":{"date-parts":[["2025",12,2]]}}}],"schema":"https://github.com/citation-style-language/schema/raw/master/csl-citation.json"} </w:instrText>
      </w:r>
      <w:r w:rsidR="00D10A23">
        <w:fldChar w:fldCharType="separate"/>
      </w:r>
      <w:r w:rsidR="000270E4" w:rsidRPr="000270E4">
        <w:rPr>
          <w:rFonts w:cs="Times New Roman"/>
        </w:rPr>
        <w:t>[32]</w:t>
      </w:r>
      <w:r w:rsidR="00D10A23">
        <w:fldChar w:fldCharType="end"/>
      </w:r>
      <w:r w:rsidR="008601AE" w:rsidRPr="008601AE">
        <w:t>.</w:t>
      </w:r>
      <w:r w:rsidR="00415996">
        <w:t xml:space="preserve"> Ngoài ra, </w:t>
      </w:r>
      <w:r w:rsidR="00415996" w:rsidRPr="00415996">
        <w:t xml:space="preserve">sự xuất hiện của đỉnh nhọn tại </w:t>
      </w:r>
      <w:r w:rsidR="00415996" w:rsidRPr="00EC13B1">
        <w:t xml:space="preserve">1630 </w:t>
      </w:r>
      <w:r w:rsidR="00EC13B1">
        <w:t>cm</w:t>
      </w:r>
      <w:r w:rsidR="00191E4E" w:rsidRPr="00191E4E">
        <w:rPr>
          <w:vertAlign w:val="superscript"/>
        </w:rPr>
        <w:t>-1</w:t>
      </w:r>
      <w:r w:rsidR="00EC13B1" w:rsidRPr="00415996">
        <w:t xml:space="preserve"> </w:t>
      </w:r>
      <w:r w:rsidR="00415996" w:rsidRPr="00415996">
        <w:t xml:space="preserve">(dao động biến dạng của nước) cùng dải phổ rộng tại </w:t>
      </w:r>
      <w:r w:rsidR="00EC13B1">
        <w:t>3400 cm</w:t>
      </w:r>
      <w:r w:rsidR="00EC13B1" w:rsidRPr="00300EB8">
        <w:rPr>
          <w:vertAlign w:val="superscript"/>
        </w:rPr>
        <w:t>-1</w:t>
      </w:r>
      <w:r w:rsidR="00415996" w:rsidRPr="00415996">
        <w:t xml:space="preserve"> (dao động hóa trị nhóm -OH) cho thấy bề mặt </w:t>
      </w:r>
      <w:r w:rsidR="00EC13B1">
        <w:t>vật liệu</w:t>
      </w:r>
      <w:r w:rsidR="00415996" w:rsidRPr="00415996">
        <w:t xml:space="preserve"> có tính ưa nước cao, tạo điều kiện thuận lợi cho quá trình phân tán </w:t>
      </w:r>
      <w:r w:rsidR="00E401AF">
        <w:t xml:space="preserve">đều </w:t>
      </w:r>
      <w:r w:rsidR="00415996" w:rsidRPr="00415996">
        <w:t>trong môi trường nước</w:t>
      </w:r>
      <w:r w:rsidR="002F2894">
        <w:t xml:space="preserve"> </w:t>
      </w:r>
      <w:r w:rsidR="002F2894">
        <w:fldChar w:fldCharType="begin"/>
      </w:r>
      <w:r w:rsidR="00152EE6">
        <w:instrText xml:space="preserve"> ADDIN ZOTERO_ITEM CSL_CITATION {"citationID":"7pzvEKgS","properties":{"formattedCitation":"[80]","plainCitation":"[80]","noteIndex":0},"citationItems":[{"id":448,"uris":["http://zotero.org/users/12953706/items/FW8KWJUN"],"itemData":{"id":448,"type":"article-newspaper","container-title":"Water Air Soil Pollut., vol. 228, no. 1, p. 30, 2017","title":"Removal of As(III) from Aqueous Solution Using Fe3O4 Nanoparticles: Process Modeling and Optimization Using Statistical Design | Water, Air, &amp; Soil Pollution","URL":"https://link.springer.com/article/10.1007/s11270-016-3224-1","author":[{"family":"U. K. Sahu, S. S. Mahapatra, and R. K. Patel","given":""}],"accessed":{"date-parts":[["2025",12,17]]}}}],"schema":"https://github.com/citation-style-language/schema/raw/master/csl-citation.json"} </w:instrText>
      </w:r>
      <w:r w:rsidR="002F2894">
        <w:fldChar w:fldCharType="separate"/>
      </w:r>
      <w:r w:rsidR="00871C6F" w:rsidRPr="00871C6F">
        <w:rPr>
          <w:rFonts w:cs="Times New Roman"/>
        </w:rPr>
        <w:t>[80]</w:t>
      </w:r>
      <w:r w:rsidR="002F2894">
        <w:fldChar w:fldCharType="end"/>
      </w:r>
      <w:r w:rsidR="00415996" w:rsidRPr="00415996">
        <w:t>.</w:t>
      </w:r>
    </w:p>
    <w:p w14:paraId="5E700629" w14:textId="49968918" w:rsidR="006B30FF" w:rsidRDefault="00876236" w:rsidP="00C713A2">
      <w:pPr>
        <w:ind w:firstLine="360"/>
        <w:jc w:val="both"/>
      </w:pPr>
      <w:r>
        <w:lastRenderedPageBreak/>
        <w:t>Quan sát phổ v</w:t>
      </w:r>
      <w:r w:rsidR="00322CCA">
        <w:t>ật liệu</w:t>
      </w:r>
      <w:r w:rsidR="008601AE" w:rsidRPr="008601AE">
        <w:t xml:space="preserve"> </w:t>
      </w:r>
      <w:r w:rsidR="00373503">
        <w:t>than MGC</w:t>
      </w:r>
      <w:r w:rsidR="0016585F">
        <w:t>, phổ FTIR phản ánh rõ nét đặc trưng của cấu trúc carbon đã được than hoá triệt để</w:t>
      </w:r>
      <w:r w:rsidR="004E6F0B">
        <w:t>. Tín hiệu nổi bật nhất xuất hiện tại 1560</w:t>
      </w:r>
      <w:r w:rsidR="00874F64" w:rsidRPr="00874F64">
        <w:t xml:space="preserve"> </w:t>
      </w:r>
      <w:r w:rsidR="00874F64">
        <w:t>cm</w:t>
      </w:r>
      <w:r w:rsidR="00874F64" w:rsidRPr="00300EB8">
        <w:rPr>
          <w:vertAlign w:val="superscript"/>
        </w:rPr>
        <w:t>-1</w:t>
      </w:r>
      <w:r w:rsidR="004E6F0B">
        <w:t>, tương ứng với dao động nối đôi C=C của khung cấu trúc</w:t>
      </w:r>
      <w:r w:rsidR="00E401AF">
        <w:t xml:space="preserve"> vòng</w:t>
      </w:r>
      <w:r w:rsidR="004E6F0B">
        <w:t xml:space="preserve"> thơm ngưng tụ</w:t>
      </w:r>
      <w:r w:rsidR="009D2499">
        <w:t xml:space="preserve"> </w:t>
      </w:r>
      <w:r w:rsidR="004007DC">
        <w:fldChar w:fldCharType="begin"/>
      </w:r>
      <w:r w:rsidR="00871C6F">
        <w:instrText xml:space="preserve"> ADDIN ZOTERO_ITEM CSL_CITATION {"citationID":"IhKjE8eY","properties":{"formattedCitation":"[81]","plainCitation":"[81]","noteIndex":0},"citationItems":[{"id":450,"uris":["http://zotero.org/users/12953706/items/HM76LYVA"],"itemData":{"id":450,"type":"article-journal","abstract":"Char black carbon (BC), the solid residue of incomplete combustion, is continuously being added to soils and sediments due to natural vegetation fires, anthropogenic pollution, and new strategies for carbon sequestration (“biochar”). Here we present a molecular-level assessment of the physical organization and chemical complexity of biomass-derived chars and, specifically, that of aromatic carbon in char structures. Brunauer−Emmett−Teller (BET)−N2 surface area (SA), X-ray diffraction (XRD), synchrotron-based near-edge X-ray absorption fine structure (NEXAFS), and Fourier transform infrared (FT-IR) spectroscopy are used to show how two plant materials (wood and grass) undergo analogous but quantitatively different physical−chemical transitions as charring temperature increases from 100 to 700 °C. These changes suggest the existence of four distinct categories of char consisting of a unique mixture of chemical phases and physical states: (i) in transition chars, the crystalline character of the precursor materials is preserved; (ii) in amorphous chars, the heat-altered molecules and incipient aromatic polycondensates are randomly mixed; (iii) composite chars consist of poorly ordered graphene stacks embedded in amorphous phases; and (iv) turbostratic chars are dominated by disordered graphitic crystallites. Molecular variations among the different char categories likely translate into differences in their ability to persist in the environment and function as environmental sorbents.","container-title":"Environmental Science &amp; Technology","DOI":"10.1021/es9031419","ISSN":"0013-936X","issue":"4","journalAbbreviation":"Environ. Sci. Technol.","note":"publisher: American Chemical Society","page":"1247-1253","source":"ACS Publications","title":"Dynamic Molecular Structure of Plant Biomass-Derived Black Carbon (Biochar)","volume":"44","author":[{"family":"Keiluweit","given":"Marco"},{"family":"Nico","given":"Peter S."},{"family":"Johnson","given":"Mark G."},{"family":"Kleber","given":"Markus"}],"issued":{"date-parts":[["2010",2,15]]}}}],"schema":"https://github.com/citation-style-language/schema/raw/master/csl-citation.json"} </w:instrText>
      </w:r>
      <w:r w:rsidR="004007DC">
        <w:fldChar w:fldCharType="separate"/>
      </w:r>
      <w:r w:rsidR="00871C6F" w:rsidRPr="00871C6F">
        <w:rPr>
          <w:rFonts w:cs="Times New Roman"/>
        </w:rPr>
        <w:t>[81]</w:t>
      </w:r>
      <w:r w:rsidR="004007DC">
        <w:fldChar w:fldCharType="end"/>
      </w:r>
      <w:r w:rsidR="000E1B22">
        <w:t>.</w:t>
      </w:r>
      <w:r w:rsidR="00935CCE">
        <w:t xml:space="preserve"> </w:t>
      </w:r>
      <w:r w:rsidR="00C61F08">
        <w:t>Dao</w:t>
      </w:r>
      <w:r w:rsidR="000E1B22" w:rsidRPr="000E1B22">
        <w:t xml:space="preserve"> động hóa trị C-H no tại dải </w:t>
      </w:r>
      <w:r w:rsidR="000E1B22" w:rsidRPr="00874F64">
        <w:t>2913–2967</w:t>
      </w:r>
      <w:r w:rsidR="00874F64">
        <w:t xml:space="preserve"> cm</w:t>
      </w:r>
      <w:r w:rsidR="00874F64" w:rsidRPr="00300EB8">
        <w:rPr>
          <w:vertAlign w:val="superscript"/>
        </w:rPr>
        <w:t>-1</w:t>
      </w:r>
      <w:r w:rsidR="000E1B22" w:rsidRPr="000E1B22">
        <w:t xml:space="preserve"> </w:t>
      </w:r>
      <w:r w:rsidR="003911DC">
        <w:t xml:space="preserve">cho thấy sự tồn tại của nhóm chức bền nhiệt còn </w:t>
      </w:r>
      <w:r w:rsidR="00B67918">
        <w:t>s</w:t>
      </w:r>
      <w:r w:rsidR="003911DC">
        <w:t>ót lại</w:t>
      </w:r>
      <w:r w:rsidR="00CD1A6D">
        <w:rPr>
          <w:vertAlign w:val="superscript"/>
        </w:rPr>
        <w:t xml:space="preserve"> </w:t>
      </w:r>
      <w:r w:rsidR="00A1052F">
        <w:rPr>
          <w:vertAlign w:val="superscript"/>
        </w:rPr>
        <w:fldChar w:fldCharType="begin"/>
      </w:r>
      <w:r w:rsidR="00871C6F">
        <w:rPr>
          <w:vertAlign w:val="superscript"/>
        </w:rPr>
        <w:instrText xml:space="preserve"> ADDIN ZOTERO_ITEM CSL_CITATION {"citationID":"bBn0ekbc","properties":{"formattedCitation":"[82]","plainCitation":"[82]","noteIndex":0},"citationItems":[{"id":452,"uris":["http://zotero.org/users/12953706/items/FWZRZ3UG"],"itemData":{"id":452,"type":"article-journal","abstract":"While pyrolysis of livestock manures generates nutrient-rich biochars with potential agronomic uses, studies are needed to clarify biochar properties across manure varieties under similar controlled conditions. This paper reports selected physicochemical results for five manure-based biochars pyrolyzed at 350 and 700°C: swine separated-solids; paved-feedlot manure; dairy manure; poultry litter; and turkey litter. Elemental and FTIR analyses of these alkaline biochars demonstrated variations and similarities in physicochemical characteristics. The FTIR spectra were similar for (1) turkey and poultry and (2) feedlot and dairy, but were distinct for swine biochars. Dairy biochars contained the greatest volatile matter, C, and energy content and lowest ash, N, and S contents. Swine biochars had the greatest P, N, and S contents alongside the lowest pH and EC values. Poultry litter biochars exhibited the greatest EC values. With the greatest ash contents, turkey litter biochars had the greatest biochar mass recoveries, whereas feedlot biochars demonstrated the lowest.","container-title":"Bioresource Technology","DOI":"10.1016/j.biortech.2011.11.084","ISSN":"0960-8524","journalAbbreviation":"Bioresource Technology","page":"419-428","source":"ScienceDirect","title":"Impact of pyrolysis temperature and manure source on physicochemical characteristics of biochar","volume":"107","author":[{"family":"Cantrell","given":"Keri B."},{"family":"Hunt","given":"Patrick G."},{"family":"Uchimiya","given":"Minori"},{"family":"Novak","given":"Jeffrey M."},{"family":"Ro","given":"Kyoung S."}],"issued":{"date-parts":[["2012",3,1]]}}}],"schema":"https://github.com/citation-style-language/schema/raw/master/csl-citation.json"} </w:instrText>
      </w:r>
      <w:r w:rsidR="00A1052F">
        <w:rPr>
          <w:vertAlign w:val="superscript"/>
        </w:rPr>
        <w:fldChar w:fldCharType="separate"/>
      </w:r>
      <w:r w:rsidR="00871C6F" w:rsidRPr="00871C6F">
        <w:rPr>
          <w:rFonts w:cs="Times New Roman"/>
        </w:rPr>
        <w:t>[82]</w:t>
      </w:r>
      <w:r w:rsidR="00A1052F">
        <w:rPr>
          <w:vertAlign w:val="superscript"/>
        </w:rPr>
        <w:fldChar w:fldCharType="end"/>
      </w:r>
      <w:r w:rsidR="000E1B22" w:rsidRPr="000E1B22">
        <w:t xml:space="preserve">. Trong khi đó, </w:t>
      </w:r>
      <w:r w:rsidR="00935A7C">
        <w:t>các nhóm chức chứa oxy kém bền nhiệt cũng hầu như bị loại bỏ, thể hiện qua sự vắng mặt của các đỉnh Carbonyl (C=</w:t>
      </w:r>
      <w:r w:rsidR="00093D45">
        <w:t>O vùng 1700 cm</w:t>
      </w:r>
      <w:r w:rsidR="00093D45" w:rsidRPr="00300EB8">
        <w:rPr>
          <w:vertAlign w:val="superscript"/>
        </w:rPr>
        <w:t>-1</w:t>
      </w:r>
      <w:r w:rsidR="00093D45">
        <w:t>) và cường độ yếu</w:t>
      </w:r>
      <w:r w:rsidR="00BD0C54">
        <w:t xml:space="preserve"> của dải phổ Hydroxyl</w:t>
      </w:r>
      <w:r w:rsidR="008F4B5C">
        <w:t xml:space="preserve"> </w:t>
      </w:r>
      <w:r w:rsidR="00BD0C54">
        <w:t>(-</w:t>
      </w:r>
      <w:r w:rsidR="000E1B22" w:rsidRPr="000E1B22">
        <w:t>OH</w:t>
      </w:r>
      <w:r w:rsidR="00BD0C54">
        <w:t xml:space="preserve"> vùng 3400</w:t>
      </w:r>
      <w:r w:rsidR="000E1B22" w:rsidRPr="000E1B22">
        <w:t xml:space="preserve"> </w:t>
      </w:r>
      <w:r w:rsidR="00C713A2">
        <w:t>cm</w:t>
      </w:r>
      <w:r w:rsidR="00C713A2" w:rsidRPr="00300EB8">
        <w:rPr>
          <w:vertAlign w:val="superscript"/>
        </w:rPr>
        <w:t>-1</w:t>
      </w:r>
      <w:r w:rsidR="00300EB8">
        <w:t>)</w:t>
      </w:r>
      <w:r w:rsidR="00A1052F">
        <w:t xml:space="preserve"> </w:t>
      </w:r>
      <w:r w:rsidR="00A1052F">
        <w:fldChar w:fldCharType="begin"/>
      </w:r>
      <w:r w:rsidR="00871C6F">
        <w:instrText xml:space="preserve"> ADDIN ZOTERO_ITEM CSL_CITATION {"citationID":"hA6OdJq0","properties":{"formattedCitation":"[82]","plainCitation":"[82]","noteIndex":0},"citationItems":[{"id":452,"uris":["http://zotero.org/users/12953706/items/FWZRZ3UG"],"itemData":{"id":452,"type":"article-journal","abstract":"While pyrolysis of livestock manures generates nutrient-rich biochars with potential agronomic uses, studies are needed to clarify biochar properties across manure varieties under similar controlled conditions. This paper reports selected physicochemical results for five manure-based biochars pyrolyzed at 350 and 700°C: swine separated-solids; paved-feedlot manure; dairy manure; poultry litter; and turkey litter. Elemental and FTIR analyses of these alkaline biochars demonstrated variations and similarities in physicochemical characteristics. The FTIR spectra were similar for (1) turkey and poultry and (2) feedlot and dairy, but were distinct for swine biochars. Dairy biochars contained the greatest volatile matter, C, and energy content and lowest ash, N, and S contents. Swine biochars had the greatest P, N, and S contents alongside the lowest pH and EC values. Poultry litter biochars exhibited the greatest EC values. With the greatest ash contents, turkey litter biochars had the greatest biochar mass recoveries, whereas feedlot biochars demonstrated the lowest.","container-title":"Bioresource Technology","DOI":"10.1016/j.biortech.2011.11.084","ISSN":"0960-8524","journalAbbreviation":"Bioresource Technology","page":"419-428","source":"ScienceDirect","title":"Impact of pyrolysis temperature and manure source on physicochemical characteristics of biochar","volume":"107","author":[{"family":"Cantrell","given":"Keri B."},{"family":"Hunt","given":"Patrick G."},{"family":"Uchimiya","given":"Minori"},{"family":"Novak","given":"Jeffrey M."},{"family":"Ro","given":"Kyoung S."}],"issued":{"date-parts":[["2012",3,1]]}}}],"schema":"https://github.com/citation-style-language/schema/raw/master/csl-citation.json"} </w:instrText>
      </w:r>
      <w:r w:rsidR="00A1052F">
        <w:fldChar w:fldCharType="separate"/>
      </w:r>
      <w:r w:rsidR="00871C6F" w:rsidRPr="00871C6F">
        <w:rPr>
          <w:rFonts w:cs="Times New Roman"/>
        </w:rPr>
        <w:t>[82]</w:t>
      </w:r>
      <w:r w:rsidR="00A1052F">
        <w:fldChar w:fldCharType="end"/>
      </w:r>
      <w:r w:rsidR="000E1B22" w:rsidRPr="000E1B22">
        <w:t>.</w:t>
      </w:r>
    </w:p>
    <w:p w14:paraId="7C8E03A5" w14:textId="7E6B9325" w:rsidR="00027A3C" w:rsidRDefault="008601AE" w:rsidP="002F2887">
      <w:pPr>
        <w:ind w:firstLine="360"/>
        <w:jc w:val="both"/>
      </w:pPr>
      <w:r w:rsidRPr="008601AE">
        <w:t xml:space="preserve">Phổ </w:t>
      </w:r>
      <w:r w:rsidR="00F50947">
        <w:t xml:space="preserve">FTIR </w:t>
      </w:r>
      <w:r w:rsidRPr="008601AE">
        <w:t xml:space="preserve">của vật liệu composite </w:t>
      </w:r>
      <w:r w:rsidR="00F50947">
        <w:t>M</w:t>
      </w:r>
      <w:r w:rsidR="007126D0">
        <w:t>G</w:t>
      </w:r>
      <w:r w:rsidR="00F50947">
        <w:t>C/Fe</w:t>
      </w:r>
      <w:r w:rsidR="00F50947">
        <w:rPr>
          <w:vertAlign w:val="subscript"/>
        </w:rPr>
        <w:t>3</w:t>
      </w:r>
      <w:r w:rsidR="00F50947">
        <w:t>O</w:t>
      </w:r>
      <w:r w:rsidR="00F50947">
        <w:rPr>
          <w:vertAlign w:val="subscript"/>
        </w:rPr>
        <w:t>4</w:t>
      </w:r>
      <w:r w:rsidRPr="008601AE">
        <w:t xml:space="preserve"> thể hiện sự chồng chập của các đỉnh đặc trưng từ cả hai thành phần. </w:t>
      </w:r>
      <w:r w:rsidR="00C823EB">
        <w:t>Một đặc trưng quan trọng trên phổ đồ thị là sự xuất hiện của dải hấp phụ rộng tại vị trí đỉnh  1610</w:t>
      </w:r>
      <w:r w:rsidR="009E2E8C">
        <w:t xml:space="preserve"> cm</w:t>
      </w:r>
      <w:r w:rsidR="009E2E8C" w:rsidRPr="00AD321D">
        <w:rPr>
          <w:vertAlign w:val="superscript"/>
        </w:rPr>
        <w:t>-1</w:t>
      </w:r>
      <w:r w:rsidR="009E2E8C">
        <w:t>. Đây là kết quả của sự chồng chập các dải dao động đặc trưng từ hai pha: bao gồm dao động biến dạng của nước</w:t>
      </w:r>
      <w:r w:rsidR="00A45DA0">
        <w:t xml:space="preserve"> ở vật liệu Fe</w:t>
      </w:r>
      <w:r w:rsidR="00A45DA0">
        <w:rPr>
          <w:vertAlign w:val="subscript"/>
        </w:rPr>
        <w:t>3</w:t>
      </w:r>
      <w:r w:rsidR="00A45DA0">
        <w:t>O</w:t>
      </w:r>
      <w:r w:rsidR="00A45DA0">
        <w:rPr>
          <w:vertAlign w:val="subscript"/>
        </w:rPr>
        <w:t>4</w:t>
      </w:r>
      <w:r w:rsidR="00A45DA0">
        <w:t xml:space="preserve"> và dao động nối đôi C=C của khung cấu trúc thơm (tại vị trí 1560 </w:t>
      </w:r>
      <w:r w:rsidR="00DB64B3">
        <w:t>cm</w:t>
      </w:r>
      <w:r w:rsidR="00DB64B3" w:rsidRPr="00AD321D">
        <w:rPr>
          <w:vertAlign w:val="superscript"/>
        </w:rPr>
        <w:t xml:space="preserve">-1 </w:t>
      </w:r>
      <w:r w:rsidR="00A45DA0">
        <w:t>của than</w:t>
      </w:r>
      <w:r w:rsidR="00DB64B3">
        <w:t xml:space="preserve"> MGC</w:t>
      </w:r>
      <w:r w:rsidR="00FF1D8B">
        <w:t>).</w:t>
      </w:r>
      <w:r w:rsidR="00CD1A6D" w:rsidRPr="00CD1A6D">
        <w:rPr>
          <w:rFonts w:eastAsia="Times New Roman" w:cs="Times New Roman"/>
          <w:sz w:val="24"/>
          <w:szCs w:val="24"/>
          <w:lang w:eastAsia="en-US"/>
        </w:rPr>
        <w:t xml:space="preserve"> </w:t>
      </w:r>
      <w:r w:rsidR="00CD1A6D" w:rsidRPr="00CD1A6D">
        <w:t xml:space="preserve">Kết quả này chứng minh vật </w:t>
      </w:r>
      <w:r w:rsidR="00CD1A6D" w:rsidRPr="00FF1D8B">
        <w:t>liệu composite đã kế thừa thành công tính chất bề mặt ưa nước của pha</w:t>
      </w:r>
      <w:r w:rsidR="00FF1D8B" w:rsidRPr="00FF1D8B">
        <w:t xml:space="preserve"> Fe</w:t>
      </w:r>
      <w:r w:rsidR="00FF1D8B" w:rsidRPr="00FF1D8B">
        <w:rPr>
          <w:vertAlign w:val="subscript"/>
        </w:rPr>
        <w:t>3</w:t>
      </w:r>
      <w:r w:rsidR="00FF1D8B" w:rsidRPr="00FF1D8B">
        <w:t>O</w:t>
      </w:r>
      <w:r w:rsidR="00FF1D8B" w:rsidRPr="00FF1D8B">
        <w:rPr>
          <w:vertAlign w:val="subscript"/>
        </w:rPr>
        <w:t>4</w:t>
      </w:r>
      <w:r w:rsidR="00CD1A6D" w:rsidRPr="00FF1D8B">
        <w:t>, đồng thời vẫn duy trì được cấu trúc khung carbon bền vững của nền than MGC</w:t>
      </w:r>
      <w:r w:rsidR="00E1116B">
        <w:t xml:space="preserve"> </w:t>
      </w:r>
      <w:r w:rsidR="00E1116B">
        <w:fldChar w:fldCharType="begin"/>
      </w:r>
      <w:r w:rsidR="00871C6F">
        <w:instrText xml:space="preserve"> ADDIN ZOTERO_ITEM CSL_CITATION {"citationID":"eY7U8cXk","properties":{"formattedCitation":"[83]","plainCitation":"[83]","noteIndex":0},"citationItems":[{"id":455,"uris":["http://zotero.org/users/12953706/items/F9F9FI6X"],"itemData":{"id":455,"type":"article-journal","abstract":"Synthesizing biochar-based nano-composites can obtain new composites and combine the advantages of biochar with nano-materials. The resulting composites usually exhibit great improvement in functional groups, pore properties, surface active sites, catalytic degradation ability and easy to separation. These composites have excellent abilities to adsorb a range of contaminants from aqueous solutions. Particularly, catalytic material-coated biochar can exert simultaneous adsorption and catalytic degradation function for organic contaminants removal. Synthesizing biochar-based nano-composites has become an important practice for expanding the environmental applications of biochar and nanotechnology. This paper aims to review and summarize the various synthesis techniques for biochar-based nano-composites and their effects on the decontamination of wastewater. The characteristic and advantages of existing synthesis methods are summarized and discussed. Application of biochar-based nano-composites for different contaminants removal and the underlying mechanisms are reviewed. Furthermore, knowledge gaps that exist in the fabrication and application of biochar-based nano-composites are also identified.","container-title":"Bioresource Technology","DOI":"10.1016/j.biortech.2016.04.093","ISSN":"0960-8524","journalAbbreviation":"Bioresource Technology","page":"318-333","source":"ScienceDirect","title":"Biochar-based nano-composites for the decontamination of wastewater: A review","title-short":"Biochar-based nano-composites for the decontamination of wastewater","volume":"212","author":[{"family":"Tan","given":"Xiao-fei"},{"family":"Liu","given":"Yun-guo"},{"family":"Gu","given":"Yan-ling"},{"family":"Xu","given":"Yan"},{"family":"Zeng","given":"Guang-ming"},{"family":"Hu","given":"Xin-jiang"},{"family":"Liu","given":"Shao-bo"},{"family":"Wang","given":"Xin"},{"family":"Liu","given":"Si-mian"},{"family":"Li","given":"Jiang"}],"issued":{"date-parts":[["2016",7,1]]}}}],"schema":"https://github.com/citation-style-language/schema/raw/master/csl-citation.json"} </w:instrText>
      </w:r>
      <w:r w:rsidR="00E1116B">
        <w:fldChar w:fldCharType="separate"/>
      </w:r>
      <w:r w:rsidR="00871C6F" w:rsidRPr="00871C6F">
        <w:rPr>
          <w:rFonts w:cs="Times New Roman"/>
        </w:rPr>
        <w:t>[83]</w:t>
      </w:r>
      <w:r w:rsidR="00E1116B">
        <w:fldChar w:fldCharType="end"/>
      </w:r>
      <w:r w:rsidR="00A5737A" w:rsidRPr="00FF1D8B">
        <w:t>.</w:t>
      </w:r>
      <w:r w:rsidR="006F127E" w:rsidRPr="00FF1D8B">
        <w:t xml:space="preserve"> </w:t>
      </w:r>
      <w:r w:rsidR="00B3316E" w:rsidRPr="00FF1D8B">
        <w:t>Đáng chú ý</w:t>
      </w:r>
      <w:r w:rsidR="006F127E" w:rsidRPr="00FF1D8B">
        <w:t xml:space="preserve"> tiếp theo</w:t>
      </w:r>
      <w:r w:rsidR="00B3316E" w:rsidRPr="00FF1D8B">
        <w:t xml:space="preserve">, </w:t>
      </w:r>
      <w:r w:rsidR="00FE2D33">
        <w:t>nhóm chức</w:t>
      </w:r>
      <w:r w:rsidRPr="00FF1D8B">
        <w:t xml:space="preserve"> </w:t>
      </w:r>
      <w:r w:rsidR="00F50947" w:rsidRPr="00FF1D8B">
        <w:t>Fe-O</w:t>
      </w:r>
      <w:r w:rsidRPr="00FF1D8B">
        <w:t xml:space="preserve"> </w:t>
      </w:r>
      <w:r w:rsidR="00FE2D33">
        <w:t>cũng đã xuất hiện tại vị trí đỉnh 550 cm</w:t>
      </w:r>
      <w:r w:rsidR="00FE2D33">
        <w:rPr>
          <w:vertAlign w:val="superscript"/>
        </w:rPr>
        <w:t>-1</w:t>
      </w:r>
      <w:r w:rsidR="00FE2D33">
        <w:t>. Sự hiện diện của đỉnh này, vốn không tồn tại trong mẫu than MGC gốc, là bằng chứng khẳng định các hạt</w:t>
      </w:r>
      <w:r w:rsidR="00E8440D">
        <w:t xml:space="preserve"> Fe</w:t>
      </w:r>
      <w:r w:rsidR="00E8440D">
        <w:softHyphen/>
      </w:r>
      <w:r w:rsidR="00E8440D">
        <w:rPr>
          <w:vertAlign w:val="subscript"/>
        </w:rPr>
        <w:t>3</w:t>
      </w:r>
      <w:r w:rsidR="00E8440D">
        <w:t>O</w:t>
      </w:r>
      <w:r w:rsidR="00E8440D">
        <w:rPr>
          <w:vertAlign w:val="subscript"/>
        </w:rPr>
        <w:t>4</w:t>
      </w:r>
      <w:r w:rsidR="00E8440D">
        <w:t xml:space="preserve"> đã được hình thành và gắn thành công lên nền thanh sinh học qua quá trình kết tủa</w:t>
      </w:r>
      <w:r w:rsidR="002F2887">
        <w:t>.</w:t>
      </w:r>
    </w:p>
    <w:p w14:paraId="1462F58A" w14:textId="4EFB6C14" w:rsidR="002F2887" w:rsidRDefault="002F2887" w:rsidP="002F2887">
      <w:pPr>
        <w:pStyle w:val="Heading3"/>
      </w:pPr>
      <w:bookmarkStart w:id="51" w:name="_Toc233142907"/>
      <w:r>
        <w:t xml:space="preserve">Hình thái bề mặt và cấu trúc vi mô </w:t>
      </w:r>
      <w:r w:rsidR="007A1B96">
        <w:t>vật liệu</w:t>
      </w:r>
      <w:bookmarkEnd w:id="51"/>
      <w:r w:rsidR="007A1B96">
        <w:t xml:space="preserve"> </w:t>
      </w:r>
    </w:p>
    <w:p w14:paraId="609BD1B7" w14:textId="2A10A432" w:rsidR="00362515" w:rsidRDefault="00362515" w:rsidP="008B4882">
      <w:pPr>
        <w:ind w:firstLine="454"/>
        <w:jc w:val="both"/>
      </w:pPr>
      <w:bookmarkStart w:id="52" w:name="_Toc216474554"/>
      <w:bookmarkStart w:id="53" w:name="_Toc216788663"/>
      <w:r>
        <w:t xml:space="preserve">Hình thái bề mặt và cấu trúc vi mô của </w:t>
      </w:r>
      <w:r w:rsidR="00F43334">
        <w:t>các vật liệu than MGC</w:t>
      </w:r>
      <w:r w:rsidR="00BC5511">
        <w:t>,</w:t>
      </w:r>
      <w:r>
        <w:t xml:space="preserve"> Fe</w:t>
      </w:r>
      <w:r w:rsidRPr="00027A3C">
        <w:rPr>
          <w:vertAlign w:val="subscript"/>
        </w:rPr>
        <w:t>3</w:t>
      </w:r>
      <w:r>
        <w:t>O</w:t>
      </w:r>
      <w:r w:rsidRPr="00027A3C">
        <w:rPr>
          <w:vertAlign w:val="subscript"/>
        </w:rPr>
        <w:t>4</w:t>
      </w:r>
      <w:r w:rsidR="00BC5511">
        <w:t>, MGC/Fe</w:t>
      </w:r>
      <w:r w:rsidR="00BC5511" w:rsidRPr="00027A3C">
        <w:rPr>
          <w:vertAlign w:val="subscript"/>
        </w:rPr>
        <w:t>3</w:t>
      </w:r>
      <w:r w:rsidR="00BC5511">
        <w:t>O</w:t>
      </w:r>
      <w:r w:rsidR="00BC5511" w:rsidRPr="00027A3C">
        <w:rPr>
          <w:vertAlign w:val="subscript"/>
        </w:rPr>
        <w:t>4</w:t>
      </w:r>
      <w:r>
        <w:t xml:space="preserve"> quan sát qua ảnh hiển vi điện tử quét SEM được thể hiện trong Hình </w:t>
      </w:r>
      <w:r w:rsidR="00796C30">
        <w:t>3.2</w:t>
      </w:r>
      <w:r>
        <w:t xml:space="preserve"> </w:t>
      </w:r>
      <w:bookmarkEnd w:id="52"/>
      <w:bookmarkEnd w:id="53"/>
      <w:r w:rsidR="00C83DF9">
        <w:t>với các mức cường độ phóng đại khác nhau</w:t>
      </w:r>
      <w:r w:rsidR="00EB356F">
        <w:t>.</w:t>
      </w:r>
    </w:p>
    <w:p w14:paraId="5B77E3E9" w14:textId="3E7E3F91" w:rsidR="00802275" w:rsidRDefault="00802275" w:rsidP="008B4882">
      <w:pPr>
        <w:ind w:firstLine="454"/>
        <w:jc w:val="both"/>
      </w:pPr>
      <w:r w:rsidRPr="00802275">
        <w:t>Kết quả phân tích trên mẫu than MGC</w:t>
      </w:r>
      <w:r w:rsidR="00622FBF">
        <w:t xml:space="preserve"> tại Hình 3.2 (a) và (b)</w:t>
      </w:r>
      <w:r w:rsidRPr="00802275">
        <w:t xml:space="preserve"> cho thấy bề mặt vật liệu sau quá trình khí hóa </w:t>
      </w:r>
      <w:r>
        <w:t xml:space="preserve">có cấu trúc bề mặt </w:t>
      </w:r>
      <w:r w:rsidRPr="00802275">
        <w:t>gồ ghề</w:t>
      </w:r>
      <w:r w:rsidR="004631E6">
        <w:t>, đây là hệ quả trực tiếp của sự phân huỷ nhiệt các thành phần lignocellulose và quá trình thoát chất bốc mạnh mẽ.</w:t>
      </w:r>
      <w:r w:rsidRPr="00802275">
        <w:t xml:space="preserve"> Cấu trúc của than được đặc trưng bởi mạng lưới lỗ xốp phát triển chằng chịt, trong đó các lỗ xốp kích thước lớn, trung bình và nhỏ nằm xếp chồng chéo lên nhau và ăn sâu vào bên trong</w:t>
      </w:r>
      <w:r w:rsidR="00C250E4">
        <w:t xml:space="preserve"> </w:t>
      </w:r>
      <w:r w:rsidR="00C250E4">
        <w:fldChar w:fldCharType="begin"/>
      </w:r>
      <w:r w:rsidR="00871C6F">
        <w:instrText xml:space="preserve"> ADDIN ZOTERO_ITEM CSL_CITATION {"citationID":"3MYtvtfp","properties":{"formattedCitation":"[84]","plainCitation":"[84]","noteIndex":0},"citationItems":[{"id":299,"uris":["http://zotero.org/users/12953706/items/JH5ZP4WD"],"itemData":{"id":299,"type":"article-journal","abstract":"In-depth information about the characteristics and potential use of post-gasification residues is the key to unlock the sustainability potential of biomass gasification. This study aimed to explicate the physico-chemical properties of residues after the gasification of macadamia nut shell using a commercial gasifier. The results revealed an important amount of carbon content remained in the residues, marking the low conversion efficiency of the process. The obtained residues were deemed unsuitable for use as adsorbents due to low surface areas with non-porous structures. However, the surface of the residues contained multiple carboxyl and hydroxyl functional groups. Also, a remarkable amount of K (up to 86 wt% of the char's total inorganic elements) was observed to be evenly distributed on the char surface. The results solidified the possibility of utilizing the residues as bio-fertilizers, and provided essential data for the development of sustainable energy production processes using macadamia nut shell for gasification.","container-title":"Vietnam Journal of Science and Technology","DOI":"10.15625/2525-2518/18001","journalAbbreviation":"Vietnam Journal of Science and Technology","page":"58-67","source":"ResearchGate","title":"Physico-chemical properties of macadamia nut shell post-gasification residues and potential agricultural application","volume":"62","author":[{"family":"Hong Nam","given":"Nguyen"},{"family":"Vu","given":"Linh"}],"issued":{"date-parts":[["2024",2,23]]}}}],"schema":"https://github.com/citation-style-language/schema/raw/master/csl-citation.json"} </w:instrText>
      </w:r>
      <w:r w:rsidR="00C250E4">
        <w:fldChar w:fldCharType="separate"/>
      </w:r>
      <w:r w:rsidR="00871C6F" w:rsidRPr="00871C6F">
        <w:rPr>
          <w:rFonts w:cs="Times New Roman"/>
        </w:rPr>
        <w:t>[84]</w:t>
      </w:r>
      <w:r w:rsidR="00C250E4">
        <w:fldChar w:fldCharType="end"/>
      </w:r>
      <w:r w:rsidRPr="00802275">
        <w:t>. Cấu trúc</w:t>
      </w:r>
      <w:r w:rsidR="00AB7515">
        <w:t xml:space="preserve"> lỗ xốp</w:t>
      </w:r>
      <w:r w:rsidRPr="00802275">
        <w:t xml:space="preserve"> này chính là yếu tố then chốt tạo nên diện tích bề mặt lớn, tạo điều kiện thuận lợi</w:t>
      </w:r>
      <w:r w:rsidR="004631E6">
        <w:t xml:space="preserve"> giúp giảm thiểu trở lực khuếch tán</w:t>
      </w:r>
      <w:r w:rsidRPr="00802275">
        <w:t xml:space="preserve"> để các chất ô nhiễm</w:t>
      </w:r>
      <w:r w:rsidR="004D4C22">
        <w:t xml:space="preserve"> có kích thước lớn như phân tử TC dễ dàng thâm nhập</w:t>
      </w:r>
      <w:r w:rsidRPr="00802275">
        <w:t xml:space="preserve"> và bị giữ lại.</w:t>
      </w:r>
    </w:p>
    <w:p w14:paraId="709FA5CB" w14:textId="1737071B" w:rsidR="00356301" w:rsidRPr="00E07299" w:rsidRDefault="006760C6" w:rsidP="00E07299">
      <w:pPr>
        <w:ind w:firstLine="454"/>
        <w:jc w:val="both"/>
      </w:pPr>
      <w:r>
        <w:t>Chuyển sang</w:t>
      </w:r>
      <w:r w:rsidR="002F6CE0" w:rsidRPr="002F6CE0">
        <w:t xml:space="preserve"> mẫu </w:t>
      </w:r>
      <w:r w:rsidR="00BE025D" w:rsidRPr="00BE025D">
        <w:t>Fe</w:t>
      </w:r>
      <w:r w:rsidR="00BE025D" w:rsidRPr="00BE025D">
        <w:rPr>
          <w:vertAlign w:val="subscript"/>
        </w:rPr>
        <w:t>3</w:t>
      </w:r>
      <w:r w:rsidR="00BE025D" w:rsidRPr="00BE025D">
        <w:t>O</w:t>
      </w:r>
      <w:r w:rsidR="00BE025D" w:rsidRPr="00BE025D">
        <w:rPr>
          <w:vertAlign w:val="subscript"/>
        </w:rPr>
        <w:t>4</w:t>
      </w:r>
      <w:r w:rsidR="002F6CE0" w:rsidRPr="002F6CE0">
        <w:t xml:space="preserve"> tổng hợp</w:t>
      </w:r>
      <w:r w:rsidR="00622FBF">
        <w:t xml:space="preserve"> quan sát tại Hình 3.2 (f)</w:t>
      </w:r>
      <w:r w:rsidR="002F6CE0" w:rsidRPr="002F6CE0">
        <w:t>: Các hạt oxit sắt từ thể hiện hình thái dạng cầu hoặc gần cầu với kích thước tương đối đồng đều. Tuy nhiên, do năng lượng bề mặt lớn và ảnh hưởng của lực hút từ tính giữa các hạt, các hạt</w:t>
      </w:r>
      <w:r w:rsidR="00DC63AB">
        <w:t xml:space="preserve"> Fe</w:t>
      </w:r>
      <w:r w:rsidR="00DC63AB" w:rsidRPr="004F2C16">
        <w:rPr>
          <w:vertAlign w:val="subscript"/>
        </w:rPr>
        <w:t>3</w:t>
      </w:r>
      <w:r w:rsidR="00DC63AB">
        <w:t>O</w:t>
      </w:r>
      <w:r w:rsidR="00DC63AB" w:rsidRPr="004F2C16">
        <w:rPr>
          <w:vertAlign w:val="subscript"/>
        </w:rPr>
        <w:t>4</w:t>
      </w:r>
      <w:r w:rsidR="002F6CE0" w:rsidRPr="002F6CE0">
        <w:t xml:space="preserve"> </w:t>
      </w:r>
      <w:r w:rsidR="002F6CE0" w:rsidRPr="002F6CE0">
        <w:lastRenderedPageBreak/>
        <w:t>có xu hướng kết tụ lại thành các đám lớn</w:t>
      </w:r>
      <w:r w:rsidR="00343010">
        <w:t xml:space="preserve"> </w:t>
      </w:r>
      <w:r w:rsidR="00261FF1">
        <w:t>do tương tác từ giữa các hạt</w:t>
      </w:r>
      <w:r w:rsidR="002F6CE0" w:rsidRPr="002F6CE0">
        <w:t xml:space="preserve"> </w:t>
      </w:r>
      <w:r w:rsidR="00261FF1">
        <w:t xml:space="preserve">thay vì </w:t>
      </w:r>
      <w:r w:rsidR="002F6CE0" w:rsidRPr="002F6CE0">
        <w:t xml:space="preserve">phân tán riêng lẻ. Hiện tượng vón cục này </w:t>
      </w:r>
      <w:r>
        <w:t>là hiện tượng</w:t>
      </w:r>
      <w:r w:rsidR="002F6CE0" w:rsidRPr="002F6CE0">
        <w:t xml:space="preserve"> điển hình của vật liệu</w:t>
      </w:r>
      <w:r w:rsidR="00DC63AB">
        <w:t xml:space="preserve"> Fe</w:t>
      </w:r>
      <w:r w:rsidR="00DC63AB" w:rsidRPr="004F2C16">
        <w:rPr>
          <w:vertAlign w:val="subscript"/>
        </w:rPr>
        <w:t>3</w:t>
      </w:r>
      <w:r w:rsidR="00DC63AB">
        <w:t>O</w:t>
      </w:r>
      <w:r w:rsidR="00DC63AB" w:rsidRPr="004F2C16">
        <w:rPr>
          <w:vertAlign w:val="subscript"/>
        </w:rPr>
        <w:t>4</w:t>
      </w:r>
      <w:r w:rsidR="002F6CE0" w:rsidRPr="002F6CE0">
        <w:t xml:space="preserve"> từ tính khi không có c</w:t>
      </w:r>
      <w:r w:rsidR="00321677">
        <w:t>ấu trúc</w:t>
      </w:r>
      <w:r w:rsidR="002F6CE0" w:rsidRPr="002F6CE0">
        <w:t xml:space="preserve"> nền hỗ trợ phân tán</w:t>
      </w:r>
      <w:r w:rsidR="00204BB9">
        <w:t xml:space="preserve"> </w:t>
      </w:r>
      <w:r w:rsidR="002E6311">
        <w:fldChar w:fldCharType="begin"/>
      </w:r>
      <w:r w:rsidR="001B5639">
        <w:instrText xml:space="preserve"> ADDIN ZOTERO_ITEM CSL_CITATION {"citationID":"cDhl2Aj4","properties":{"formattedCitation":"[11]","plainCitation":"[11]","noteIndex":0},"citationItems":[{"id":320,"uris":["http://zotero.org/users/12953706/items/5RDQLLYQ"],"itemData":{"id":320,"type":"article-journal","abstract":"The difficulty of separating the powdered biochar from the environmental medium may lead to secondary pollution and hinder the large-scale application of biochar as an adsorbent. An effective strategy to solve this bottleneck is to introduce transition metals and their oxides into the biochar matrix, creating easily separable magnetic biochar. Magnetic biochar is also effective for the removal of pollutants from aqueous solution. This review comprises a systematic analysis of 109 papers published in recent years (From 2011 to June 2019), and summarises the synthetic methods and raw materials required for magnetic biochar preparation. The basic physicochemical properties of magnetic biochar are expounded, together with findings from relevant studies, and the application of magnetic biochar as an adsorbent or catalyst in environmental remediation are summarised. Other applications of magnetic biochar are also discussed. Finally, some constructive suggestions are given for the future direction of magnetic biochar research.","container-title":"Bioresource Technology","DOI":"10.1016/j.biortech.2019.122468","ISSN":"0960-8524","journalAbbreviation":"Bioresource Technology","page":"122468","source":"ScienceDirect","title":"Magnetic biochar for environmental remediation: A review","title-short":"Magnetic biochar for environmental remediation","volume":"298","author":[{"family":"Yi","given":"Yunqiang"},{"family":"Huang","given":"Zhexi"},{"family":"Lu","given":"Baizhou"},{"family":"Xian","given":"Jingyi"},{"family":"Tsang","given":"Eric Pokeung"},{"family":"Cheng","given":"Wen"},{"family":"Fang","given":"Jianzhang"},{"family":"Fang","given":"Zhanqiang"}],"issued":{"date-parts":[["2020",2,1]]}}}],"schema":"https://github.com/citation-style-language/schema/raw/master/csl-citation.json"} </w:instrText>
      </w:r>
      <w:r w:rsidR="002E6311">
        <w:fldChar w:fldCharType="separate"/>
      </w:r>
      <w:r w:rsidR="001B5639" w:rsidRPr="001B5639">
        <w:rPr>
          <w:rFonts w:cs="Times New Roman"/>
        </w:rPr>
        <w:t>[11]</w:t>
      </w:r>
      <w:r w:rsidR="002E6311">
        <w:fldChar w:fldCharType="end"/>
      </w:r>
      <w:r w:rsidR="002F6CE0" w:rsidRPr="002F6CE0">
        <w:t>.</w:t>
      </w:r>
    </w:p>
    <w:p w14:paraId="606C4A71" w14:textId="77777777" w:rsidR="00E07299" w:rsidRPr="006C4C8B" w:rsidRDefault="00E07299" w:rsidP="006C4C8B">
      <w:pPr>
        <w:jc w:val="both"/>
        <w:rPr>
          <w:iCs/>
        </w:rPr>
      </w:pPr>
    </w:p>
    <w:tbl>
      <w:tblPr>
        <w:tblStyle w:val="TableGrid"/>
        <w:tblW w:w="9806" w:type="dxa"/>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20"/>
        <w:gridCol w:w="4986"/>
      </w:tblGrid>
      <w:tr w:rsidR="00356301" w14:paraId="12DE6AEE" w14:textId="77777777" w:rsidTr="00BD7905">
        <w:trPr>
          <w:trHeight w:val="3953"/>
        </w:trPr>
        <w:tc>
          <w:tcPr>
            <w:tcW w:w="4820" w:type="dxa"/>
          </w:tcPr>
          <w:p w14:paraId="6303E4E0" w14:textId="30B66507" w:rsidR="00545AC4" w:rsidRDefault="00545AC4" w:rsidP="00BD7905">
            <w:pPr>
              <w:spacing w:after="0"/>
              <w:ind w:left="-243" w:firstLine="8"/>
              <w:jc w:val="center"/>
            </w:pPr>
            <w:r>
              <w:t>(a)</w:t>
            </w:r>
          </w:p>
          <w:p w14:paraId="5FA10187" w14:textId="76443257" w:rsidR="00545AC4" w:rsidRDefault="008659DD" w:rsidP="00545AC4">
            <w:pPr>
              <w:ind w:left="-393" w:firstLine="284"/>
            </w:pPr>
            <w:r w:rsidRPr="008659DD">
              <w:rPr>
                <w:noProof/>
                <w:lang w:eastAsia="en-US"/>
              </w:rPr>
              <w:drawing>
                <wp:inline distT="0" distB="0" distL="0" distR="0" wp14:anchorId="314C395B" wp14:editId="4DABCD26">
                  <wp:extent cx="2880000" cy="2160000"/>
                  <wp:effectExtent l="0" t="0" r="0" b="0"/>
                  <wp:docPr id="7" name="Picture 6">
                    <a:extLst xmlns:a="http://schemas.openxmlformats.org/drawingml/2006/main">
                      <a:ext uri="{FF2B5EF4-FFF2-40B4-BE49-F238E27FC236}">
                        <a16:creationId xmlns:a16="http://schemas.microsoft.com/office/drawing/2014/main" id="{B3F8DE94-1B31-4C45-803E-3E5FADC9AC0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a:extLst>
                              <a:ext uri="{FF2B5EF4-FFF2-40B4-BE49-F238E27FC236}">
                                <a16:creationId xmlns:a16="http://schemas.microsoft.com/office/drawing/2014/main" id="{B3F8DE94-1B31-4C45-803E-3E5FADC9AC06}"/>
                              </a:ext>
                            </a:extLst>
                          </pic:cNvPr>
                          <pic:cNvPicPr>
                            <a:picLocks noChangeAspect="1"/>
                          </pic:cNvPicPr>
                        </pic:nvPicPr>
                        <pic:blipFill>
                          <a:blip r:embed="rId21"/>
                          <a:stretch>
                            <a:fillRect/>
                          </a:stretch>
                        </pic:blipFill>
                        <pic:spPr>
                          <a:xfrm>
                            <a:off x="0" y="0"/>
                            <a:ext cx="2880000" cy="2160000"/>
                          </a:xfrm>
                          <a:prstGeom prst="rect">
                            <a:avLst/>
                          </a:prstGeom>
                        </pic:spPr>
                      </pic:pic>
                    </a:graphicData>
                  </a:graphic>
                </wp:inline>
              </w:drawing>
            </w:r>
          </w:p>
        </w:tc>
        <w:tc>
          <w:tcPr>
            <w:tcW w:w="4986" w:type="dxa"/>
          </w:tcPr>
          <w:p w14:paraId="5DACE4BC" w14:textId="7EB6F02C" w:rsidR="00545AC4" w:rsidRDefault="00545AC4" w:rsidP="00BD7905">
            <w:pPr>
              <w:spacing w:after="0"/>
              <w:ind w:left="-118" w:firstLine="0"/>
              <w:jc w:val="center"/>
            </w:pPr>
            <w:r>
              <w:t>(b)</w:t>
            </w:r>
          </w:p>
          <w:p w14:paraId="3EC47C39" w14:textId="54784453" w:rsidR="00545AC4" w:rsidRDefault="008E5A2C" w:rsidP="00545AC4">
            <w:pPr>
              <w:ind w:left="-60" w:firstLine="0"/>
            </w:pPr>
            <w:r w:rsidRPr="008E5A2C">
              <w:rPr>
                <w:noProof/>
                <w:lang w:eastAsia="en-US"/>
              </w:rPr>
              <w:drawing>
                <wp:inline distT="0" distB="0" distL="0" distR="0" wp14:anchorId="24E20B7B" wp14:editId="08CC4632">
                  <wp:extent cx="2880000" cy="2161592"/>
                  <wp:effectExtent l="0" t="0" r="0" b="0"/>
                  <wp:docPr id="888287823" name="Picture 12">
                    <a:extLst xmlns:a="http://schemas.openxmlformats.org/drawingml/2006/main">
                      <a:ext uri="{FF2B5EF4-FFF2-40B4-BE49-F238E27FC236}">
                        <a16:creationId xmlns:a16="http://schemas.microsoft.com/office/drawing/2014/main" id="{0441FA49-6EDB-470E-A4F1-A8CDD1AC09E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2">
                            <a:extLst>
                              <a:ext uri="{FF2B5EF4-FFF2-40B4-BE49-F238E27FC236}">
                                <a16:creationId xmlns:a16="http://schemas.microsoft.com/office/drawing/2014/main" id="{0441FA49-6EDB-470E-A4F1-A8CDD1AC09E6}"/>
                              </a:ext>
                            </a:extLst>
                          </pic:cNvPr>
                          <pic:cNvPicPr>
                            <a:picLocks noChangeAspect="1"/>
                          </pic:cNvPicPr>
                        </pic:nvPicPr>
                        <pic:blipFill>
                          <a:blip r:embed="rId22"/>
                          <a:stretch>
                            <a:fillRect/>
                          </a:stretch>
                        </pic:blipFill>
                        <pic:spPr>
                          <a:xfrm>
                            <a:off x="0" y="0"/>
                            <a:ext cx="2880000" cy="2161592"/>
                          </a:xfrm>
                          <a:prstGeom prst="rect">
                            <a:avLst/>
                          </a:prstGeom>
                        </pic:spPr>
                      </pic:pic>
                    </a:graphicData>
                  </a:graphic>
                </wp:inline>
              </w:drawing>
            </w:r>
          </w:p>
        </w:tc>
      </w:tr>
      <w:tr w:rsidR="00B64EE3" w14:paraId="797B2459" w14:textId="77777777" w:rsidTr="00BD7905">
        <w:tc>
          <w:tcPr>
            <w:tcW w:w="4820" w:type="dxa"/>
          </w:tcPr>
          <w:p w14:paraId="654C7795" w14:textId="2E84A019" w:rsidR="00B64EE3" w:rsidRDefault="00B64EE3" w:rsidP="00BD7905">
            <w:pPr>
              <w:spacing w:after="0"/>
              <w:ind w:left="-243" w:firstLine="0"/>
              <w:jc w:val="center"/>
              <w:rPr>
                <w:noProof/>
              </w:rPr>
            </w:pPr>
            <w:r>
              <w:rPr>
                <w:noProof/>
              </w:rPr>
              <w:t>(c)</w:t>
            </w:r>
          </w:p>
          <w:p w14:paraId="01F8B262" w14:textId="45F86521" w:rsidR="00B64EE3" w:rsidRDefault="00B64EE3" w:rsidP="00B64EE3">
            <w:pPr>
              <w:ind w:left="-243" w:firstLine="8"/>
              <w:jc w:val="center"/>
            </w:pPr>
            <w:r w:rsidRPr="00DF211F">
              <w:rPr>
                <w:noProof/>
                <w:lang w:eastAsia="en-US"/>
              </w:rPr>
              <w:drawing>
                <wp:inline distT="0" distB="0" distL="0" distR="0" wp14:anchorId="0E8557CB" wp14:editId="73E87B73">
                  <wp:extent cx="2880000" cy="2160000"/>
                  <wp:effectExtent l="0" t="0" r="0" b="0"/>
                  <wp:docPr id="11" name="Picture 10">
                    <a:extLst xmlns:a="http://schemas.openxmlformats.org/drawingml/2006/main">
                      <a:ext uri="{FF2B5EF4-FFF2-40B4-BE49-F238E27FC236}">
                        <a16:creationId xmlns:a16="http://schemas.microsoft.com/office/drawing/2014/main" id="{ADC789C8-A293-402B-9D48-BF7A26F1558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0">
                            <a:extLst>
                              <a:ext uri="{FF2B5EF4-FFF2-40B4-BE49-F238E27FC236}">
                                <a16:creationId xmlns:a16="http://schemas.microsoft.com/office/drawing/2014/main" id="{ADC789C8-A293-402B-9D48-BF7A26F1558B}"/>
                              </a:ext>
                            </a:extLst>
                          </pic:cNvPr>
                          <pic:cNvPicPr>
                            <a:picLocks noChangeAspect="1"/>
                          </pic:cNvPicPr>
                        </pic:nvPicPr>
                        <pic:blipFill>
                          <a:blip r:embed="rId23"/>
                          <a:stretch>
                            <a:fillRect/>
                          </a:stretch>
                        </pic:blipFill>
                        <pic:spPr>
                          <a:xfrm>
                            <a:off x="0" y="0"/>
                            <a:ext cx="2880000" cy="2160000"/>
                          </a:xfrm>
                          <a:prstGeom prst="rect">
                            <a:avLst/>
                          </a:prstGeom>
                        </pic:spPr>
                      </pic:pic>
                    </a:graphicData>
                  </a:graphic>
                </wp:inline>
              </w:drawing>
            </w:r>
          </w:p>
        </w:tc>
        <w:tc>
          <w:tcPr>
            <w:tcW w:w="4986" w:type="dxa"/>
          </w:tcPr>
          <w:p w14:paraId="33E52693" w14:textId="77777777" w:rsidR="00B64EE3" w:rsidRDefault="00B64EE3" w:rsidP="00BD7905">
            <w:pPr>
              <w:spacing w:after="0"/>
              <w:ind w:left="-118" w:firstLine="0"/>
              <w:jc w:val="center"/>
            </w:pPr>
            <w:r>
              <w:t>(d)</w:t>
            </w:r>
          </w:p>
          <w:p w14:paraId="3CE0070C" w14:textId="3C4BE0FE" w:rsidR="00B64EE3" w:rsidRDefault="00B64EE3" w:rsidP="00403A49">
            <w:pPr>
              <w:ind w:left="-387" w:firstLine="0"/>
              <w:jc w:val="center"/>
            </w:pPr>
            <w:r w:rsidRPr="008E5A2C">
              <w:rPr>
                <w:noProof/>
                <w:lang w:eastAsia="en-US"/>
              </w:rPr>
              <w:drawing>
                <wp:inline distT="0" distB="0" distL="0" distR="0" wp14:anchorId="46033356" wp14:editId="46FF6F71">
                  <wp:extent cx="2880000" cy="2161592"/>
                  <wp:effectExtent l="0" t="0" r="0" b="0"/>
                  <wp:docPr id="888287822" name="Picture 11">
                    <a:extLst xmlns:a="http://schemas.openxmlformats.org/drawingml/2006/main">
                      <a:ext uri="{FF2B5EF4-FFF2-40B4-BE49-F238E27FC236}">
                        <a16:creationId xmlns:a16="http://schemas.microsoft.com/office/drawing/2014/main" id="{1526DA01-3E2E-4A64-9B9D-1B61FFE0F3A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1">
                            <a:extLst>
                              <a:ext uri="{FF2B5EF4-FFF2-40B4-BE49-F238E27FC236}">
                                <a16:creationId xmlns:a16="http://schemas.microsoft.com/office/drawing/2014/main" id="{1526DA01-3E2E-4A64-9B9D-1B61FFE0F3A0}"/>
                              </a:ext>
                            </a:extLst>
                          </pic:cNvPr>
                          <pic:cNvPicPr>
                            <a:picLocks noChangeAspect="1"/>
                          </pic:cNvPicPr>
                        </pic:nvPicPr>
                        <pic:blipFill>
                          <a:blip r:embed="rId24"/>
                          <a:stretch>
                            <a:fillRect/>
                          </a:stretch>
                        </pic:blipFill>
                        <pic:spPr>
                          <a:xfrm>
                            <a:off x="0" y="0"/>
                            <a:ext cx="2880000" cy="2161592"/>
                          </a:xfrm>
                          <a:prstGeom prst="rect">
                            <a:avLst/>
                          </a:prstGeom>
                        </pic:spPr>
                      </pic:pic>
                    </a:graphicData>
                  </a:graphic>
                </wp:inline>
              </w:drawing>
            </w:r>
          </w:p>
        </w:tc>
      </w:tr>
      <w:tr w:rsidR="00BD7905" w14:paraId="43CBFA7C" w14:textId="77777777" w:rsidTr="00BD7905">
        <w:tc>
          <w:tcPr>
            <w:tcW w:w="4820" w:type="dxa"/>
          </w:tcPr>
          <w:p w14:paraId="6F169797" w14:textId="77777777" w:rsidR="00BD7905" w:rsidRDefault="00BD7905" w:rsidP="00BD7905">
            <w:pPr>
              <w:spacing w:after="0"/>
              <w:ind w:left="-243" w:firstLine="0"/>
              <w:jc w:val="center"/>
            </w:pPr>
            <w:r>
              <w:t>(e)</w:t>
            </w:r>
          </w:p>
          <w:p w14:paraId="2BF22F72" w14:textId="35FCB27D" w:rsidR="00BD7905" w:rsidRDefault="00BD7905" w:rsidP="00B64EE3">
            <w:pPr>
              <w:ind w:left="-243" w:firstLine="0"/>
              <w:jc w:val="center"/>
              <w:rPr>
                <w:noProof/>
              </w:rPr>
            </w:pPr>
            <w:r w:rsidRPr="00A43F16">
              <w:rPr>
                <w:noProof/>
                <w:lang w:eastAsia="en-US"/>
              </w:rPr>
              <w:drawing>
                <wp:inline distT="0" distB="0" distL="0" distR="0" wp14:anchorId="3A58318A" wp14:editId="64714396">
                  <wp:extent cx="2880000" cy="2029487"/>
                  <wp:effectExtent l="0" t="0" r="0" b="8890"/>
                  <wp:docPr id="5" name="Content Placeholder 4">
                    <a:extLst xmlns:a="http://schemas.openxmlformats.org/drawingml/2006/main">
                      <a:ext uri="{FF2B5EF4-FFF2-40B4-BE49-F238E27FC236}">
                        <a16:creationId xmlns:a16="http://schemas.microsoft.com/office/drawing/2014/main" id="{CEC78701-F3B4-4095-B6C8-DC85E1A476FB}"/>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Content Placeholder 4">
                            <a:extLst>
                              <a:ext uri="{FF2B5EF4-FFF2-40B4-BE49-F238E27FC236}">
                                <a16:creationId xmlns:a16="http://schemas.microsoft.com/office/drawing/2014/main" id="{CEC78701-F3B4-4095-B6C8-DC85E1A476FB}"/>
                              </a:ext>
                            </a:extLst>
                          </pic:cNvPr>
                          <pic:cNvPicPr>
                            <a:picLocks noGrp="1" noChangeAspect="1"/>
                          </pic:cNvPicPr>
                        </pic:nvPicPr>
                        <pic:blipFill rotWithShape="1">
                          <a:blip r:embed="rId25"/>
                          <a:srcRect t="5996"/>
                          <a:stretch/>
                        </pic:blipFill>
                        <pic:spPr bwMode="auto">
                          <a:xfrm>
                            <a:off x="0" y="0"/>
                            <a:ext cx="2880000" cy="2029487"/>
                          </a:xfrm>
                          <a:prstGeom prst="rect">
                            <a:avLst/>
                          </a:prstGeom>
                          <a:ln>
                            <a:noFill/>
                          </a:ln>
                          <a:extLst>
                            <a:ext uri="{53640926-AAD7-44D8-BBD7-CCE9431645EC}">
                              <a14:shadowObscured xmlns:a14="http://schemas.microsoft.com/office/drawing/2010/main"/>
                            </a:ext>
                          </a:extLst>
                        </pic:spPr>
                      </pic:pic>
                    </a:graphicData>
                  </a:graphic>
                </wp:inline>
              </w:drawing>
            </w:r>
          </w:p>
        </w:tc>
        <w:tc>
          <w:tcPr>
            <w:tcW w:w="4986" w:type="dxa"/>
          </w:tcPr>
          <w:p w14:paraId="167D80BB" w14:textId="77777777" w:rsidR="00BD7905" w:rsidRDefault="00BD7905" w:rsidP="00BD7905">
            <w:pPr>
              <w:spacing w:after="0"/>
              <w:ind w:left="-104" w:firstLine="0"/>
              <w:jc w:val="center"/>
              <w:rPr>
                <w:noProof/>
              </w:rPr>
            </w:pPr>
            <w:r>
              <w:rPr>
                <w:noProof/>
              </w:rPr>
              <w:t>(f)</w:t>
            </w:r>
          </w:p>
          <w:p w14:paraId="0512F84B" w14:textId="62D84A21" w:rsidR="00BD7905" w:rsidRDefault="00BD7905" w:rsidP="00B64EE3">
            <w:pPr>
              <w:ind w:left="-118" w:firstLine="0"/>
              <w:jc w:val="center"/>
            </w:pPr>
            <w:r w:rsidRPr="00D376D3">
              <w:rPr>
                <w:noProof/>
                <w:lang w:eastAsia="en-US"/>
              </w:rPr>
              <w:drawing>
                <wp:inline distT="0" distB="0" distL="0" distR="0" wp14:anchorId="1EA0C6C8" wp14:editId="18F6A4A0">
                  <wp:extent cx="2880000" cy="2010482"/>
                  <wp:effectExtent l="0" t="0" r="0" b="8890"/>
                  <wp:docPr id="888287821" name="Picture 11">
                    <a:extLst xmlns:a="http://schemas.openxmlformats.org/drawingml/2006/main">
                      <a:ext uri="{FF2B5EF4-FFF2-40B4-BE49-F238E27FC236}">
                        <a16:creationId xmlns:a16="http://schemas.microsoft.com/office/drawing/2014/main" id="{CFA88CE3-C825-403F-92A2-C55F748222E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1">
                            <a:extLst>
                              <a:ext uri="{FF2B5EF4-FFF2-40B4-BE49-F238E27FC236}">
                                <a16:creationId xmlns:a16="http://schemas.microsoft.com/office/drawing/2014/main" id="{CFA88CE3-C825-403F-92A2-C55F748222E4}"/>
                              </a:ext>
                            </a:extLst>
                          </pic:cNvPr>
                          <pic:cNvPicPr>
                            <a:picLocks noChangeAspect="1"/>
                          </pic:cNvPicPr>
                        </pic:nvPicPr>
                        <pic:blipFill>
                          <a:blip r:embed="rId26"/>
                          <a:stretch>
                            <a:fillRect/>
                          </a:stretch>
                        </pic:blipFill>
                        <pic:spPr>
                          <a:xfrm>
                            <a:off x="0" y="0"/>
                            <a:ext cx="2880000" cy="2010482"/>
                          </a:xfrm>
                          <a:prstGeom prst="rect">
                            <a:avLst/>
                          </a:prstGeom>
                        </pic:spPr>
                      </pic:pic>
                    </a:graphicData>
                  </a:graphic>
                </wp:inline>
              </w:drawing>
            </w:r>
          </w:p>
        </w:tc>
      </w:tr>
    </w:tbl>
    <w:p w14:paraId="4E629DE6" w14:textId="2941C686" w:rsidR="00C71B64" w:rsidRDefault="00362515" w:rsidP="00176F3F">
      <w:pPr>
        <w:pStyle w:val="Caption"/>
        <w:spacing w:after="240"/>
        <w:ind w:firstLine="0"/>
      </w:pPr>
      <w:bookmarkStart w:id="54" w:name="_Toc218054536"/>
      <w:r>
        <w:lastRenderedPageBreak/>
        <w:t xml:space="preserve">Hình </w:t>
      </w:r>
      <w:r w:rsidR="000839B3">
        <w:fldChar w:fldCharType="begin"/>
      </w:r>
      <w:r w:rsidR="000839B3">
        <w:instrText xml:space="preserve"> STYLEREF 1 \s </w:instrText>
      </w:r>
      <w:r w:rsidR="000839B3">
        <w:fldChar w:fldCharType="separate"/>
      </w:r>
      <w:r w:rsidR="009801F7">
        <w:rPr>
          <w:noProof/>
        </w:rPr>
        <w:t>3</w:t>
      </w:r>
      <w:r w:rsidR="000839B3">
        <w:rPr>
          <w:noProof/>
        </w:rPr>
        <w:fldChar w:fldCharType="end"/>
      </w:r>
      <w:r w:rsidR="00336E9E">
        <w:t>.</w:t>
      </w:r>
      <w:fldSimple w:instr=" SEQ Hình \* ARABIC \s 1 ">
        <w:r w:rsidR="009801F7">
          <w:rPr>
            <w:noProof/>
          </w:rPr>
          <w:t>2</w:t>
        </w:r>
      </w:fldSimple>
      <w:r>
        <w:t xml:space="preserve">. </w:t>
      </w:r>
      <w:r w:rsidR="0072478C">
        <w:t>Ả</w:t>
      </w:r>
      <w:r w:rsidRPr="00C36F09">
        <w:t xml:space="preserve">nh SEM </w:t>
      </w:r>
      <w:r w:rsidR="0072478C">
        <w:t xml:space="preserve">mô tả hình thái bề mặt </w:t>
      </w:r>
      <w:r w:rsidRPr="00C36F09">
        <w:t xml:space="preserve">của </w:t>
      </w:r>
      <w:r>
        <w:t>các vật liệu</w:t>
      </w:r>
      <w:r w:rsidR="00BF1FDE">
        <w:t>:</w:t>
      </w:r>
      <w:r w:rsidR="00BF1FDE" w:rsidRPr="0072478C">
        <w:t xml:space="preserve"> (a), (b)</w:t>
      </w:r>
      <w:r w:rsidRPr="0072478C">
        <w:t xml:space="preserve"> </w:t>
      </w:r>
      <w:r>
        <w:t>than M</w:t>
      </w:r>
      <w:r w:rsidR="000766A1">
        <w:t>GC</w:t>
      </w:r>
      <w:r w:rsidR="00A600C6">
        <w:t>;</w:t>
      </w:r>
      <w:r w:rsidR="00BF1FDE">
        <w:t xml:space="preserve"> (c), (d), (e) </w:t>
      </w:r>
      <w:r w:rsidR="0072478C">
        <w:t xml:space="preserve">vật liệu </w:t>
      </w:r>
      <w:r w:rsidR="00BF1FDE">
        <w:t>MGC/Fe</w:t>
      </w:r>
      <w:r w:rsidR="00BF1FDE" w:rsidRPr="00DB75CC">
        <w:rPr>
          <w:vertAlign w:val="subscript"/>
        </w:rPr>
        <w:t>3</w:t>
      </w:r>
      <w:r w:rsidR="00BF1FDE">
        <w:t>O</w:t>
      </w:r>
      <w:r w:rsidR="00BF1FDE" w:rsidRPr="00DB75CC">
        <w:rPr>
          <w:vertAlign w:val="subscript"/>
        </w:rPr>
        <w:t>4</w:t>
      </w:r>
      <w:r>
        <w:t xml:space="preserve"> </w:t>
      </w:r>
      <w:r w:rsidR="00BF1FDE">
        <w:t>và (f)</w:t>
      </w:r>
      <w:r w:rsidR="0072478C">
        <w:t xml:space="preserve"> vật liệu</w:t>
      </w:r>
      <w:r w:rsidR="00BF1FDE">
        <w:t xml:space="preserve"> </w:t>
      </w:r>
      <w:r>
        <w:t>Fe</w:t>
      </w:r>
      <w:r w:rsidRPr="00DB75CC">
        <w:rPr>
          <w:vertAlign w:val="subscript"/>
        </w:rPr>
        <w:t>3</w:t>
      </w:r>
      <w:r>
        <w:t>O</w:t>
      </w:r>
      <w:r w:rsidRPr="00DB75CC">
        <w:rPr>
          <w:vertAlign w:val="subscript"/>
        </w:rPr>
        <w:t>4</w:t>
      </w:r>
      <w:r w:rsidR="00A600C6">
        <w:t xml:space="preserve"> </w:t>
      </w:r>
      <w:r>
        <w:t xml:space="preserve">tại độ phóng đại </w:t>
      </w:r>
      <w:r w:rsidR="00EB356F">
        <w:t>khác nhau</w:t>
      </w:r>
      <w:r>
        <w:t>.</w:t>
      </w:r>
      <w:r w:rsidR="00463CA0">
        <w:t xml:space="preserve"> Thanh tỷ lệ</w:t>
      </w:r>
      <w:r w:rsidR="00E7754A">
        <w:t>: (a),</w:t>
      </w:r>
      <w:r w:rsidR="007058DF">
        <w:t xml:space="preserve"> </w:t>
      </w:r>
      <w:r w:rsidR="00E7754A">
        <w:t xml:space="preserve">(c) 10 </w:t>
      </w:r>
      <m:oMath>
        <m:r>
          <w:rPr>
            <w:rFonts w:ascii="Cambria Math" w:hAnsi="Cambria Math"/>
          </w:rPr>
          <m:t>μ</m:t>
        </m:r>
      </m:oMath>
      <w:r w:rsidR="00E7754A">
        <w:t>m; (b),</w:t>
      </w:r>
      <w:r w:rsidR="007058DF">
        <w:t xml:space="preserve"> </w:t>
      </w:r>
      <w:r w:rsidR="00E7754A">
        <w:t>(d) 1</w:t>
      </w:r>
      <m:oMath>
        <m:r>
          <w:rPr>
            <w:rFonts w:ascii="Cambria Math" w:hAnsi="Cambria Math"/>
          </w:rPr>
          <m:t>μ</m:t>
        </m:r>
      </m:oMath>
      <w:r w:rsidR="00E7754A">
        <w:t>m</w:t>
      </w:r>
      <w:r w:rsidR="000832D4">
        <w:t xml:space="preserve"> và (e),</w:t>
      </w:r>
      <w:r w:rsidR="007058DF">
        <w:t xml:space="preserve"> </w:t>
      </w:r>
      <w:r w:rsidR="000832D4">
        <w:t>(f) 100nm.</w:t>
      </w:r>
      <w:bookmarkEnd w:id="54"/>
      <w:r w:rsidR="00E7754A">
        <w:t xml:space="preserve"> </w:t>
      </w:r>
      <w:r w:rsidR="00463CA0">
        <w:t xml:space="preserve"> </w:t>
      </w:r>
    </w:p>
    <w:p w14:paraId="239B0CE4" w14:textId="0E4A5309" w:rsidR="0006271B" w:rsidRPr="0006271B" w:rsidRDefault="0006271B" w:rsidP="00176F3F">
      <w:pPr>
        <w:ind w:firstLine="454"/>
        <w:jc w:val="both"/>
        <w:rPr>
          <w:lang w:eastAsia="en-US"/>
        </w:rPr>
      </w:pPr>
      <w:r>
        <w:rPr>
          <w:iCs/>
        </w:rPr>
        <w:t>Cuối cùng là</w:t>
      </w:r>
      <w:r w:rsidRPr="006760C6">
        <w:rPr>
          <w:iCs/>
        </w:rPr>
        <w:t xml:space="preserve"> vật liệu composite</w:t>
      </w:r>
      <w:r>
        <w:rPr>
          <w:iCs/>
        </w:rPr>
        <w:t xml:space="preserve"> MGC/</w:t>
      </w:r>
      <w:r>
        <w:t>Fe</w:t>
      </w:r>
      <w:r>
        <w:rPr>
          <w:vertAlign w:val="subscript"/>
        </w:rPr>
        <w:t>3</w:t>
      </w:r>
      <w:r>
        <w:t>O</w:t>
      </w:r>
      <w:r>
        <w:rPr>
          <w:vertAlign w:val="subscript"/>
        </w:rPr>
        <w:t>4</w:t>
      </w:r>
      <w:r>
        <w:t xml:space="preserve"> trong Hình 3.2 (c), (d) và (e)</w:t>
      </w:r>
      <w:r w:rsidRPr="006760C6">
        <w:rPr>
          <w:iCs/>
        </w:rPr>
        <w:t xml:space="preserve">: Ảnh SEM của vật liệu composite cho thấy sự </w:t>
      </w:r>
      <w:r>
        <w:rPr>
          <w:iCs/>
        </w:rPr>
        <w:t>cải thiện cấu trúc</w:t>
      </w:r>
      <w:r w:rsidRPr="006760C6">
        <w:rPr>
          <w:iCs/>
        </w:rPr>
        <w:t xml:space="preserve"> rõ rệt so với hai vật liệu đơn lẻ. Trên nền cấu trúc xốp của than MGC, các hạt </w:t>
      </w:r>
      <w:r>
        <w:t>Fe</w:t>
      </w:r>
      <w:r>
        <w:rPr>
          <w:vertAlign w:val="subscript"/>
        </w:rPr>
        <w:t>3</w:t>
      </w:r>
      <w:r>
        <w:t>O</w:t>
      </w:r>
      <w:r>
        <w:rPr>
          <w:vertAlign w:val="subscript"/>
        </w:rPr>
        <w:t>4</w:t>
      </w:r>
      <w:r w:rsidRPr="006760C6">
        <w:rPr>
          <w:iCs/>
        </w:rPr>
        <w:t xml:space="preserve"> được quan sát thấy phân bố rộng khắp trên bề mặt và chui sâu vào trong các lỗ xốp. Đáng chú ý, hiện tượng vón cục của </w:t>
      </w:r>
      <w:r>
        <w:t>Fe</w:t>
      </w:r>
      <w:r>
        <w:rPr>
          <w:vertAlign w:val="subscript"/>
        </w:rPr>
        <w:t>3</w:t>
      </w:r>
      <w:r>
        <w:t>O</w:t>
      </w:r>
      <w:r>
        <w:rPr>
          <w:vertAlign w:val="subscript"/>
        </w:rPr>
        <w:t>4</w:t>
      </w:r>
      <w:r w:rsidRPr="006760C6">
        <w:rPr>
          <w:iCs/>
        </w:rPr>
        <w:t xml:space="preserve"> đã giảm đáng kể so với mẫu tinh khiết nhờ hiệu ứng phân tán của nền than</w:t>
      </w:r>
      <w:r>
        <w:rPr>
          <w:iCs/>
        </w:rPr>
        <w:t xml:space="preserve"> </w:t>
      </w:r>
      <w:r>
        <w:rPr>
          <w:iCs/>
        </w:rPr>
        <w:fldChar w:fldCharType="begin"/>
      </w:r>
      <w:r>
        <w:rPr>
          <w:iCs/>
        </w:rPr>
        <w:instrText xml:space="preserve"> ADDIN ZOTERO_ITEM CSL_CITATION {"citationID":"Pg31Y685","properties":{"formattedCitation":"[85]","plainCitation":"[85]","noteIndex":0},"citationItems":[{"id":335,"uris":["http://zotero.org/users/12953706/items/ZXAL4K9L"],"itemData":{"id":335,"type":"article-journal","abstract":"In this work, synthesis of activated carbon-Fe3O4 composites using activated carbon and iron benzoate/oxalate precursors by simple pyrolytic method and its utility for the removal of acid yellow dye from water are presented. Iron carboxylates held up into the pores of carbon dissociate at their decomposition temperatures form dispersed Fe3O4 nanoparticles in carbon matrix. The composites were characterized by FTIR, PXRD, SEM, TEM, EDX and magnetization measurements. The size of the nano iron oxides are in the range of 21-33 nm formed from iron benzoate precursor and 6-11 nm from iron oxalate precursor. The oxides are magnetic and their saturation magnetization in the range of 0.08-0.16 emu/g and Coercivity (H(c)) 474-600, being lower and higher than that of bare bulk Fe3O4 are due to the nano size of oxides. Composites find application in the removal of acid yellow dye 17 from the synthetic aqueous solution at pH 5. The adsorption data are found to fit well for Langmuir adsorption isotherm. Kinetics data of adsorption of dyes indicate that the adsorption follows pseudo-second order kinetic model.","container-title":"Journal of Nanoscience and Nanotechnology","DOI":"10.1166/jnn.2014.9068","ISSN":"1533-4880","issue":"7","journalAbbreviation":"J Nanosci Nanotechnol","language":"eng","note":"PMID: 24757966","page":"4949-4959","source":"PubMed","title":"Magnetic activated carbon-Fe3O4 nanocomposites--synthesis and applications in the removal of acid yellow dye 17 from water","volume":"14","author":[{"family":"Ranjithkumar","given":"V."},{"family":"Hazeen","given":"A. Nizarul"},{"family":"Thamilselvan","given":"M."},{"family":"Vairam","given":"S."}],"issued":{"date-parts":[["2014",7]]}}}],"schema":"https://github.com/citation-style-language/schema/raw/master/csl-citation.json"} </w:instrText>
      </w:r>
      <w:r>
        <w:rPr>
          <w:iCs/>
        </w:rPr>
        <w:fldChar w:fldCharType="separate"/>
      </w:r>
      <w:r w:rsidRPr="00871C6F">
        <w:rPr>
          <w:rFonts w:cs="Times New Roman"/>
        </w:rPr>
        <w:t>[85]</w:t>
      </w:r>
      <w:r>
        <w:rPr>
          <w:iCs/>
        </w:rPr>
        <w:fldChar w:fldCharType="end"/>
      </w:r>
      <w:r w:rsidRPr="006760C6">
        <w:rPr>
          <w:iCs/>
        </w:rPr>
        <w:t>. Các hạt than đóng vai trò như một chất đệm ngăn cản sự tiếp xúc trực tiếp giữa các hạt từ tính</w:t>
      </w:r>
      <w:r>
        <w:rPr>
          <w:iCs/>
        </w:rPr>
        <w:t xml:space="preserve"> nhưng vẫn duy trì độ xốp nhất định</w:t>
      </w:r>
      <w:r w:rsidRPr="006760C6">
        <w:rPr>
          <w:iCs/>
        </w:rPr>
        <w:t xml:space="preserve">. Ngược lại, sự hiện diện của các hạt </w:t>
      </w:r>
      <w:r>
        <w:t>Fe</w:t>
      </w:r>
      <w:r>
        <w:rPr>
          <w:vertAlign w:val="subscript"/>
        </w:rPr>
        <w:t>3</w:t>
      </w:r>
      <w:r>
        <w:t>O</w:t>
      </w:r>
      <w:r>
        <w:rPr>
          <w:vertAlign w:val="subscript"/>
        </w:rPr>
        <w:t>4</w:t>
      </w:r>
      <w:r w:rsidRPr="006760C6">
        <w:rPr>
          <w:iCs/>
        </w:rPr>
        <w:t xml:space="preserve"> lấp đầy một phần các lỗ xốp lớn nhưng vẫn duy trì được độ xốp cần thiết của vật liệu</w:t>
      </w:r>
      <w:r>
        <w:rPr>
          <w:iCs/>
        </w:rPr>
        <w:t xml:space="preserve"> </w:t>
      </w:r>
      <w:r>
        <w:fldChar w:fldCharType="begin"/>
      </w:r>
      <w:r>
        <w:instrText xml:space="preserve"> ADDIN ZOTERO_ITEM CSL_CITATION {"citationID":"wIJm3Qyj","properties":{"formattedCitation":"[31]","plainCitation":"[31]","noteIndex":0},"citationItems":[{"id":327,"uris":["http://zotero.org/users/12953706/items/FTUWETTN"],"itemData":{"id":327,"type":"article-journal","abstract":"Nanotechnology has gained much attention for its potential application in medical science. Iron oxide nanoparticles have demonstrated a promising effe...","container-title":"Magnetochemistry","DOI":"10.3390/magnetochemistry6040068","ISSN":"2312-7481","issue":"4","language":"en","license":"http://creativecommons.org/licenses/by/3.0/","note":"Company: Multidisciplinary Digital Publishing Institute\nDistributor: Multidisciplinary Digital Publishing Institute\nInstitution: Multidisciplinary Digital Publishing Institute\nLabel: Multidisciplinary Digital Publishing Institute\npublisher: publisher","source":"www.mdpi.com","title":"Magnetite (Fe3O4) Nanoparticles in Biomedical Application: From Synthesis to Surface Functionalisation","title-short":"Magnetite (Fe3O4) Nanoparticles in Biomedical Application","URL":"https://www.mdpi.com/2312-7481/6/4/68","volume":"6","author":[{"family":"Ganapathe","given":"Lokesh Srinath"},{"family":"Mohamed","given":"Mohd Ambri"},{"family":"Yunus","given":"Rozan Mohamad"},{"family":"Berhanuddin","given":"Dilla Duryha"},{"family":"Ganapathe","given":"Lokesh Srinath"},{"family":"Mohamed","given":"Mohd Ambri"},{"family":"Yunus","given":"Rozan Mohamad"},{"family":"Berhanuddin","given":"Dilla Duryha"}],"accessed":{"date-parts":[["2025",12,10]]},"issued":{"date-parts":[["2020",12,3]]}}}],"schema":"https://github.com/citation-style-language/schema/raw/master/csl-citation.json"} </w:instrText>
      </w:r>
      <w:r>
        <w:fldChar w:fldCharType="separate"/>
      </w:r>
      <w:r w:rsidRPr="000270E4">
        <w:rPr>
          <w:rFonts w:cs="Times New Roman"/>
        </w:rPr>
        <w:t>[31]</w:t>
      </w:r>
      <w:r>
        <w:fldChar w:fldCharType="end"/>
      </w:r>
      <w:r>
        <w:t xml:space="preserve">, </w:t>
      </w:r>
      <w:r>
        <w:fldChar w:fldCharType="begin"/>
      </w:r>
      <w:r>
        <w:instrText xml:space="preserve"> ADDIN ZOTERO_ITEM CSL_CITATION {"citationID":"18lUut16","properties":{"formattedCitation":"[86]","plainCitation":"[86]","noteIndex":0},"citationItems":[{"id":310,"uris":["http://zotero.org/users/12953706/items/CACAJLGW"],"itemData":{"id":310,"type":"article-newspaper","container-title":"Angew. Chem. Int. Ed.","page":"vol. 46, no. 8, pp. 1222–1244","title":"Magnetic Nanoparticles: Synthesis, Protection, Functionalization, and Application","author":[{"family":"A.-H. Lu, E. L. Salabas, and F. Schüth","given":""}],"issued":{"date-parts":[["2007"]]}}}],"schema":"https://github.com/citation-style-language/schema/raw/master/csl-citation.json"} </w:instrText>
      </w:r>
      <w:r>
        <w:fldChar w:fldCharType="separate"/>
      </w:r>
      <w:r w:rsidRPr="00871C6F">
        <w:rPr>
          <w:rFonts w:cs="Times New Roman"/>
        </w:rPr>
        <w:t>[86]</w:t>
      </w:r>
      <w:r>
        <w:fldChar w:fldCharType="end"/>
      </w:r>
      <w:r>
        <w:t>.</w:t>
      </w:r>
      <w:r>
        <w:rPr>
          <w:iCs/>
        </w:rPr>
        <w:t xml:space="preserve"> </w:t>
      </w:r>
      <w:r w:rsidRPr="006760C6">
        <w:rPr>
          <w:iCs/>
        </w:rPr>
        <w:t>Kết quả hình ảnh này là bằng chứng trực quan xác nhận sự kết hợp thành công giữa pha từ tính và pha than, tạo nên cấu trúc composite bền vững.</w:t>
      </w:r>
    </w:p>
    <w:p w14:paraId="34A64771" w14:textId="53BD3F39" w:rsidR="00745DA8" w:rsidRDefault="00525F1E" w:rsidP="009A3A9D">
      <w:pPr>
        <w:pStyle w:val="Heading3"/>
        <w:rPr>
          <w:lang w:eastAsia="en-US"/>
        </w:rPr>
      </w:pPr>
      <w:bookmarkStart w:id="55" w:name="_Toc233142908"/>
      <w:r>
        <w:rPr>
          <w:lang w:eastAsia="en-US"/>
        </w:rPr>
        <w:t xml:space="preserve">Kết quả phân tích </w:t>
      </w:r>
      <w:r w:rsidR="00B369B3">
        <w:rPr>
          <w:lang w:eastAsia="en-US"/>
        </w:rPr>
        <w:t>bề mặt và phân bổ lỗ xốp vật liệu</w:t>
      </w:r>
      <w:bookmarkEnd w:id="55"/>
    </w:p>
    <w:p w14:paraId="7A44341F" w14:textId="3EA397A0" w:rsidR="00A406AB" w:rsidRDefault="00CE3ECB" w:rsidP="00110690">
      <w:pPr>
        <w:ind w:firstLine="360"/>
      </w:pPr>
      <w:r w:rsidRPr="00CE3ECB">
        <w:rPr>
          <w:lang w:eastAsia="en-US"/>
        </w:rPr>
        <w:t xml:space="preserve">Các kết quả về kích thước bề mặt cũng như phân bố lỗ rỗng của </w:t>
      </w:r>
      <w:r>
        <w:rPr>
          <w:lang w:eastAsia="en-US"/>
        </w:rPr>
        <w:t>các vật liệu</w:t>
      </w:r>
      <w:r w:rsidRPr="00CE3ECB">
        <w:rPr>
          <w:lang w:eastAsia="en-US"/>
        </w:rPr>
        <w:t xml:space="preserve"> </w:t>
      </w:r>
      <w:r>
        <w:rPr>
          <w:lang w:eastAsia="en-US"/>
        </w:rPr>
        <w:t>than M</w:t>
      </w:r>
      <w:r w:rsidR="003C6E6D">
        <w:rPr>
          <w:lang w:eastAsia="en-US"/>
        </w:rPr>
        <w:t>GC</w:t>
      </w:r>
      <w:r>
        <w:rPr>
          <w:lang w:eastAsia="en-US"/>
        </w:rPr>
        <w:t xml:space="preserve">, </w:t>
      </w:r>
      <w:r>
        <w:t>Fe</w:t>
      </w:r>
      <w:r>
        <w:rPr>
          <w:vertAlign w:val="subscript"/>
        </w:rPr>
        <w:t>3</w:t>
      </w:r>
      <w:r>
        <w:t>O</w:t>
      </w:r>
      <w:r>
        <w:rPr>
          <w:vertAlign w:val="subscript"/>
        </w:rPr>
        <w:t>4</w:t>
      </w:r>
      <w:r>
        <w:t xml:space="preserve"> và </w:t>
      </w:r>
      <w:r w:rsidR="00E7719F">
        <w:t>MGC/</w:t>
      </w:r>
      <w:r>
        <w:t>Fe</w:t>
      </w:r>
      <w:r>
        <w:rPr>
          <w:vertAlign w:val="subscript"/>
        </w:rPr>
        <w:t>3</w:t>
      </w:r>
      <w:r>
        <w:t>O</w:t>
      </w:r>
      <w:r>
        <w:rPr>
          <w:vertAlign w:val="subscript"/>
        </w:rPr>
        <w:t>4</w:t>
      </w:r>
      <w:r>
        <w:t xml:space="preserve"> được</w:t>
      </w:r>
      <w:r w:rsidRPr="00CE3ECB">
        <w:rPr>
          <w:lang w:eastAsia="en-US"/>
        </w:rPr>
        <w:t xml:space="preserve"> thể hiện </w:t>
      </w:r>
      <w:r w:rsidR="00983852">
        <w:t>qua</w:t>
      </w:r>
      <w:r w:rsidRPr="00CE3ECB">
        <w:rPr>
          <w:lang w:eastAsia="en-US"/>
        </w:rPr>
        <w:t xml:space="preserve"> </w:t>
      </w:r>
      <w:r w:rsidR="00A07389">
        <w:t>Hình</w:t>
      </w:r>
      <w:r w:rsidR="00FF5E05">
        <w:t xml:space="preserve"> 3.3</w:t>
      </w:r>
      <w:r w:rsidR="00983852">
        <w:t xml:space="preserve">, Hình 3.4 và </w:t>
      </w:r>
      <w:r w:rsidR="00DF09F1">
        <w:t>B</w:t>
      </w:r>
      <w:r w:rsidR="00983852">
        <w:t>ảng 3.1.</w:t>
      </w:r>
    </w:p>
    <w:p w14:paraId="19911851" w14:textId="2C351DFF" w:rsidR="00366E8F" w:rsidRDefault="00A406AB" w:rsidP="004D4C22">
      <w:pPr>
        <w:ind w:firstLine="0"/>
        <w:jc w:val="center"/>
      </w:pPr>
      <w:r w:rsidRPr="00E60EDE">
        <w:rPr>
          <w:noProof/>
          <w:lang w:eastAsia="en-US"/>
        </w:rPr>
        <w:drawing>
          <wp:inline distT="0" distB="0" distL="0" distR="0" wp14:anchorId="0CCC9476" wp14:editId="5A3F9B0B">
            <wp:extent cx="3960000" cy="3334243"/>
            <wp:effectExtent l="0" t="0" r="254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t="-1781"/>
                    <a:stretch/>
                  </pic:blipFill>
                  <pic:spPr bwMode="auto">
                    <a:xfrm>
                      <a:off x="0" y="0"/>
                      <a:ext cx="3960000" cy="3334243"/>
                    </a:xfrm>
                    <a:prstGeom prst="rect">
                      <a:avLst/>
                    </a:prstGeom>
                    <a:ln>
                      <a:noFill/>
                    </a:ln>
                    <a:extLst>
                      <a:ext uri="{53640926-AAD7-44D8-BBD7-CCE9431645EC}">
                        <a14:shadowObscured xmlns:a14="http://schemas.microsoft.com/office/drawing/2010/main"/>
                      </a:ext>
                    </a:extLst>
                  </pic:spPr>
                </pic:pic>
              </a:graphicData>
            </a:graphic>
          </wp:inline>
        </w:drawing>
      </w:r>
    </w:p>
    <w:p w14:paraId="158F7F96" w14:textId="6F7E20CF" w:rsidR="00C67F90" w:rsidRPr="00D50C60" w:rsidRDefault="00C20F25" w:rsidP="00664C4C">
      <w:pPr>
        <w:pStyle w:val="Caption"/>
        <w:ind w:firstLine="0"/>
        <w:rPr>
          <w:iCs/>
          <w:noProof/>
          <w:color w:val="000000" w:themeColor="text1"/>
          <w:szCs w:val="18"/>
          <w:lang w:val="vi-VN"/>
        </w:rPr>
      </w:pPr>
      <w:bookmarkStart w:id="56" w:name="_Toc218054537"/>
      <w:r>
        <w:t xml:space="preserve">Hình </w:t>
      </w:r>
      <w:r w:rsidR="000839B3">
        <w:fldChar w:fldCharType="begin"/>
      </w:r>
      <w:r w:rsidR="000839B3">
        <w:instrText xml:space="preserve"> STYLEREF 1 \s </w:instrText>
      </w:r>
      <w:r w:rsidR="000839B3">
        <w:fldChar w:fldCharType="separate"/>
      </w:r>
      <w:r w:rsidR="009801F7">
        <w:rPr>
          <w:noProof/>
        </w:rPr>
        <w:t>3</w:t>
      </w:r>
      <w:r w:rsidR="000839B3">
        <w:rPr>
          <w:noProof/>
        </w:rPr>
        <w:fldChar w:fldCharType="end"/>
      </w:r>
      <w:r w:rsidR="00336E9E">
        <w:t>.</w:t>
      </w:r>
      <w:fldSimple w:instr=" SEQ Hình \* ARABIC \s 1 ">
        <w:r w:rsidR="009801F7">
          <w:rPr>
            <w:noProof/>
          </w:rPr>
          <w:t>3</w:t>
        </w:r>
      </w:fldSimple>
      <w:r w:rsidR="00664C4C">
        <w:t>.</w:t>
      </w:r>
      <w:r w:rsidR="00A97516">
        <w:t xml:space="preserve"> </w:t>
      </w:r>
      <w:r w:rsidRPr="00E22A3D">
        <w:t>Đ</w:t>
      </w:r>
      <w:r w:rsidR="001D3439">
        <w:t>ồ thị đ</w:t>
      </w:r>
      <w:r w:rsidRPr="00E22A3D">
        <w:t>ẳng nhiệt hấp phụ/giải hấp N</w:t>
      </w:r>
      <w:r w:rsidR="001D3439">
        <w:rPr>
          <w:vertAlign w:val="subscript"/>
        </w:rPr>
        <w:t>2</w:t>
      </w:r>
      <w:bookmarkEnd w:id="56"/>
      <w:r w:rsidR="00A97516">
        <w:t xml:space="preserve"> </w:t>
      </w:r>
    </w:p>
    <w:p w14:paraId="2E2DA4EA" w14:textId="22F12F89" w:rsidR="001E5CFB" w:rsidRPr="001B6A67" w:rsidRDefault="004758A5" w:rsidP="008B4882">
      <w:pPr>
        <w:spacing w:before="240"/>
        <w:ind w:firstLine="454"/>
        <w:jc w:val="both"/>
        <w:rPr>
          <w:rFonts w:eastAsia="Times New Roman" w:cs="Times New Roman"/>
          <w:szCs w:val="26"/>
          <w:lang w:val="vi-VN" w:eastAsia="en-US"/>
        </w:rPr>
      </w:pPr>
      <w:bookmarkStart w:id="57" w:name="_Toc216788666"/>
      <w:r w:rsidRPr="001B6A67">
        <w:rPr>
          <w:lang w:val="vi-VN"/>
        </w:rPr>
        <w:t>Đầu tiên</w:t>
      </w:r>
      <w:r w:rsidR="00B57BB5" w:rsidRPr="001B6A67">
        <w:rPr>
          <w:lang w:val="vi-VN"/>
        </w:rPr>
        <w:t>, khi quan sát hình thái đường đẳng nhiệt hấp phụ - giải hấp phụ N</w:t>
      </w:r>
      <w:r w:rsidR="00AF2AA1" w:rsidRPr="001B6A67">
        <w:rPr>
          <w:vertAlign w:val="subscript"/>
          <w:lang w:val="vi-VN"/>
        </w:rPr>
        <w:t>2</w:t>
      </w:r>
      <w:r w:rsidR="00FF16AB" w:rsidRPr="001B6A67">
        <w:rPr>
          <w:lang w:val="vi-VN"/>
        </w:rPr>
        <w:t xml:space="preserve"> </w:t>
      </w:r>
      <w:r w:rsidR="00D558F1" w:rsidRPr="001B6A67">
        <w:rPr>
          <w:lang w:val="vi-VN"/>
        </w:rPr>
        <w:t xml:space="preserve">tại hình Hình </w:t>
      </w:r>
      <w:r w:rsidR="00AF2AA1" w:rsidRPr="001B6A67">
        <w:rPr>
          <w:lang w:val="vi-VN"/>
        </w:rPr>
        <w:t>3.3</w:t>
      </w:r>
      <w:r w:rsidR="00D558F1" w:rsidRPr="001B6A67">
        <w:rPr>
          <w:lang w:val="vi-VN"/>
        </w:rPr>
        <w:t xml:space="preserve"> (a), ta nhận thấy </w:t>
      </w:r>
      <w:r w:rsidR="00B57BB5" w:rsidRPr="001B6A67">
        <w:rPr>
          <w:lang w:val="vi-VN"/>
        </w:rPr>
        <w:t>sự chuyển biến cấu trúc rõ rệt</w:t>
      </w:r>
      <w:r w:rsidR="00D558F1" w:rsidRPr="001B6A67">
        <w:rPr>
          <w:lang w:val="vi-VN"/>
        </w:rPr>
        <w:t xml:space="preserve"> giữa vật liệu nền và vật liệu composite.</w:t>
      </w:r>
      <w:r w:rsidR="00B57BB5" w:rsidRPr="001B6A67">
        <w:rPr>
          <w:lang w:val="vi-VN"/>
        </w:rPr>
        <w:t xml:space="preserve"> </w:t>
      </w:r>
      <w:r w:rsidR="006F2456" w:rsidRPr="001B6A67">
        <w:rPr>
          <w:lang w:val="vi-VN"/>
        </w:rPr>
        <w:t>Cụ thể, v</w:t>
      </w:r>
      <w:r w:rsidR="005C2ADB" w:rsidRPr="001B6A67">
        <w:rPr>
          <w:lang w:val="vi-VN"/>
        </w:rPr>
        <w:t xml:space="preserve">ật </w:t>
      </w:r>
      <w:r w:rsidR="00B57BB5" w:rsidRPr="001B6A67">
        <w:rPr>
          <w:lang w:val="vi-VN"/>
        </w:rPr>
        <w:t xml:space="preserve">liệu than nền </w:t>
      </w:r>
      <w:r w:rsidR="00862B4E" w:rsidRPr="001B6A67">
        <w:rPr>
          <w:lang w:val="vi-VN"/>
        </w:rPr>
        <w:t>M</w:t>
      </w:r>
      <w:r w:rsidR="00B57BB5" w:rsidRPr="001B6A67">
        <w:rPr>
          <w:lang w:val="vi-VN"/>
        </w:rPr>
        <w:t>G</w:t>
      </w:r>
      <w:r w:rsidR="00862B4E" w:rsidRPr="001B6A67">
        <w:rPr>
          <w:lang w:val="vi-VN"/>
        </w:rPr>
        <w:t>C</w:t>
      </w:r>
      <w:r w:rsidR="00B57BB5" w:rsidRPr="001B6A67">
        <w:rPr>
          <w:lang w:val="vi-VN"/>
        </w:rPr>
        <w:t xml:space="preserve"> thể hiện đường đẳng</w:t>
      </w:r>
      <w:r w:rsidR="00D70FD2" w:rsidRPr="001B6A67">
        <w:rPr>
          <w:lang w:val="vi-VN"/>
        </w:rPr>
        <w:t xml:space="preserve"> nhiệt </w:t>
      </w:r>
      <w:r w:rsidR="003977F9" w:rsidRPr="001B6A67">
        <w:rPr>
          <w:lang w:val="vi-VN"/>
        </w:rPr>
        <w:t>loại I</w:t>
      </w:r>
      <w:r w:rsidR="00E71DD3" w:rsidRPr="001B6A67">
        <w:rPr>
          <w:lang w:val="vi-VN"/>
        </w:rPr>
        <w:t>,</w:t>
      </w:r>
      <w:r w:rsidR="003977F9" w:rsidRPr="001B6A67">
        <w:rPr>
          <w:lang w:val="vi-VN"/>
        </w:rPr>
        <w:t xml:space="preserve"> </w:t>
      </w:r>
      <w:r w:rsidR="00B57BB5" w:rsidRPr="001B6A67">
        <w:rPr>
          <w:lang w:val="vi-VN"/>
        </w:rPr>
        <w:t xml:space="preserve">đặc </w:t>
      </w:r>
      <w:r w:rsidR="00B57BB5" w:rsidRPr="001B6A67">
        <w:rPr>
          <w:lang w:val="vi-VN"/>
        </w:rPr>
        <w:lastRenderedPageBreak/>
        <w:t xml:space="preserve">trưng </w:t>
      </w:r>
      <w:r w:rsidR="00E71DD3" w:rsidRPr="001B6A67">
        <w:rPr>
          <w:lang w:val="vi-VN"/>
        </w:rPr>
        <w:t>bởi</w:t>
      </w:r>
      <w:r w:rsidR="00B57BB5" w:rsidRPr="001B6A67">
        <w:rPr>
          <w:lang w:val="vi-VN"/>
        </w:rPr>
        <w:t xml:space="preserve"> cấu trúc </w:t>
      </w:r>
      <w:r w:rsidR="006D795B" w:rsidRPr="001B6A67">
        <w:rPr>
          <w:lang w:val="vi-VN"/>
        </w:rPr>
        <w:t xml:space="preserve">giàu lỗ xốp </w:t>
      </w:r>
      <w:r w:rsidR="00B57BB5" w:rsidRPr="001B6A67">
        <w:rPr>
          <w:lang w:val="vi-VN"/>
        </w:rPr>
        <w:t xml:space="preserve">vi mao quản với khả năng hấp phụ </w:t>
      </w:r>
      <w:r w:rsidR="00D70FD2" w:rsidRPr="001B6A67">
        <w:rPr>
          <w:lang w:val="vi-VN"/>
        </w:rPr>
        <w:t xml:space="preserve">mạnh </w:t>
      </w:r>
      <w:r w:rsidR="00B57BB5" w:rsidRPr="001B6A67">
        <w:rPr>
          <w:lang w:val="vi-VN"/>
        </w:rPr>
        <w:t>ở áp suất thấp</w:t>
      </w:r>
      <w:r w:rsidR="00D70FD2" w:rsidRPr="001B6A67">
        <w:rPr>
          <w:lang w:val="vi-VN"/>
        </w:rPr>
        <w:t xml:space="preserve"> </w:t>
      </w:r>
      <w:r w:rsidR="00E71DD3" w:rsidRPr="001B6A67">
        <w:rPr>
          <w:lang w:val="vi-VN"/>
        </w:rPr>
        <w:t>(</w:t>
      </w:r>
      <w:r w:rsidR="00E71DD3" w:rsidRPr="001B6A67">
        <w:rPr>
          <w:i/>
          <w:iCs/>
          <w:lang w:val="vi-VN"/>
        </w:rPr>
        <w:t>P/P</w:t>
      </w:r>
      <w:r w:rsidR="00E71DD3" w:rsidRPr="001B6A67">
        <w:rPr>
          <w:i/>
          <w:iCs/>
          <w:vertAlign w:val="subscript"/>
          <w:lang w:val="vi-VN"/>
        </w:rPr>
        <w:t>0</w:t>
      </w:r>
      <w:r w:rsidR="00E71DD3" w:rsidRPr="001B6A67">
        <w:rPr>
          <w:lang w:val="vi-VN"/>
        </w:rPr>
        <w:t xml:space="preserve"> &lt; 0,1) </w:t>
      </w:r>
      <w:r w:rsidR="00D70FD2" w:rsidRPr="001B6A67">
        <w:rPr>
          <w:lang w:val="vi-VN"/>
        </w:rPr>
        <w:t>và nhanh chóng bão hoà sau đó</w:t>
      </w:r>
      <w:r w:rsidR="00837BD3" w:rsidRPr="001B6A67">
        <w:rPr>
          <w:lang w:val="vi-VN"/>
        </w:rPr>
        <w:t xml:space="preserve"> </w:t>
      </w:r>
      <w:r w:rsidR="00837BD3" w:rsidRPr="00CA7138">
        <w:fldChar w:fldCharType="begin"/>
      </w:r>
      <w:r w:rsidR="00871C6F" w:rsidRPr="001B6A67">
        <w:rPr>
          <w:lang w:val="vi-VN"/>
        </w:rPr>
        <w:instrText xml:space="preserve"> ADDIN ZOTERO_ITEM CSL_CITATION {"citationID":"b0tZ8od2","properties":{"formattedCitation":"[87]","plainCitation":"[87]","noteIndex":0},"citationItems":[{"id":341,"uris":["http://zotero.org/users/12953706/items/SV3ZBQIK"],"itemData":{"id":341,"type":"article-journal","abstract":"Gas adsorption is an important tool for the characterisation of porous solids and fine powders. Major advances in recent years have made it necessary to update the 1985 IUPAC manual on Reporting Physisorption Data for Gas/Solid Systems. The aims of the present document are to clarify and standardise the presentation, nomenclature and methodology associated with the application of physisorption for surface area assessment and pore size analysis and to draw attention to remaining problems in the interpretation of physisorption data.","container-title":"Pure and Applied Chemistry","DOI":"10.1515/pac-2014-1117","ISSN":"1365-3075","issue":"9-10","language":"en","license":"De Gruyter expressly reserves the right to use all content for commercial text and data mining within the meaning of Section 44b of the German Copyright Act.","note":"publisher: De Gruyter","page":"1051-1069","source":"www.degruyterbrill.com","title":"Physisorption of gases, with special reference to the evaluation of surface area and pore size distribution (IUPAC Technical Report)","volume":"87","author":[{"family":"Thommes","given":"Matthias"},{"family":"Kaneko","given":"Katsumi"},{"family":"Neimark","given":"Alexander V."},{"family":"Olivier","given":"James P."},{"family":"Rodriguez-Reinoso","given":"Francisco"},{"family":"Rouquerol","given":"Jean"},{"family":"Sing","given":"Kenneth S. W."}],"issued":{"date-parts":[["2015",10,1]]}}}],"schema":"https://github.com/citation-style-language/schema/raw/master/csl-citation.json"} </w:instrText>
      </w:r>
      <w:r w:rsidR="00837BD3" w:rsidRPr="00CA7138">
        <w:fldChar w:fldCharType="separate"/>
      </w:r>
      <w:r w:rsidR="00871C6F" w:rsidRPr="001B6A67">
        <w:rPr>
          <w:rFonts w:cs="Times New Roman"/>
          <w:lang w:val="vi-VN"/>
        </w:rPr>
        <w:t>[87]</w:t>
      </w:r>
      <w:r w:rsidR="00837BD3" w:rsidRPr="00CA7138">
        <w:fldChar w:fldCharType="end"/>
      </w:r>
      <w:r w:rsidR="00D70FD2" w:rsidRPr="001B6A67">
        <w:rPr>
          <w:lang w:val="vi-VN"/>
        </w:rPr>
        <w:t>.</w:t>
      </w:r>
      <w:r w:rsidR="00B57BB5" w:rsidRPr="001B6A67">
        <w:rPr>
          <w:lang w:val="vi-VN"/>
        </w:rPr>
        <w:t xml:space="preserve"> </w:t>
      </w:r>
      <w:r w:rsidR="00D70FD2" w:rsidRPr="001B6A67">
        <w:rPr>
          <w:lang w:val="vi-VN"/>
        </w:rPr>
        <w:t>V</w:t>
      </w:r>
      <w:r w:rsidR="00B57BB5" w:rsidRPr="001B6A67">
        <w:rPr>
          <w:lang w:val="vi-VN"/>
        </w:rPr>
        <w:t xml:space="preserve">ật liệu </w:t>
      </w:r>
      <w:r w:rsidR="005C2ADB" w:rsidRPr="001B6A67">
        <w:rPr>
          <w:lang w:val="vi-VN"/>
        </w:rPr>
        <w:t>Fe3O4</w:t>
      </w:r>
      <w:r w:rsidR="00D70FD2" w:rsidRPr="001B6A67">
        <w:rPr>
          <w:lang w:val="vi-VN"/>
        </w:rPr>
        <w:t xml:space="preserve"> thì</w:t>
      </w:r>
      <w:r w:rsidR="00AE2BC8" w:rsidRPr="001B6A67">
        <w:rPr>
          <w:lang w:val="vi-VN"/>
        </w:rPr>
        <w:t xml:space="preserve"> </w:t>
      </w:r>
      <w:r w:rsidR="003977F9" w:rsidRPr="001B6A67">
        <w:rPr>
          <w:lang w:val="vi-VN"/>
        </w:rPr>
        <w:t>thuộc loại IV với</w:t>
      </w:r>
      <w:r w:rsidR="004746AD" w:rsidRPr="001B6A67">
        <w:rPr>
          <w:lang w:val="vi-VN"/>
        </w:rPr>
        <w:t xml:space="preserve"> lượng khí hấp phụ ban đầu rất thấp đi lên từ từ </w:t>
      </w:r>
      <w:r w:rsidR="00E95D29" w:rsidRPr="001B6A67">
        <w:rPr>
          <w:lang w:val="vi-VN"/>
        </w:rPr>
        <w:t>rồi tăng vọt mạnh mẽ</w:t>
      </w:r>
      <w:r w:rsidR="00AE2BC8" w:rsidRPr="001B6A67">
        <w:rPr>
          <w:lang w:val="vi-VN"/>
        </w:rPr>
        <w:t xml:space="preserve"> tại áp vùng áp suất cao (</w:t>
      </w:r>
      <w:r w:rsidR="006F2456" w:rsidRPr="001B6A67">
        <w:rPr>
          <w:lang w:val="vi-VN"/>
        </w:rPr>
        <w:t>trong khoảng</w:t>
      </w:r>
      <w:r w:rsidR="001B6A8B" w:rsidRPr="001B6A67">
        <w:rPr>
          <w:lang w:val="vi-VN"/>
        </w:rPr>
        <w:t xml:space="preserve"> áp suất</w:t>
      </w:r>
      <w:r w:rsidR="006F2456" w:rsidRPr="001B6A67">
        <w:rPr>
          <w:lang w:val="vi-VN"/>
        </w:rPr>
        <w:t xml:space="preserve"> tương đối </w:t>
      </w:r>
      <w:r w:rsidR="00AE2BC8" w:rsidRPr="001B6A67">
        <w:rPr>
          <w:i/>
          <w:iCs/>
          <w:lang w:val="vi-VN"/>
        </w:rPr>
        <w:t>P/P</w:t>
      </w:r>
      <w:r w:rsidR="00AE2BC8" w:rsidRPr="001B6A67">
        <w:rPr>
          <w:i/>
          <w:iCs/>
          <w:vertAlign w:val="subscript"/>
          <w:lang w:val="vi-VN"/>
        </w:rPr>
        <w:t>0</w:t>
      </w:r>
      <w:r w:rsidR="006F2456" w:rsidRPr="001B6A67">
        <w:rPr>
          <w:lang w:val="vi-VN"/>
        </w:rPr>
        <w:t xml:space="preserve"> = </w:t>
      </w:r>
      <w:r w:rsidR="00AE2BC8" w:rsidRPr="001B6A67">
        <w:rPr>
          <w:lang w:val="vi-VN"/>
        </w:rPr>
        <w:t>0,8</w:t>
      </w:r>
      <w:r w:rsidR="00EF20A6" w:rsidRPr="001B6A67">
        <w:rPr>
          <w:lang w:val="vi-VN"/>
        </w:rPr>
        <w:t>–</w:t>
      </w:r>
      <w:r w:rsidR="00AE2BC8" w:rsidRPr="001B6A67">
        <w:rPr>
          <w:lang w:val="vi-VN"/>
        </w:rPr>
        <w:t>1)</w:t>
      </w:r>
      <w:r w:rsidR="00B57BB5" w:rsidRPr="001B6A67">
        <w:rPr>
          <w:lang w:val="vi-VN"/>
        </w:rPr>
        <w:t xml:space="preserve"> </w:t>
      </w:r>
      <w:r w:rsidR="00AE2BC8" w:rsidRPr="001B6A67">
        <w:rPr>
          <w:lang w:val="vi-VN"/>
        </w:rPr>
        <w:t xml:space="preserve">cùng </w:t>
      </w:r>
      <w:r w:rsidR="00B57BB5" w:rsidRPr="001B6A67">
        <w:rPr>
          <w:lang w:val="vi-VN"/>
        </w:rPr>
        <w:t>với</w:t>
      </w:r>
      <w:r w:rsidR="004B422B" w:rsidRPr="001B6A67">
        <w:rPr>
          <w:lang w:val="vi-VN"/>
        </w:rPr>
        <w:t xml:space="preserve"> sự xuất hiện</w:t>
      </w:r>
      <w:r w:rsidR="00B57BB5" w:rsidRPr="001B6A67">
        <w:rPr>
          <w:lang w:val="vi-VN"/>
        </w:rPr>
        <w:t xml:space="preserve"> vòng trễ đặc trưng cho sự ngưng tụ</w:t>
      </w:r>
      <w:r w:rsidR="004942B0" w:rsidRPr="001B6A67">
        <w:rPr>
          <w:lang w:val="vi-VN"/>
        </w:rPr>
        <w:t xml:space="preserve"> trong các lỗ </w:t>
      </w:r>
      <w:r w:rsidR="006F2456" w:rsidRPr="001B6A67">
        <w:rPr>
          <w:lang w:val="vi-VN"/>
        </w:rPr>
        <w:t xml:space="preserve">trung </w:t>
      </w:r>
      <w:r w:rsidR="004942B0" w:rsidRPr="001B6A67">
        <w:rPr>
          <w:lang w:val="vi-VN"/>
        </w:rPr>
        <w:t>mao quản</w:t>
      </w:r>
      <w:r w:rsidR="00B57BB5" w:rsidRPr="001B6A67">
        <w:rPr>
          <w:lang w:val="vi-VN"/>
        </w:rPr>
        <w:t xml:space="preserve"> </w:t>
      </w:r>
      <w:r w:rsidR="006F2456" w:rsidRPr="001B6A67">
        <w:rPr>
          <w:lang w:val="vi-VN"/>
        </w:rPr>
        <w:t>được tạo ra</w:t>
      </w:r>
      <w:r w:rsidR="004942B0" w:rsidRPr="001B6A67">
        <w:rPr>
          <w:lang w:val="vi-VN"/>
        </w:rPr>
        <w:t xml:space="preserve"> giữa</w:t>
      </w:r>
      <w:r w:rsidR="00B57BB5" w:rsidRPr="001B6A67">
        <w:rPr>
          <w:lang w:val="vi-VN"/>
        </w:rPr>
        <w:t xml:space="preserve"> các khe hở </w:t>
      </w:r>
      <w:r w:rsidR="00DC63AB" w:rsidRPr="001B6A67">
        <w:rPr>
          <w:lang w:val="vi-VN"/>
        </w:rPr>
        <w:t>giữa các hạt Fe</w:t>
      </w:r>
      <w:r w:rsidR="00DC63AB" w:rsidRPr="001B6A67">
        <w:rPr>
          <w:vertAlign w:val="subscript"/>
          <w:lang w:val="vi-VN"/>
        </w:rPr>
        <w:t>3</w:t>
      </w:r>
      <w:r w:rsidR="00DC63AB" w:rsidRPr="001B6A67">
        <w:rPr>
          <w:lang w:val="vi-VN"/>
        </w:rPr>
        <w:t>O</w:t>
      </w:r>
      <w:r w:rsidR="00DC63AB" w:rsidRPr="001B6A67">
        <w:rPr>
          <w:vertAlign w:val="subscript"/>
          <w:lang w:val="vi-VN"/>
        </w:rPr>
        <w:t>4</w:t>
      </w:r>
      <w:r w:rsidR="00101EB5" w:rsidRPr="001B6A67">
        <w:rPr>
          <w:rFonts w:eastAsia="Times New Roman" w:cs="Times New Roman"/>
          <w:szCs w:val="26"/>
          <w:lang w:val="vi-VN" w:eastAsia="en-US"/>
        </w:rPr>
        <w:t xml:space="preserve"> </w:t>
      </w:r>
      <w:r w:rsidR="00837BD3">
        <w:rPr>
          <w:rFonts w:eastAsia="Times New Roman" w:cs="Times New Roman"/>
          <w:szCs w:val="26"/>
          <w:lang w:eastAsia="en-US"/>
        </w:rPr>
        <w:fldChar w:fldCharType="begin"/>
      </w:r>
      <w:r w:rsidR="00871C6F" w:rsidRPr="001B6A67">
        <w:rPr>
          <w:rFonts w:eastAsia="Times New Roman" w:cs="Times New Roman"/>
          <w:szCs w:val="26"/>
          <w:lang w:val="vi-VN" w:eastAsia="en-US"/>
        </w:rPr>
        <w:instrText xml:space="preserve"> ADDIN ZOTERO_ITEM CSL_CITATION {"citationID":"8hpWMXbT","properties":{"formattedCitation":"[88]","plainCitation":"[88]","noteIndex":0},"citationItems":[{"id":339,"uris":["http://zotero.org/users/12953706/items/UMS3LWUQ"],"itemData":{"id":339,"type":"article-journal","abstract":"The origin, the classification and the effect on catalytic performance of pore texture of heterogeneous catalysts are briefly examined. The techniques and the methods suitable for the determination of related properties (surface area, pore volume and pore size distribution) are reviewed. Particular attention is paid to the most widely used ones: vapour adsorption at low temperature, mercury porosimetry, incipient wetness impregnation and picnometry. Advantages, disadvantages and applicability of each method to different pore textures are pointed out. The best choice of a group of methods, allowing a complete characterization of catalysts, is proposed.","container-title":"Catalysis Today","DOI":"10.1016/S0920-5861(98)00050-9","ISSN":"0920-5861","issue":"1","journalAbbreviation":"Catalysis Today","page":"207-219","source":"ScienceDirect","title":"Surface area and pore texture of catalysts","volume":"41","author":[{"family":"Leofanti","given":"G"},{"family":"Padovan","given":"M"},{"family":"Tozzola","given":"G"},{"family":"Venturelli","given":"B"}],"issued":{"date-parts":[["1998",5,28]]}}}],"schema":"https://github.com/citation-style-language/schema/raw/master/csl-citation.json"} </w:instrText>
      </w:r>
      <w:r w:rsidR="00837BD3">
        <w:rPr>
          <w:rFonts w:eastAsia="Times New Roman" w:cs="Times New Roman"/>
          <w:szCs w:val="26"/>
          <w:lang w:eastAsia="en-US"/>
        </w:rPr>
        <w:fldChar w:fldCharType="separate"/>
      </w:r>
      <w:r w:rsidR="00871C6F" w:rsidRPr="001B6A67">
        <w:rPr>
          <w:rFonts w:cs="Times New Roman"/>
          <w:lang w:val="vi-VN"/>
        </w:rPr>
        <w:t>[88]</w:t>
      </w:r>
      <w:r w:rsidR="00837BD3">
        <w:rPr>
          <w:rFonts w:eastAsia="Times New Roman" w:cs="Times New Roman"/>
          <w:szCs w:val="26"/>
          <w:lang w:eastAsia="en-US"/>
        </w:rPr>
        <w:fldChar w:fldCharType="end"/>
      </w:r>
      <w:r w:rsidR="006F2456" w:rsidRPr="001B6A67">
        <w:rPr>
          <w:rFonts w:eastAsia="Times New Roman" w:cs="Times New Roman"/>
          <w:szCs w:val="26"/>
          <w:lang w:val="vi-VN" w:eastAsia="en-US"/>
        </w:rPr>
        <w:t>.</w:t>
      </w:r>
      <w:r w:rsidR="00B57BB5" w:rsidRPr="001B6A67">
        <w:rPr>
          <w:rFonts w:eastAsia="Times New Roman" w:cs="Times New Roman"/>
          <w:szCs w:val="26"/>
          <w:lang w:val="vi-VN" w:eastAsia="en-US"/>
        </w:rPr>
        <w:t xml:space="preserve"> </w:t>
      </w:r>
      <w:r w:rsidR="006F2456" w:rsidRPr="001B6A67">
        <w:rPr>
          <w:rFonts w:eastAsia="Times New Roman" w:cs="Times New Roman"/>
          <w:szCs w:val="26"/>
          <w:lang w:val="vi-VN" w:eastAsia="en-US"/>
        </w:rPr>
        <w:t>Và khi quan sát đường hấp phụ của v</w:t>
      </w:r>
      <w:r w:rsidR="00B57BB5" w:rsidRPr="001B6A67">
        <w:rPr>
          <w:rFonts w:eastAsia="Times New Roman" w:cs="Times New Roman"/>
          <w:szCs w:val="26"/>
          <w:lang w:val="vi-VN" w:eastAsia="en-US"/>
        </w:rPr>
        <w:t>ật liệu composite</w:t>
      </w:r>
      <w:r w:rsidR="006F2456" w:rsidRPr="001B6A67">
        <w:rPr>
          <w:rFonts w:eastAsia="Times New Roman" w:cs="Times New Roman"/>
          <w:szCs w:val="26"/>
          <w:lang w:val="vi-VN" w:eastAsia="en-US"/>
        </w:rPr>
        <w:t>, ta thấy được</w:t>
      </w:r>
      <w:r w:rsidR="00B57BB5" w:rsidRPr="001B6A67">
        <w:rPr>
          <w:rFonts w:eastAsia="Times New Roman" w:cs="Times New Roman"/>
          <w:szCs w:val="26"/>
          <w:lang w:val="vi-VN" w:eastAsia="en-US"/>
        </w:rPr>
        <w:t xml:space="preserve"> sự kết hợp của cả hai đặc tính này. Đường đẳng nhiệt của</w:t>
      </w:r>
      <w:r w:rsidR="004B422B" w:rsidRPr="001B6A67">
        <w:rPr>
          <w:rFonts w:eastAsia="Times New Roman" w:cs="Times New Roman"/>
          <w:szCs w:val="26"/>
          <w:lang w:val="vi-VN" w:eastAsia="en-US"/>
        </w:rPr>
        <w:t xml:space="preserve"> </w:t>
      </w:r>
      <w:r w:rsidR="004E6653" w:rsidRPr="001B6A67">
        <w:rPr>
          <w:rFonts w:eastAsia="Times New Roman" w:cs="Times New Roman"/>
          <w:szCs w:val="26"/>
          <w:lang w:val="vi-VN" w:eastAsia="en-US"/>
        </w:rPr>
        <w:t>M</w:t>
      </w:r>
      <w:r w:rsidR="00392EC4" w:rsidRPr="001B6A67">
        <w:rPr>
          <w:rFonts w:eastAsia="Times New Roman" w:cs="Times New Roman"/>
          <w:szCs w:val="26"/>
          <w:lang w:val="vi-VN" w:eastAsia="en-US"/>
        </w:rPr>
        <w:t>G</w:t>
      </w:r>
      <w:r w:rsidR="004E6653" w:rsidRPr="001B6A67">
        <w:rPr>
          <w:rFonts w:eastAsia="Times New Roman" w:cs="Times New Roman"/>
          <w:szCs w:val="26"/>
          <w:lang w:val="vi-VN" w:eastAsia="en-US"/>
        </w:rPr>
        <w:t>C/</w:t>
      </w:r>
      <w:r w:rsidR="004B422B" w:rsidRPr="001B6A67">
        <w:rPr>
          <w:lang w:val="vi-VN"/>
        </w:rPr>
        <w:t>Fe</w:t>
      </w:r>
      <w:r w:rsidR="004B422B" w:rsidRPr="001B6A67">
        <w:rPr>
          <w:vertAlign w:val="subscript"/>
          <w:lang w:val="vi-VN"/>
        </w:rPr>
        <w:t>3</w:t>
      </w:r>
      <w:r w:rsidR="004B422B" w:rsidRPr="001B6A67">
        <w:rPr>
          <w:lang w:val="vi-VN"/>
        </w:rPr>
        <w:t>O</w:t>
      </w:r>
      <w:r w:rsidR="004B422B" w:rsidRPr="001B6A67">
        <w:rPr>
          <w:vertAlign w:val="subscript"/>
          <w:lang w:val="vi-VN"/>
        </w:rPr>
        <w:t>4</w:t>
      </w:r>
      <w:r w:rsidR="004B422B" w:rsidRPr="001B6A67">
        <w:rPr>
          <w:lang w:val="vi-VN"/>
        </w:rPr>
        <w:t xml:space="preserve"> đã thể hiện tính chất lai khi </w:t>
      </w:r>
      <w:r w:rsidR="006F2456" w:rsidRPr="001B6A67">
        <w:rPr>
          <w:rFonts w:eastAsia="Times New Roman" w:cs="Times New Roman"/>
          <w:szCs w:val="26"/>
          <w:lang w:val="vi-VN" w:eastAsia="en-US"/>
        </w:rPr>
        <w:t>không chỉ</w:t>
      </w:r>
      <w:r w:rsidR="00B57BB5" w:rsidRPr="001B6A67">
        <w:rPr>
          <w:rFonts w:eastAsia="Times New Roman" w:cs="Times New Roman"/>
          <w:szCs w:val="26"/>
          <w:lang w:val="vi-VN" w:eastAsia="en-US"/>
        </w:rPr>
        <w:t xml:space="preserve"> có sự tăng nhanh ở vùng áp suất thấp</w:t>
      </w:r>
      <w:r w:rsidR="006F2456" w:rsidRPr="001B6A67">
        <w:rPr>
          <w:rFonts w:eastAsia="Times New Roman" w:cs="Times New Roman"/>
          <w:szCs w:val="26"/>
          <w:lang w:val="vi-VN" w:eastAsia="en-US"/>
        </w:rPr>
        <w:t xml:space="preserve"> </w:t>
      </w:r>
      <w:r w:rsidR="00B57BB5" w:rsidRPr="001B6A67">
        <w:rPr>
          <w:rFonts w:eastAsia="Times New Roman" w:cs="Times New Roman"/>
          <w:szCs w:val="26"/>
          <w:lang w:val="vi-VN" w:eastAsia="en-US"/>
        </w:rPr>
        <w:t>(thừa hưởng từ hệ thống vi mao quản của than)</w:t>
      </w:r>
      <w:r w:rsidR="006F2456" w:rsidRPr="001B6A67">
        <w:rPr>
          <w:rFonts w:eastAsia="Times New Roman" w:cs="Times New Roman"/>
          <w:szCs w:val="26"/>
          <w:lang w:val="vi-VN" w:eastAsia="en-US"/>
        </w:rPr>
        <w:t xml:space="preserve"> rồi không bão hoà mà tiếp tục tăng rồi</w:t>
      </w:r>
      <w:r w:rsidR="00B57BB5" w:rsidRPr="001B6A67">
        <w:rPr>
          <w:rFonts w:eastAsia="Times New Roman" w:cs="Times New Roman"/>
          <w:szCs w:val="26"/>
          <w:lang w:val="vi-VN" w:eastAsia="en-US"/>
        </w:rPr>
        <w:t xml:space="preserve"> xuất hiện vòng trễ rõ ràng ở </w:t>
      </w:r>
      <w:r w:rsidR="006F2456" w:rsidRPr="001B6A67">
        <w:rPr>
          <w:rFonts w:eastAsia="Times New Roman" w:cs="Times New Roman"/>
          <w:szCs w:val="26"/>
          <w:lang w:val="vi-VN" w:eastAsia="en-US"/>
        </w:rPr>
        <w:t xml:space="preserve">khoảng </w:t>
      </w:r>
      <w:r w:rsidR="00B57BB5" w:rsidRPr="001B6A67">
        <w:rPr>
          <w:rFonts w:eastAsia="Times New Roman" w:cs="Times New Roman"/>
          <w:szCs w:val="26"/>
          <w:lang w:val="vi-VN" w:eastAsia="en-US"/>
        </w:rPr>
        <w:t>vùng áp suất</w:t>
      </w:r>
      <w:r w:rsidR="006F2456" w:rsidRPr="001B6A67">
        <w:rPr>
          <w:rFonts w:eastAsia="Times New Roman" w:cs="Times New Roman"/>
          <w:szCs w:val="26"/>
          <w:lang w:val="vi-VN" w:eastAsia="en-US"/>
        </w:rPr>
        <w:t xml:space="preserve"> </w:t>
      </w:r>
      <w:r w:rsidR="00B57BB5" w:rsidRPr="001B6A67">
        <w:rPr>
          <w:rFonts w:eastAsia="Times New Roman" w:cs="Times New Roman"/>
          <w:szCs w:val="26"/>
          <w:lang w:val="vi-VN" w:eastAsia="en-US"/>
        </w:rPr>
        <w:t>cao (</w:t>
      </w:r>
      <w:r w:rsidR="00B57BB5" w:rsidRPr="001B6A67">
        <w:rPr>
          <w:rFonts w:eastAsia="Times New Roman" w:cs="Times New Roman"/>
          <w:i/>
          <w:iCs/>
          <w:szCs w:val="26"/>
          <w:lang w:val="vi-VN" w:eastAsia="en-US"/>
        </w:rPr>
        <w:t>P/P</w:t>
      </w:r>
      <w:r w:rsidR="001278C2" w:rsidRPr="001B6A67">
        <w:rPr>
          <w:rFonts w:eastAsia="Times New Roman" w:cs="Times New Roman"/>
          <w:i/>
          <w:iCs/>
          <w:szCs w:val="26"/>
          <w:vertAlign w:val="subscript"/>
          <w:lang w:val="vi-VN" w:eastAsia="en-US"/>
        </w:rPr>
        <w:t>0</w:t>
      </w:r>
      <w:r w:rsidR="00B57BB5" w:rsidRPr="001B6A67">
        <w:rPr>
          <w:rFonts w:eastAsia="Times New Roman" w:cs="Times New Roman"/>
          <w:szCs w:val="26"/>
          <w:lang w:val="vi-VN" w:eastAsia="en-US"/>
        </w:rPr>
        <w:t xml:space="preserve"> </w:t>
      </w:r>
      <w:r w:rsidR="006F2456" w:rsidRPr="001B6A67">
        <w:rPr>
          <w:rFonts w:eastAsia="Times New Roman" w:cs="Times New Roman"/>
          <w:szCs w:val="26"/>
          <w:lang w:val="vi-VN" w:eastAsia="en-US"/>
        </w:rPr>
        <w:t xml:space="preserve">= </w:t>
      </w:r>
      <w:r w:rsidR="00B57BB5" w:rsidRPr="001B6A67">
        <w:rPr>
          <w:rFonts w:eastAsia="Times New Roman" w:cs="Times New Roman"/>
          <w:szCs w:val="26"/>
          <w:lang w:val="vi-VN" w:eastAsia="en-US"/>
        </w:rPr>
        <w:t>0</w:t>
      </w:r>
      <w:r w:rsidR="004B0A11" w:rsidRPr="001B6A67">
        <w:rPr>
          <w:rFonts w:eastAsia="Times New Roman" w:cs="Times New Roman"/>
          <w:szCs w:val="26"/>
          <w:lang w:val="vi-VN" w:eastAsia="en-US"/>
        </w:rPr>
        <w:t>,</w:t>
      </w:r>
      <w:r w:rsidR="006F2456" w:rsidRPr="001B6A67">
        <w:rPr>
          <w:rFonts w:eastAsia="Times New Roman" w:cs="Times New Roman"/>
          <w:szCs w:val="26"/>
          <w:lang w:val="vi-VN" w:eastAsia="en-US"/>
        </w:rPr>
        <w:t>7</w:t>
      </w:r>
      <w:r w:rsidR="00EF20A6" w:rsidRPr="001B6A67">
        <w:rPr>
          <w:lang w:val="vi-VN"/>
        </w:rPr>
        <w:t>–</w:t>
      </w:r>
      <w:r w:rsidR="004B0A11" w:rsidRPr="001B6A67">
        <w:rPr>
          <w:rFonts w:eastAsia="Times New Roman" w:cs="Times New Roman"/>
          <w:szCs w:val="26"/>
          <w:lang w:val="vi-VN" w:eastAsia="en-US"/>
        </w:rPr>
        <w:t>1</w:t>
      </w:r>
      <w:r w:rsidR="00B57BB5" w:rsidRPr="001B6A67">
        <w:rPr>
          <w:rFonts w:eastAsia="Times New Roman" w:cs="Times New Roman"/>
          <w:szCs w:val="26"/>
          <w:lang w:val="vi-VN" w:eastAsia="en-US"/>
        </w:rPr>
        <w:t xml:space="preserve">). </w:t>
      </w:r>
      <w:r w:rsidR="00C9325B" w:rsidRPr="001B6A67">
        <w:rPr>
          <w:rFonts w:eastAsia="Times New Roman" w:cs="Times New Roman"/>
          <w:szCs w:val="26"/>
          <w:lang w:val="vi-VN" w:eastAsia="en-US"/>
        </w:rPr>
        <w:t>Hiện tượng</w:t>
      </w:r>
      <w:r w:rsidR="004B0A11" w:rsidRPr="001B6A67">
        <w:rPr>
          <w:rFonts w:eastAsia="Times New Roman" w:cs="Times New Roman"/>
          <w:szCs w:val="26"/>
          <w:lang w:val="vi-VN" w:eastAsia="en-US"/>
        </w:rPr>
        <w:t xml:space="preserve"> này</w:t>
      </w:r>
      <w:r w:rsidR="00B70F15" w:rsidRPr="001B6A67">
        <w:rPr>
          <w:rFonts w:eastAsia="Times New Roman" w:cs="Times New Roman"/>
          <w:szCs w:val="26"/>
          <w:lang w:val="vi-VN" w:eastAsia="en-US"/>
        </w:rPr>
        <w:t xml:space="preserve"> </w:t>
      </w:r>
      <w:r w:rsidR="00657242" w:rsidRPr="001B6A67">
        <w:rPr>
          <w:rFonts w:eastAsia="Times New Roman" w:cs="Times New Roman"/>
          <w:szCs w:val="26"/>
          <w:lang w:val="vi-VN" w:eastAsia="en-US"/>
        </w:rPr>
        <w:t xml:space="preserve">xảy ra </w:t>
      </w:r>
      <w:r w:rsidR="00C9325B" w:rsidRPr="001B6A67">
        <w:rPr>
          <w:rFonts w:eastAsia="Times New Roman" w:cs="Times New Roman"/>
          <w:szCs w:val="26"/>
          <w:lang w:val="vi-VN" w:eastAsia="en-US"/>
        </w:rPr>
        <w:t>giống với</w:t>
      </w:r>
      <w:r w:rsidR="0067215C" w:rsidRPr="001B6A67">
        <w:rPr>
          <w:rFonts w:eastAsia="Times New Roman" w:cs="Times New Roman"/>
          <w:szCs w:val="26"/>
          <w:lang w:val="vi-VN" w:eastAsia="en-US"/>
        </w:rPr>
        <w:t xml:space="preserve"> nghiên cứu của </w:t>
      </w:r>
      <w:r w:rsidR="000A3899" w:rsidRPr="001B6A67">
        <w:rPr>
          <w:rFonts w:eastAsia="Times New Roman" w:cs="Times New Roman"/>
          <w:szCs w:val="26"/>
          <w:lang w:val="vi-VN" w:eastAsia="en-US"/>
        </w:rPr>
        <w:t>Zheng và cộng sự</w:t>
      </w:r>
      <w:r w:rsidR="00EF0C3B" w:rsidRPr="001B6A67">
        <w:rPr>
          <w:rFonts w:eastAsia="Times New Roman" w:cs="Times New Roman"/>
          <w:szCs w:val="26"/>
          <w:lang w:val="vi-VN" w:eastAsia="en-US"/>
        </w:rPr>
        <w:t xml:space="preserve"> (2021)</w:t>
      </w:r>
      <w:r w:rsidR="000A3899" w:rsidRPr="001B6A67">
        <w:rPr>
          <w:rFonts w:eastAsia="Times New Roman" w:cs="Times New Roman"/>
          <w:szCs w:val="26"/>
          <w:lang w:val="vi-VN" w:eastAsia="en-US"/>
        </w:rPr>
        <w:t xml:space="preserve"> </w:t>
      </w:r>
      <w:r w:rsidR="00C9325B" w:rsidRPr="001B6A67">
        <w:rPr>
          <w:rFonts w:eastAsia="Times New Roman" w:cs="Times New Roman"/>
          <w:szCs w:val="26"/>
          <w:lang w:val="vi-VN" w:eastAsia="en-US"/>
        </w:rPr>
        <w:t xml:space="preserve">và đã được </w:t>
      </w:r>
      <w:r w:rsidR="004B0A11" w:rsidRPr="001B6A67">
        <w:rPr>
          <w:rFonts w:eastAsia="Times New Roman" w:cs="Times New Roman"/>
          <w:szCs w:val="26"/>
          <w:lang w:val="vi-VN" w:eastAsia="en-US"/>
        </w:rPr>
        <w:t>giải thích</w:t>
      </w:r>
      <w:r w:rsidR="00B57BB5" w:rsidRPr="001B6A67">
        <w:rPr>
          <w:rFonts w:eastAsia="Times New Roman" w:cs="Times New Roman"/>
          <w:szCs w:val="26"/>
          <w:lang w:val="vi-VN" w:eastAsia="en-US"/>
        </w:rPr>
        <w:t xml:space="preserve"> rằng</w:t>
      </w:r>
      <w:r w:rsidR="004B0A11" w:rsidRPr="001B6A67">
        <w:rPr>
          <w:rFonts w:eastAsia="Times New Roman" w:cs="Times New Roman"/>
          <w:szCs w:val="26"/>
          <w:lang w:val="vi-VN" w:eastAsia="en-US"/>
        </w:rPr>
        <w:t xml:space="preserve"> trong</w:t>
      </w:r>
      <w:r w:rsidR="00B57BB5" w:rsidRPr="001B6A67">
        <w:rPr>
          <w:rFonts w:eastAsia="Times New Roman" w:cs="Times New Roman"/>
          <w:szCs w:val="26"/>
          <w:lang w:val="vi-VN" w:eastAsia="en-US"/>
        </w:rPr>
        <w:t xml:space="preserve"> quá trình </w:t>
      </w:r>
      <w:r w:rsidR="00C21B3F" w:rsidRPr="001B6A67">
        <w:rPr>
          <w:rFonts w:eastAsia="Times New Roman" w:cs="Times New Roman"/>
          <w:szCs w:val="26"/>
          <w:lang w:val="vi-VN" w:eastAsia="en-US"/>
        </w:rPr>
        <w:t>tổng hợp</w:t>
      </w:r>
      <w:r w:rsidR="00C922C1" w:rsidRPr="001B6A67">
        <w:rPr>
          <w:rFonts w:eastAsia="Times New Roman" w:cs="Times New Roman"/>
          <w:szCs w:val="26"/>
          <w:lang w:val="vi-VN" w:eastAsia="en-US"/>
        </w:rPr>
        <w:t xml:space="preserve"> vật liệu</w:t>
      </w:r>
      <w:r w:rsidR="00B57BB5" w:rsidRPr="001B6A67">
        <w:rPr>
          <w:rFonts w:eastAsia="Times New Roman" w:cs="Times New Roman"/>
          <w:szCs w:val="26"/>
          <w:lang w:val="vi-VN" w:eastAsia="en-US"/>
        </w:rPr>
        <w:t xml:space="preserve"> không chỉ phủ các hạt từ tính lên bề mặt mà còn kiến tạo nên một cấu trúc phân cấp, trong đó sự hiện diện của </w:t>
      </w:r>
      <w:r w:rsidR="00E82607" w:rsidRPr="001B6A67">
        <w:rPr>
          <w:rFonts w:eastAsia="Times New Roman" w:cs="Times New Roman"/>
          <w:szCs w:val="26"/>
          <w:lang w:val="vi-VN" w:eastAsia="en-US"/>
        </w:rPr>
        <w:t xml:space="preserve">các hạt </w:t>
      </w:r>
      <w:r w:rsidR="005957AF" w:rsidRPr="001B6A67">
        <w:rPr>
          <w:szCs w:val="26"/>
          <w:lang w:val="vi-VN"/>
        </w:rPr>
        <w:t>Fe</w:t>
      </w:r>
      <w:r w:rsidR="005957AF" w:rsidRPr="001B6A67">
        <w:rPr>
          <w:szCs w:val="26"/>
          <w:vertAlign w:val="subscript"/>
          <w:lang w:val="vi-VN"/>
        </w:rPr>
        <w:t>3</w:t>
      </w:r>
      <w:r w:rsidR="005957AF" w:rsidRPr="001B6A67">
        <w:rPr>
          <w:szCs w:val="26"/>
          <w:lang w:val="vi-VN"/>
        </w:rPr>
        <w:t>O</w:t>
      </w:r>
      <w:r w:rsidR="005957AF" w:rsidRPr="001B6A67">
        <w:rPr>
          <w:szCs w:val="26"/>
          <w:vertAlign w:val="subscript"/>
          <w:lang w:val="vi-VN"/>
        </w:rPr>
        <w:t>4</w:t>
      </w:r>
      <w:r w:rsidR="00B57BB5" w:rsidRPr="001B6A67">
        <w:rPr>
          <w:rFonts w:eastAsia="Times New Roman" w:cs="Times New Roman"/>
          <w:szCs w:val="26"/>
          <w:lang w:val="vi-VN" w:eastAsia="en-US"/>
        </w:rPr>
        <w:t xml:space="preserve"> đã hỗ trợ hình thành </w:t>
      </w:r>
      <w:r w:rsidR="001A454A" w:rsidRPr="001B6A67">
        <w:rPr>
          <w:rFonts w:eastAsia="Times New Roman" w:cs="Times New Roman"/>
          <w:szCs w:val="26"/>
          <w:lang w:val="vi-VN" w:eastAsia="en-US"/>
        </w:rPr>
        <w:t>các lỗ</w:t>
      </w:r>
      <w:r w:rsidR="00B57BB5" w:rsidRPr="001B6A67">
        <w:rPr>
          <w:rFonts w:eastAsia="Times New Roman" w:cs="Times New Roman"/>
          <w:szCs w:val="26"/>
          <w:lang w:val="vi-VN" w:eastAsia="en-US"/>
        </w:rPr>
        <w:t xml:space="preserve"> </w:t>
      </w:r>
      <w:r w:rsidR="00657242" w:rsidRPr="001B6A67">
        <w:rPr>
          <w:rFonts w:eastAsia="Times New Roman" w:cs="Times New Roman"/>
          <w:szCs w:val="26"/>
          <w:lang w:val="vi-VN" w:eastAsia="en-US"/>
        </w:rPr>
        <w:t xml:space="preserve">trung </w:t>
      </w:r>
      <w:r w:rsidR="00B57BB5" w:rsidRPr="001B6A67">
        <w:rPr>
          <w:rFonts w:eastAsia="Times New Roman" w:cs="Times New Roman"/>
          <w:szCs w:val="26"/>
          <w:lang w:val="vi-VN" w:eastAsia="en-US"/>
        </w:rPr>
        <w:t>mao quản</w:t>
      </w:r>
      <w:r w:rsidR="001A454A" w:rsidRPr="001B6A67">
        <w:rPr>
          <w:rFonts w:eastAsia="Times New Roman" w:cs="Times New Roman"/>
          <w:szCs w:val="26"/>
          <w:lang w:val="vi-VN" w:eastAsia="en-US"/>
        </w:rPr>
        <w:t xml:space="preserve"> </w:t>
      </w:r>
      <w:r w:rsidR="00B57BB5" w:rsidRPr="001B6A67">
        <w:rPr>
          <w:rFonts w:eastAsia="Times New Roman" w:cs="Times New Roman"/>
          <w:szCs w:val="26"/>
          <w:lang w:val="vi-VN" w:eastAsia="en-US"/>
        </w:rPr>
        <w:t xml:space="preserve">xen kẽ </w:t>
      </w:r>
      <w:r w:rsidR="003C3088" w:rsidRPr="001B6A67">
        <w:rPr>
          <w:rFonts w:eastAsia="Times New Roman" w:cs="Times New Roman"/>
          <w:szCs w:val="26"/>
          <w:lang w:val="vi-VN" w:eastAsia="en-US"/>
        </w:rPr>
        <w:t>trong</w:t>
      </w:r>
      <w:r w:rsidR="00B57BB5" w:rsidRPr="001B6A67">
        <w:rPr>
          <w:rFonts w:eastAsia="Times New Roman" w:cs="Times New Roman"/>
          <w:szCs w:val="26"/>
          <w:lang w:val="vi-VN" w:eastAsia="en-US"/>
        </w:rPr>
        <w:t xml:space="preserve"> mạng lưới vi xốp của than</w:t>
      </w:r>
      <w:r w:rsidR="00EF0C3B" w:rsidRPr="001B6A67">
        <w:rPr>
          <w:rFonts w:eastAsia="Times New Roman" w:cs="Times New Roman"/>
          <w:szCs w:val="26"/>
          <w:lang w:val="vi-VN" w:eastAsia="en-US"/>
        </w:rPr>
        <w:t xml:space="preserve"> </w:t>
      </w:r>
      <w:r w:rsidR="00EF0C3B">
        <w:rPr>
          <w:rFonts w:eastAsia="Times New Roman" w:cs="Times New Roman"/>
          <w:szCs w:val="26"/>
          <w:lang w:eastAsia="en-US"/>
        </w:rPr>
        <w:fldChar w:fldCharType="begin"/>
      </w:r>
      <w:r w:rsidR="00871C6F" w:rsidRPr="001B6A67">
        <w:rPr>
          <w:rFonts w:eastAsia="Times New Roman" w:cs="Times New Roman"/>
          <w:szCs w:val="26"/>
          <w:lang w:val="vi-VN" w:eastAsia="en-US"/>
        </w:rPr>
        <w:instrText xml:space="preserve"> ADDIN ZOTERO_ITEM CSL_CITATION {"citationID":"1Pbb6XF8","properties":{"formattedCitation":"[89]","plainCitation":"[89]","noteIndex":0},"citationItems":[{"id":317,"uris":["http://zotero.org/users/12953706/items/GW7BP7RW"],"itemData":{"id":317,"type":"article-journal","abstract":"In this contribution, we apply a soft-template-assisted hydrothermal route using polyethylene-polypropylene glycol (F127) as soft-template agent and biomass batatas as carbon precursor to synthesis a novel hydrothermal mesoporous biochar (HMC-800) for adsorptive removal of tetracycline (TC) from wastewater. We use the biochar prepared without F127 and direct pyrolytic biochar for comparison. The physicochemical properties of all the studied biochar samples are measured using a suite of characterization techniques. Our results show that the HMC-800 displays the highest specific surface area (286.3 m2/g) and total pore volume (0.249 cm3/g), manifesting the introduction of F127 can result in formation of well-developed pore structures. Regarding adsorption properties, the HMC-800 outperforms other biochar samples for TC removal. Our finding shows that solution with near-neutral pH is favorable for TC removal, and the highest adsorption capacity is observed at initial solution pH value 7. In addition, our findings show that applying the pseudo-second-order kinetic and Freundlich isotherm equation closely models the recorded adsorption behavior. The maximum adsorption capacity is measured to be as much as 238.7 mg/g by Langmuir isotherm model. Pore filling, hydrogen-bonding and n-</w:instrText>
      </w:r>
      <w:r w:rsidR="00871C6F">
        <w:rPr>
          <w:rFonts w:eastAsia="Times New Roman" w:cs="Times New Roman"/>
          <w:szCs w:val="26"/>
          <w:lang w:eastAsia="en-US"/>
        </w:rPr>
        <w:instrText>π</w:instrText>
      </w:r>
      <w:r w:rsidR="00871C6F" w:rsidRPr="001B6A67">
        <w:rPr>
          <w:rFonts w:eastAsia="Times New Roman" w:cs="Times New Roman"/>
          <w:szCs w:val="26"/>
          <w:lang w:val="vi-VN" w:eastAsia="en-US"/>
        </w:rPr>
        <w:instrText xml:space="preserve"> interaction are suggested to be the prevailing adsorption mechanisms compared to the other mechanisms. Furthermore, the HMC-800 performs better in regeneration and reuse experiments, making it a promising adsorbent material for TC removal from wastewater.","container-title":"Science of The Total Environment","DOI":"10.1016/j.scitotenv.2021.147397","ISSN":"0048-9697","journalAbbreviation":"Science of The Total Environment","page":"147397","source":"ScienceDirect","title":"Preparation of mesoporous batatas biochar via soft-template method for high efficiency removal of tetracycline","volume":"787","author":[{"family":"Zheng","given":"Zhihong"},{"family":"Zhao","given":"Baolong"},{"family":"Guo","given":"Yiping"},{"family":"Guo","given":"Yujie"},{"family":"Pak","given":"Tannaz"},{"family":"Li","given":"Guoting"}],"issued":{"date-parts":[["2021",9,15]]}}}],"schema":"https://github.com/citation-style-language/schema/raw/master/csl-citation.json"} </w:instrText>
      </w:r>
      <w:r w:rsidR="00EF0C3B">
        <w:rPr>
          <w:rFonts w:eastAsia="Times New Roman" w:cs="Times New Roman"/>
          <w:szCs w:val="26"/>
          <w:lang w:eastAsia="en-US"/>
        </w:rPr>
        <w:fldChar w:fldCharType="separate"/>
      </w:r>
      <w:r w:rsidR="00871C6F" w:rsidRPr="001B6A67">
        <w:rPr>
          <w:rFonts w:cs="Times New Roman"/>
          <w:lang w:val="vi-VN"/>
        </w:rPr>
        <w:t>[89]</w:t>
      </w:r>
      <w:r w:rsidR="00EF0C3B">
        <w:rPr>
          <w:rFonts w:eastAsia="Times New Roman" w:cs="Times New Roman"/>
          <w:szCs w:val="26"/>
          <w:lang w:eastAsia="en-US"/>
        </w:rPr>
        <w:fldChar w:fldCharType="end"/>
      </w:r>
      <w:r w:rsidR="00B57BB5" w:rsidRPr="001B6A67">
        <w:rPr>
          <w:rFonts w:eastAsia="Times New Roman" w:cs="Times New Roman"/>
          <w:szCs w:val="26"/>
          <w:lang w:val="vi-VN" w:eastAsia="en-US"/>
        </w:rPr>
        <w:t>.</w:t>
      </w:r>
      <w:bookmarkEnd w:id="57"/>
    </w:p>
    <w:p w14:paraId="68DE7A21" w14:textId="1E9E2C15" w:rsidR="004837C2" w:rsidRPr="001B6A67" w:rsidRDefault="004837C2" w:rsidP="00DF09F1">
      <w:pPr>
        <w:pStyle w:val="Caption"/>
        <w:keepNext/>
        <w:spacing w:after="240"/>
        <w:ind w:firstLine="0"/>
        <w:rPr>
          <w:lang w:val="vi-VN"/>
        </w:rPr>
      </w:pPr>
      <w:bookmarkStart w:id="58" w:name="_Toc216474611"/>
      <w:bookmarkStart w:id="59" w:name="_Toc218004840"/>
      <w:r w:rsidRPr="001B6A67">
        <w:rPr>
          <w:lang w:val="vi-VN"/>
        </w:rPr>
        <w:t xml:space="preserve">Bảng  </w:t>
      </w:r>
      <w:r>
        <w:fldChar w:fldCharType="begin"/>
      </w:r>
      <w:r w:rsidRPr="001B6A67">
        <w:rPr>
          <w:lang w:val="vi-VN"/>
        </w:rPr>
        <w:instrText xml:space="preserve"> STYLEREF 1 \s </w:instrText>
      </w:r>
      <w:r>
        <w:fldChar w:fldCharType="separate"/>
      </w:r>
      <w:r w:rsidR="009801F7" w:rsidRPr="001B6A67">
        <w:rPr>
          <w:noProof/>
          <w:lang w:val="vi-VN"/>
        </w:rPr>
        <w:t>3</w:t>
      </w:r>
      <w:r>
        <w:rPr>
          <w:noProof/>
        </w:rPr>
        <w:fldChar w:fldCharType="end"/>
      </w:r>
      <w:r w:rsidRPr="001B6A67">
        <w:rPr>
          <w:lang w:val="vi-VN"/>
        </w:rPr>
        <w:t>.</w:t>
      </w:r>
      <w:r w:rsidR="000839B3">
        <w:fldChar w:fldCharType="begin"/>
      </w:r>
      <w:r w:rsidR="000839B3" w:rsidRPr="001B6A67">
        <w:rPr>
          <w:lang w:val="vi-VN"/>
        </w:rPr>
        <w:instrText xml:space="preserve"> SEQ B</w:instrText>
      </w:r>
      <w:r w:rsidR="000839B3" w:rsidRPr="001B6A67">
        <w:rPr>
          <w:lang w:val="vi-VN"/>
        </w:rPr>
        <w:instrText>ả</w:instrText>
      </w:r>
      <w:r w:rsidR="000839B3" w:rsidRPr="001B6A67">
        <w:rPr>
          <w:lang w:val="vi-VN"/>
        </w:rPr>
        <w:instrText xml:space="preserve">ng_ \* ARABIC \s 1 </w:instrText>
      </w:r>
      <w:r w:rsidR="000839B3">
        <w:fldChar w:fldCharType="separate"/>
      </w:r>
      <w:r w:rsidR="009801F7" w:rsidRPr="001B6A67">
        <w:rPr>
          <w:noProof/>
          <w:lang w:val="vi-VN"/>
        </w:rPr>
        <w:t>1</w:t>
      </w:r>
      <w:r w:rsidR="000839B3">
        <w:rPr>
          <w:noProof/>
        </w:rPr>
        <w:fldChar w:fldCharType="end"/>
      </w:r>
      <w:r w:rsidRPr="001B6A67">
        <w:rPr>
          <w:noProof/>
          <w:lang w:val="vi-VN"/>
        </w:rPr>
        <w:t>. Diện tích bề mặt riêng và tính chất lỗ rỗng của vật liệu MGC, Fe</w:t>
      </w:r>
      <w:r w:rsidRPr="001B6A67">
        <w:rPr>
          <w:noProof/>
          <w:vertAlign w:val="subscript"/>
          <w:lang w:val="vi-VN"/>
        </w:rPr>
        <w:t>3</w:t>
      </w:r>
      <w:r w:rsidRPr="001B6A67">
        <w:rPr>
          <w:noProof/>
          <w:lang w:val="vi-VN"/>
        </w:rPr>
        <w:t>O</w:t>
      </w:r>
      <w:r w:rsidRPr="001B6A67">
        <w:rPr>
          <w:noProof/>
          <w:vertAlign w:val="subscript"/>
          <w:lang w:val="vi-VN"/>
        </w:rPr>
        <w:t>4</w:t>
      </w:r>
      <w:r w:rsidRPr="001B6A67">
        <w:rPr>
          <w:noProof/>
          <w:lang w:val="vi-VN"/>
        </w:rPr>
        <w:t xml:space="preserve"> và Fe</w:t>
      </w:r>
      <w:r w:rsidRPr="001B6A67">
        <w:rPr>
          <w:noProof/>
          <w:vertAlign w:val="subscript"/>
          <w:lang w:val="vi-VN"/>
        </w:rPr>
        <w:t>3</w:t>
      </w:r>
      <w:r w:rsidRPr="001B6A67">
        <w:rPr>
          <w:noProof/>
          <w:lang w:val="vi-VN"/>
        </w:rPr>
        <w:t>O</w:t>
      </w:r>
      <w:r w:rsidRPr="001B6A67">
        <w:rPr>
          <w:noProof/>
          <w:vertAlign w:val="subscript"/>
          <w:lang w:val="vi-VN"/>
        </w:rPr>
        <w:t>4</w:t>
      </w:r>
      <w:r w:rsidRPr="001B6A67">
        <w:rPr>
          <w:noProof/>
          <w:lang w:val="vi-VN"/>
        </w:rPr>
        <w:t>/Macca.</w:t>
      </w:r>
      <w:bookmarkEnd w:id="58"/>
      <w:bookmarkEnd w:id="59"/>
    </w:p>
    <w:tbl>
      <w:tblPr>
        <w:tblStyle w:val="TableGrid"/>
        <w:tblW w:w="9212" w:type="dxa"/>
        <w:tblLook w:val="04A0" w:firstRow="1" w:lastRow="0" w:firstColumn="1" w:lastColumn="0" w:noHBand="0" w:noVBand="1"/>
      </w:tblPr>
      <w:tblGrid>
        <w:gridCol w:w="2243"/>
        <w:gridCol w:w="1061"/>
        <w:gridCol w:w="949"/>
        <w:gridCol w:w="1061"/>
        <w:gridCol w:w="949"/>
        <w:gridCol w:w="931"/>
        <w:gridCol w:w="949"/>
        <w:gridCol w:w="1069"/>
      </w:tblGrid>
      <w:tr w:rsidR="004837C2" w:rsidRPr="00BB3D8E" w14:paraId="54CF10FB" w14:textId="77777777" w:rsidTr="0006742F">
        <w:trPr>
          <w:trHeight w:val="632"/>
        </w:trPr>
        <w:tc>
          <w:tcPr>
            <w:tcW w:w="2243" w:type="dxa"/>
            <w:vAlign w:val="center"/>
          </w:tcPr>
          <w:p w14:paraId="3A00386D" w14:textId="77777777" w:rsidR="004837C2" w:rsidRPr="00BB3D8E" w:rsidRDefault="004837C2" w:rsidP="0006742F">
            <w:pPr>
              <w:spacing w:after="200" w:line="240" w:lineRule="auto"/>
              <w:ind w:firstLine="0"/>
              <w:jc w:val="center"/>
              <w:rPr>
                <w:rFonts w:eastAsia="Calibri" w:cs="Times New Roman"/>
                <w:b/>
                <w:bCs/>
                <w:color w:val="000000"/>
                <w:sz w:val="22"/>
                <w:lang w:val="vi-VN" w:eastAsia="en-US"/>
              </w:rPr>
            </w:pPr>
            <w:r>
              <w:rPr>
                <w:rFonts w:eastAsia="Calibri" w:cs="Times New Roman"/>
                <w:b/>
                <w:bCs/>
                <w:color w:val="000000"/>
                <w:sz w:val="22"/>
                <w:lang w:eastAsia="en-US"/>
              </w:rPr>
              <w:t>Vật liệu</w:t>
            </w:r>
          </w:p>
        </w:tc>
        <w:tc>
          <w:tcPr>
            <w:tcW w:w="1061" w:type="dxa"/>
            <w:vAlign w:val="center"/>
          </w:tcPr>
          <w:p w14:paraId="358191C7" w14:textId="77777777" w:rsidR="004837C2" w:rsidRPr="00BB3D8E" w:rsidRDefault="004837C2" w:rsidP="0006742F">
            <w:pPr>
              <w:spacing w:after="200" w:line="240" w:lineRule="auto"/>
              <w:ind w:firstLine="0"/>
              <w:rPr>
                <w:rFonts w:eastAsia="Calibri" w:cs="Times New Roman"/>
                <w:b/>
                <w:bCs/>
                <w:color w:val="000000"/>
                <w:sz w:val="24"/>
                <w:lang w:eastAsia="en-US"/>
              </w:rPr>
            </w:pPr>
            <w:r w:rsidRPr="00BB3D8E">
              <w:rPr>
                <w:rFonts w:eastAsia="Calibri" w:cs="Times New Roman"/>
                <w:b/>
                <w:bCs/>
                <w:color w:val="000000"/>
                <w:sz w:val="24"/>
                <w:lang w:eastAsia="en-US"/>
              </w:rPr>
              <w:t>S</w:t>
            </w:r>
            <w:r w:rsidRPr="00BB3D8E">
              <w:rPr>
                <w:rFonts w:eastAsia="Calibri" w:cs="Times New Roman"/>
                <w:b/>
                <w:bCs/>
                <w:color w:val="000000"/>
                <w:sz w:val="24"/>
                <w:vertAlign w:val="subscript"/>
                <w:lang w:eastAsia="en-US"/>
              </w:rPr>
              <w:t xml:space="preserve">Total </w:t>
            </w:r>
            <w:r w:rsidRPr="00BB3D8E">
              <w:rPr>
                <w:rFonts w:eastAsia="Calibri" w:cs="Times New Roman"/>
                <w:b/>
                <w:bCs/>
                <w:color w:val="000000"/>
                <w:sz w:val="24"/>
                <w:lang w:eastAsia="en-US"/>
              </w:rPr>
              <w:t>(m</w:t>
            </w:r>
            <w:r w:rsidRPr="00BB3D8E">
              <w:rPr>
                <w:rFonts w:eastAsia="Calibri" w:cs="Times New Roman"/>
                <w:b/>
                <w:bCs/>
                <w:color w:val="000000"/>
                <w:sz w:val="24"/>
                <w:vertAlign w:val="superscript"/>
                <w:lang w:eastAsia="en-US"/>
              </w:rPr>
              <w:t>2</w:t>
            </w:r>
            <w:r w:rsidRPr="00BB3D8E">
              <w:rPr>
                <w:rFonts w:eastAsia="Calibri" w:cs="Times New Roman"/>
                <w:b/>
                <w:bCs/>
                <w:color w:val="000000"/>
                <w:sz w:val="24"/>
                <w:lang w:eastAsia="en-US"/>
              </w:rPr>
              <w:t>/g)</w:t>
            </w:r>
          </w:p>
        </w:tc>
        <w:tc>
          <w:tcPr>
            <w:tcW w:w="949" w:type="dxa"/>
            <w:vAlign w:val="center"/>
          </w:tcPr>
          <w:p w14:paraId="46C25383" w14:textId="77777777" w:rsidR="004837C2" w:rsidRPr="00BB3D8E" w:rsidRDefault="004837C2" w:rsidP="0006742F">
            <w:pPr>
              <w:spacing w:after="200" w:line="240" w:lineRule="auto"/>
              <w:ind w:firstLine="0"/>
              <w:rPr>
                <w:rFonts w:eastAsia="Calibri" w:cs="Times New Roman"/>
                <w:b/>
                <w:bCs/>
                <w:color w:val="000000"/>
                <w:sz w:val="24"/>
                <w:lang w:eastAsia="en-US"/>
              </w:rPr>
            </w:pPr>
            <w:r w:rsidRPr="00BB3D8E">
              <w:rPr>
                <w:rFonts w:eastAsia="Calibri" w:cs="Times New Roman"/>
                <w:b/>
                <w:bCs/>
                <w:color w:val="000000"/>
                <w:sz w:val="24"/>
                <w:lang w:eastAsia="en-US"/>
              </w:rPr>
              <w:t>V</w:t>
            </w:r>
            <w:r w:rsidRPr="00BB3D8E">
              <w:rPr>
                <w:rFonts w:eastAsia="Calibri" w:cs="Times New Roman"/>
                <w:b/>
                <w:bCs/>
                <w:color w:val="000000"/>
                <w:sz w:val="24"/>
                <w:vertAlign w:val="subscript"/>
                <w:lang w:eastAsia="en-US"/>
              </w:rPr>
              <w:t xml:space="preserve">Total </w:t>
            </w:r>
            <w:r w:rsidRPr="00BB3D8E">
              <w:rPr>
                <w:rFonts w:eastAsia="Calibri" w:cs="Times New Roman"/>
                <w:b/>
                <w:bCs/>
                <w:color w:val="000000"/>
                <w:sz w:val="24"/>
                <w:lang w:eastAsia="en-US"/>
              </w:rPr>
              <w:t>(cm</w:t>
            </w:r>
            <w:r w:rsidRPr="00BB3D8E">
              <w:rPr>
                <w:rFonts w:eastAsia="Calibri" w:cs="Times New Roman"/>
                <w:b/>
                <w:bCs/>
                <w:color w:val="000000"/>
                <w:sz w:val="24"/>
                <w:vertAlign w:val="superscript"/>
                <w:lang w:eastAsia="en-US"/>
              </w:rPr>
              <w:t>3</w:t>
            </w:r>
            <w:r w:rsidRPr="00BB3D8E">
              <w:rPr>
                <w:rFonts w:eastAsia="Calibri" w:cs="Times New Roman"/>
                <w:b/>
                <w:bCs/>
                <w:color w:val="000000"/>
                <w:sz w:val="24"/>
                <w:lang w:eastAsia="en-US"/>
              </w:rPr>
              <w:t>/g)</w:t>
            </w:r>
          </w:p>
        </w:tc>
        <w:tc>
          <w:tcPr>
            <w:tcW w:w="1061" w:type="dxa"/>
            <w:vAlign w:val="center"/>
          </w:tcPr>
          <w:p w14:paraId="280AA8BA" w14:textId="77777777" w:rsidR="004837C2" w:rsidRPr="00BB3D8E" w:rsidRDefault="004837C2" w:rsidP="0006742F">
            <w:pPr>
              <w:spacing w:after="200" w:line="240" w:lineRule="auto"/>
              <w:ind w:firstLine="0"/>
              <w:rPr>
                <w:rFonts w:eastAsia="Calibri" w:cs="Times New Roman"/>
                <w:b/>
                <w:bCs/>
                <w:color w:val="000000"/>
                <w:sz w:val="24"/>
                <w:lang w:eastAsia="en-US"/>
              </w:rPr>
            </w:pPr>
            <w:r w:rsidRPr="00BB3D8E">
              <w:rPr>
                <w:rFonts w:eastAsia="Calibri" w:cs="Times New Roman"/>
                <w:b/>
                <w:bCs/>
                <w:color w:val="000000"/>
                <w:sz w:val="24"/>
                <w:lang w:eastAsia="en-US"/>
              </w:rPr>
              <w:t>S</w:t>
            </w:r>
            <w:r w:rsidRPr="00BB3D8E">
              <w:rPr>
                <w:rFonts w:eastAsia="Calibri" w:cs="Times New Roman"/>
                <w:b/>
                <w:bCs/>
                <w:color w:val="000000"/>
                <w:sz w:val="24"/>
                <w:vertAlign w:val="subscript"/>
                <w:lang w:eastAsia="en-US"/>
              </w:rPr>
              <w:t xml:space="preserve">Micro </w:t>
            </w:r>
            <w:r w:rsidRPr="00BB3D8E">
              <w:rPr>
                <w:rFonts w:eastAsia="Calibri" w:cs="Times New Roman"/>
                <w:b/>
                <w:bCs/>
                <w:color w:val="000000"/>
                <w:sz w:val="24"/>
                <w:lang w:eastAsia="en-US"/>
              </w:rPr>
              <w:t>(m</w:t>
            </w:r>
            <w:r w:rsidRPr="00BB3D8E">
              <w:rPr>
                <w:rFonts w:eastAsia="Calibri" w:cs="Times New Roman"/>
                <w:b/>
                <w:bCs/>
                <w:color w:val="000000"/>
                <w:sz w:val="24"/>
                <w:vertAlign w:val="superscript"/>
                <w:lang w:eastAsia="en-US"/>
              </w:rPr>
              <w:t>2</w:t>
            </w:r>
            <w:r w:rsidRPr="00BB3D8E">
              <w:rPr>
                <w:rFonts w:eastAsia="Calibri" w:cs="Times New Roman"/>
                <w:b/>
                <w:bCs/>
                <w:color w:val="000000"/>
                <w:sz w:val="24"/>
                <w:lang w:eastAsia="en-US"/>
              </w:rPr>
              <w:t>/g)</w:t>
            </w:r>
          </w:p>
        </w:tc>
        <w:tc>
          <w:tcPr>
            <w:tcW w:w="949" w:type="dxa"/>
            <w:vAlign w:val="center"/>
          </w:tcPr>
          <w:p w14:paraId="3BF79CC5" w14:textId="77777777" w:rsidR="004837C2" w:rsidRPr="00BB3D8E" w:rsidRDefault="004837C2" w:rsidP="0006742F">
            <w:pPr>
              <w:spacing w:after="200" w:line="240" w:lineRule="auto"/>
              <w:ind w:firstLine="0"/>
              <w:rPr>
                <w:rFonts w:eastAsia="Calibri" w:cs="Times New Roman"/>
                <w:b/>
                <w:bCs/>
                <w:color w:val="000000"/>
                <w:sz w:val="24"/>
                <w:lang w:eastAsia="en-US"/>
              </w:rPr>
            </w:pPr>
            <w:r w:rsidRPr="00BB3D8E">
              <w:rPr>
                <w:rFonts w:eastAsia="Calibri" w:cs="Times New Roman"/>
                <w:b/>
                <w:bCs/>
                <w:color w:val="000000"/>
                <w:sz w:val="24"/>
                <w:lang w:eastAsia="en-US"/>
              </w:rPr>
              <w:t>V</w:t>
            </w:r>
            <w:r w:rsidRPr="00BB3D8E">
              <w:rPr>
                <w:rFonts w:eastAsia="Calibri" w:cs="Times New Roman"/>
                <w:b/>
                <w:bCs/>
                <w:color w:val="000000"/>
                <w:sz w:val="24"/>
                <w:vertAlign w:val="subscript"/>
                <w:lang w:eastAsia="en-US"/>
              </w:rPr>
              <w:t>Micro</w:t>
            </w:r>
            <w:r w:rsidRPr="00BB3D8E">
              <w:rPr>
                <w:rFonts w:eastAsia="Calibri" w:cs="Times New Roman"/>
                <w:b/>
                <w:bCs/>
                <w:color w:val="000000"/>
                <w:sz w:val="24"/>
                <w:vertAlign w:val="superscript"/>
                <w:lang w:eastAsia="en-US"/>
              </w:rPr>
              <w:t xml:space="preserve"> </w:t>
            </w:r>
            <w:r w:rsidRPr="00BB3D8E">
              <w:rPr>
                <w:rFonts w:eastAsia="Calibri" w:cs="Times New Roman"/>
                <w:b/>
                <w:bCs/>
                <w:color w:val="000000"/>
                <w:sz w:val="24"/>
                <w:lang w:eastAsia="en-US"/>
              </w:rPr>
              <w:t>(cm</w:t>
            </w:r>
            <w:r w:rsidRPr="00BB3D8E">
              <w:rPr>
                <w:rFonts w:eastAsia="Calibri" w:cs="Times New Roman"/>
                <w:b/>
                <w:bCs/>
                <w:color w:val="000000"/>
                <w:sz w:val="24"/>
                <w:vertAlign w:val="superscript"/>
                <w:lang w:eastAsia="en-US"/>
              </w:rPr>
              <w:t>3</w:t>
            </w:r>
            <w:r w:rsidRPr="00BB3D8E">
              <w:rPr>
                <w:rFonts w:eastAsia="Calibri" w:cs="Times New Roman"/>
                <w:b/>
                <w:bCs/>
                <w:color w:val="000000"/>
                <w:sz w:val="24"/>
                <w:lang w:eastAsia="en-US"/>
              </w:rPr>
              <w:t>/g)</w:t>
            </w:r>
          </w:p>
        </w:tc>
        <w:tc>
          <w:tcPr>
            <w:tcW w:w="931" w:type="dxa"/>
            <w:vAlign w:val="center"/>
          </w:tcPr>
          <w:p w14:paraId="25460A0F" w14:textId="77777777" w:rsidR="004837C2" w:rsidRPr="00BB3D8E" w:rsidRDefault="004837C2" w:rsidP="0006742F">
            <w:pPr>
              <w:spacing w:after="200" w:line="240" w:lineRule="auto"/>
              <w:ind w:firstLine="0"/>
              <w:rPr>
                <w:rFonts w:eastAsia="Calibri" w:cs="Times New Roman"/>
                <w:b/>
                <w:bCs/>
                <w:color w:val="000000"/>
                <w:sz w:val="24"/>
                <w:lang w:eastAsia="en-US"/>
              </w:rPr>
            </w:pPr>
            <w:r w:rsidRPr="00BB3D8E">
              <w:rPr>
                <w:rFonts w:eastAsia="Calibri" w:cs="Times New Roman"/>
                <w:b/>
                <w:bCs/>
                <w:color w:val="000000"/>
                <w:sz w:val="24"/>
                <w:lang w:eastAsia="en-US"/>
              </w:rPr>
              <w:t>S</w:t>
            </w:r>
            <w:r w:rsidRPr="00BB3D8E">
              <w:rPr>
                <w:rFonts w:eastAsia="Calibri" w:cs="Times New Roman"/>
                <w:b/>
                <w:bCs/>
                <w:color w:val="000000"/>
                <w:sz w:val="24"/>
                <w:vertAlign w:val="subscript"/>
                <w:lang w:eastAsia="en-US"/>
              </w:rPr>
              <w:t xml:space="preserve">Meso </w:t>
            </w:r>
            <w:r w:rsidRPr="00BB3D8E">
              <w:rPr>
                <w:rFonts w:eastAsia="Calibri" w:cs="Times New Roman"/>
                <w:b/>
                <w:bCs/>
                <w:color w:val="000000"/>
                <w:sz w:val="24"/>
                <w:lang w:eastAsia="en-US"/>
              </w:rPr>
              <w:t>(m</w:t>
            </w:r>
            <w:r w:rsidRPr="00BB3D8E">
              <w:rPr>
                <w:rFonts w:eastAsia="Calibri" w:cs="Times New Roman"/>
                <w:b/>
                <w:bCs/>
                <w:color w:val="000000"/>
                <w:sz w:val="24"/>
                <w:vertAlign w:val="superscript"/>
                <w:lang w:eastAsia="en-US"/>
              </w:rPr>
              <w:t>2</w:t>
            </w:r>
            <w:r w:rsidRPr="00BB3D8E">
              <w:rPr>
                <w:rFonts w:eastAsia="Calibri" w:cs="Times New Roman"/>
                <w:b/>
                <w:bCs/>
                <w:color w:val="000000"/>
                <w:sz w:val="24"/>
                <w:lang w:eastAsia="en-US"/>
              </w:rPr>
              <w:t>/g)</w:t>
            </w:r>
          </w:p>
        </w:tc>
        <w:tc>
          <w:tcPr>
            <w:tcW w:w="949" w:type="dxa"/>
            <w:vAlign w:val="center"/>
          </w:tcPr>
          <w:p w14:paraId="0AFCA8C9" w14:textId="77777777" w:rsidR="004837C2" w:rsidRPr="00BB3D8E" w:rsidRDefault="004837C2" w:rsidP="0006742F">
            <w:pPr>
              <w:spacing w:after="200" w:line="240" w:lineRule="auto"/>
              <w:ind w:firstLine="0"/>
              <w:rPr>
                <w:rFonts w:eastAsia="Calibri" w:cs="Times New Roman"/>
                <w:b/>
                <w:bCs/>
                <w:color w:val="000000"/>
                <w:sz w:val="24"/>
                <w:lang w:eastAsia="en-US"/>
              </w:rPr>
            </w:pPr>
            <w:r w:rsidRPr="00BB3D8E">
              <w:rPr>
                <w:rFonts w:eastAsia="Calibri" w:cs="Times New Roman"/>
                <w:b/>
                <w:bCs/>
                <w:color w:val="000000"/>
                <w:sz w:val="24"/>
                <w:lang w:eastAsia="en-US"/>
              </w:rPr>
              <w:t>V</w:t>
            </w:r>
            <w:r w:rsidRPr="00BB3D8E">
              <w:rPr>
                <w:rFonts w:eastAsia="Calibri" w:cs="Times New Roman"/>
                <w:b/>
                <w:bCs/>
                <w:color w:val="000000"/>
                <w:sz w:val="24"/>
                <w:vertAlign w:val="subscript"/>
                <w:lang w:eastAsia="en-US"/>
              </w:rPr>
              <w:t xml:space="preserve">Meso </w:t>
            </w:r>
            <w:r w:rsidRPr="00BB3D8E">
              <w:rPr>
                <w:rFonts w:eastAsia="Calibri" w:cs="Times New Roman"/>
                <w:b/>
                <w:bCs/>
                <w:color w:val="000000"/>
                <w:sz w:val="24"/>
                <w:lang w:eastAsia="en-US"/>
              </w:rPr>
              <w:t>(cm</w:t>
            </w:r>
            <w:r w:rsidRPr="00BB3D8E">
              <w:rPr>
                <w:rFonts w:eastAsia="Calibri" w:cs="Times New Roman"/>
                <w:b/>
                <w:bCs/>
                <w:color w:val="000000"/>
                <w:sz w:val="24"/>
                <w:vertAlign w:val="superscript"/>
                <w:lang w:eastAsia="en-US"/>
              </w:rPr>
              <w:t>3</w:t>
            </w:r>
            <w:r w:rsidRPr="00BB3D8E">
              <w:rPr>
                <w:rFonts w:eastAsia="Calibri" w:cs="Times New Roman"/>
                <w:b/>
                <w:bCs/>
                <w:color w:val="000000"/>
                <w:sz w:val="24"/>
                <w:lang w:eastAsia="en-US"/>
              </w:rPr>
              <w:t>/g)</w:t>
            </w:r>
          </w:p>
        </w:tc>
        <w:tc>
          <w:tcPr>
            <w:tcW w:w="1069" w:type="dxa"/>
            <w:vAlign w:val="center"/>
          </w:tcPr>
          <w:p w14:paraId="19E3D780" w14:textId="77777777" w:rsidR="004837C2" w:rsidRPr="00BB3D8E" w:rsidRDefault="004837C2" w:rsidP="0006742F">
            <w:pPr>
              <w:spacing w:after="200" w:line="240" w:lineRule="auto"/>
              <w:ind w:firstLine="0"/>
              <w:rPr>
                <w:rFonts w:eastAsia="Calibri" w:cs="Times New Roman"/>
                <w:b/>
                <w:bCs/>
                <w:color w:val="000000"/>
                <w:sz w:val="24"/>
                <w:lang w:val="vi-VN" w:eastAsia="en-US"/>
              </w:rPr>
            </w:pPr>
            <w:r>
              <w:rPr>
                <w:rFonts w:eastAsia="Calibri" w:cs="Times New Roman"/>
                <w:b/>
                <w:bCs/>
                <w:color w:val="000000"/>
                <w:sz w:val="24"/>
                <w:lang w:eastAsia="en-US"/>
              </w:rPr>
              <w:t>Kích thước lỗ</w:t>
            </w:r>
            <w:r w:rsidRPr="00BB3D8E">
              <w:rPr>
                <w:rFonts w:eastAsia="Calibri" w:cs="Times New Roman"/>
                <w:b/>
                <w:bCs/>
                <w:color w:val="000000"/>
                <w:sz w:val="24"/>
                <w:lang w:eastAsia="en-US"/>
              </w:rPr>
              <w:t xml:space="preserve"> (nm)</w:t>
            </w:r>
          </w:p>
        </w:tc>
      </w:tr>
      <w:tr w:rsidR="004837C2" w:rsidRPr="00BB3D8E" w14:paraId="27E08DD5" w14:textId="77777777" w:rsidTr="0006742F">
        <w:tc>
          <w:tcPr>
            <w:tcW w:w="2243" w:type="dxa"/>
            <w:vAlign w:val="center"/>
          </w:tcPr>
          <w:p w14:paraId="26CB51F7" w14:textId="77777777" w:rsidR="004837C2" w:rsidRPr="003C6E6D" w:rsidRDefault="004837C2" w:rsidP="0006742F">
            <w:pPr>
              <w:spacing w:after="200" w:line="240" w:lineRule="auto"/>
              <w:ind w:firstLine="0"/>
              <w:jc w:val="center"/>
              <w:rPr>
                <w:rFonts w:eastAsia="Calibri" w:cs="Times New Roman"/>
                <w:b/>
                <w:bCs/>
                <w:color w:val="000000"/>
                <w:szCs w:val="26"/>
                <w:lang w:eastAsia="en-US"/>
              </w:rPr>
            </w:pPr>
            <w:r>
              <w:rPr>
                <w:rFonts w:eastAsia="Calibri" w:cs="Times New Roman"/>
                <w:b/>
                <w:bCs/>
                <w:color w:val="000000"/>
                <w:szCs w:val="26"/>
                <w:lang w:eastAsia="en-US"/>
              </w:rPr>
              <w:t xml:space="preserve">Than </w:t>
            </w:r>
            <w:r w:rsidRPr="00AF20D1">
              <w:rPr>
                <w:rFonts w:eastAsia="Calibri" w:cs="Times New Roman"/>
                <w:b/>
                <w:bCs/>
                <w:color w:val="000000"/>
                <w:szCs w:val="26"/>
                <w:lang w:val="vi-VN" w:eastAsia="en-US"/>
              </w:rPr>
              <w:t>M</w:t>
            </w:r>
            <w:r>
              <w:rPr>
                <w:rFonts w:eastAsia="Calibri" w:cs="Times New Roman"/>
                <w:b/>
                <w:bCs/>
                <w:color w:val="000000"/>
                <w:szCs w:val="26"/>
                <w:lang w:eastAsia="en-US"/>
              </w:rPr>
              <w:t>GC</w:t>
            </w:r>
          </w:p>
        </w:tc>
        <w:tc>
          <w:tcPr>
            <w:tcW w:w="1061" w:type="dxa"/>
            <w:tcBorders>
              <w:top w:val="single" w:sz="8" w:space="0" w:color="auto"/>
              <w:left w:val="single" w:sz="8" w:space="0" w:color="auto"/>
              <w:bottom w:val="single" w:sz="8" w:space="0" w:color="auto"/>
              <w:right w:val="single" w:sz="8" w:space="0" w:color="auto"/>
            </w:tcBorders>
            <w:shd w:val="clear" w:color="auto" w:fill="auto"/>
            <w:vAlign w:val="center"/>
          </w:tcPr>
          <w:p w14:paraId="61142FF8" w14:textId="77777777" w:rsidR="004837C2" w:rsidRPr="00BB3D8E" w:rsidRDefault="004837C2" w:rsidP="0006742F">
            <w:pPr>
              <w:spacing w:after="200" w:line="240" w:lineRule="auto"/>
              <w:ind w:firstLine="0"/>
              <w:jc w:val="center"/>
              <w:rPr>
                <w:rFonts w:eastAsia="Calibri" w:cs="Times New Roman"/>
                <w:color w:val="000000"/>
                <w:szCs w:val="26"/>
                <w:lang w:eastAsia="en-US"/>
              </w:rPr>
            </w:pPr>
            <w:r>
              <w:rPr>
                <w:color w:val="000000"/>
                <w:szCs w:val="26"/>
              </w:rPr>
              <w:t>407,526</w:t>
            </w:r>
          </w:p>
        </w:tc>
        <w:tc>
          <w:tcPr>
            <w:tcW w:w="949" w:type="dxa"/>
            <w:tcBorders>
              <w:top w:val="single" w:sz="8" w:space="0" w:color="auto"/>
              <w:left w:val="nil"/>
              <w:bottom w:val="single" w:sz="8" w:space="0" w:color="auto"/>
              <w:right w:val="single" w:sz="8" w:space="0" w:color="auto"/>
            </w:tcBorders>
            <w:shd w:val="clear" w:color="auto" w:fill="auto"/>
            <w:vAlign w:val="center"/>
          </w:tcPr>
          <w:p w14:paraId="5E81229F" w14:textId="77777777" w:rsidR="004837C2" w:rsidRPr="00BB3D8E" w:rsidRDefault="004837C2" w:rsidP="0006742F">
            <w:pPr>
              <w:spacing w:after="200" w:line="240" w:lineRule="auto"/>
              <w:ind w:firstLine="0"/>
              <w:jc w:val="center"/>
              <w:rPr>
                <w:rFonts w:eastAsia="Calibri" w:cs="Times New Roman"/>
                <w:color w:val="000000"/>
                <w:szCs w:val="26"/>
                <w:lang w:eastAsia="en-US"/>
              </w:rPr>
            </w:pPr>
            <w:r>
              <w:rPr>
                <w:color w:val="000000"/>
                <w:szCs w:val="26"/>
              </w:rPr>
              <w:t>0,236</w:t>
            </w:r>
          </w:p>
        </w:tc>
        <w:tc>
          <w:tcPr>
            <w:tcW w:w="1061" w:type="dxa"/>
            <w:tcBorders>
              <w:top w:val="single" w:sz="8" w:space="0" w:color="auto"/>
              <w:left w:val="nil"/>
              <w:bottom w:val="single" w:sz="8" w:space="0" w:color="auto"/>
              <w:right w:val="single" w:sz="8" w:space="0" w:color="auto"/>
            </w:tcBorders>
            <w:shd w:val="clear" w:color="auto" w:fill="auto"/>
            <w:vAlign w:val="center"/>
          </w:tcPr>
          <w:p w14:paraId="1B1A0C53" w14:textId="77777777" w:rsidR="004837C2" w:rsidRPr="00BB3D8E" w:rsidRDefault="004837C2" w:rsidP="0006742F">
            <w:pPr>
              <w:spacing w:after="200" w:line="240" w:lineRule="auto"/>
              <w:ind w:firstLine="0"/>
              <w:jc w:val="center"/>
              <w:rPr>
                <w:rFonts w:eastAsia="Calibri" w:cs="Times New Roman"/>
                <w:color w:val="000000"/>
                <w:szCs w:val="26"/>
                <w:lang w:eastAsia="en-US"/>
              </w:rPr>
            </w:pPr>
            <w:r>
              <w:rPr>
                <w:color w:val="000000"/>
                <w:szCs w:val="26"/>
              </w:rPr>
              <w:t>351,84</w:t>
            </w:r>
          </w:p>
        </w:tc>
        <w:tc>
          <w:tcPr>
            <w:tcW w:w="949" w:type="dxa"/>
            <w:tcBorders>
              <w:top w:val="single" w:sz="8" w:space="0" w:color="auto"/>
              <w:left w:val="nil"/>
              <w:bottom w:val="single" w:sz="8" w:space="0" w:color="auto"/>
              <w:right w:val="single" w:sz="8" w:space="0" w:color="auto"/>
            </w:tcBorders>
            <w:shd w:val="clear" w:color="auto" w:fill="auto"/>
            <w:vAlign w:val="center"/>
          </w:tcPr>
          <w:p w14:paraId="51578878" w14:textId="77777777" w:rsidR="004837C2" w:rsidRPr="00BB3D8E" w:rsidRDefault="004837C2" w:rsidP="0006742F">
            <w:pPr>
              <w:spacing w:after="200" w:line="240" w:lineRule="auto"/>
              <w:ind w:firstLine="0"/>
              <w:jc w:val="center"/>
              <w:rPr>
                <w:rFonts w:eastAsia="Calibri" w:cs="Times New Roman"/>
                <w:color w:val="000000"/>
                <w:szCs w:val="26"/>
                <w:lang w:eastAsia="en-US"/>
              </w:rPr>
            </w:pPr>
            <w:r>
              <w:rPr>
                <w:color w:val="000000"/>
                <w:szCs w:val="26"/>
              </w:rPr>
              <w:t>0,196</w:t>
            </w:r>
          </w:p>
        </w:tc>
        <w:tc>
          <w:tcPr>
            <w:tcW w:w="931" w:type="dxa"/>
            <w:tcBorders>
              <w:top w:val="single" w:sz="8" w:space="0" w:color="auto"/>
              <w:left w:val="nil"/>
              <w:bottom w:val="single" w:sz="8" w:space="0" w:color="auto"/>
              <w:right w:val="single" w:sz="8" w:space="0" w:color="auto"/>
            </w:tcBorders>
            <w:shd w:val="clear" w:color="auto" w:fill="auto"/>
            <w:vAlign w:val="center"/>
          </w:tcPr>
          <w:p w14:paraId="261B45E7" w14:textId="77777777" w:rsidR="004837C2" w:rsidRPr="00BB3D8E" w:rsidRDefault="004837C2" w:rsidP="0006742F">
            <w:pPr>
              <w:spacing w:after="200" w:line="240" w:lineRule="auto"/>
              <w:ind w:firstLine="0"/>
              <w:jc w:val="center"/>
              <w:rPr>
                <w:rFonts w:eastAsia="Calibri" w:cs="Times New Roman"/>
                <w:color w:val="000000"/>
                <w:szCs w:val="26"/>
                <w:lang w:eastAsia="en-US"/>
              </w:rPr>
            </w:pPr>
            <w:r>
              <w:rPr>
                <w:color w:val="000000"/>
                <w:szCs w:val="26"/>
              </w:rPr>
              <w:t>55,686</w:t>
            </w:r>
          </w:p>
        </w:tc>
        <w:tc>
          <w:tcPr>
            <w:tcW w:w="949" w:type="dxa"/>
            <w:tcBorders>
              <w:top w:val="single" w:sz="8" w:space="0" w:color="auto"/>
              <w:left w:val="nil"/>
              <w:bottom w:val="single" w:sz="8" w:space="0" w:color="auto"/>
              <w:right w:val="single" w:sz="8" w:space="0" w:color="auto"/>
            </w:tcBorders>
            <w:shd w:val="clear" w:color="auto" w:fill="auto"/>
            <w:vAlign w:val="center"/>
          </w:tcPr>
          <w:p w14:paraId="7F556E61" w14:textId="77777777" w:rsidR="004837C2" w:rsidRPr="00BB3D8E" w:rsidRDefault="004837C2" w:rsidP="0006742F">
            <w:pPr>
              <w:spacing w:after="200" w:line="240" w:lineRule="auto"/>
              <w:ind w:firstLine="0"/>
              <w:jc w:val="center"/>
              <w:rPr>
                <w:rFonts w:eastAsia="Calibri" w:cs="Times New Roman"/>
                <w:color w:val="000000"/>
                <w:szCs w:val="26"/>
                <w:lang w:eastAsia="en-US"/>
              </w:rPr>
            </w:pPr>
            <w:r>
              <w:rPr>
                <w:color w:val="000000"/>
                <w:szCs w:val="26"/>
              </w:rPr>
              <w:t>0,041</w:t>
            </w:r>
          </w:p>
        </w:tc>
        <w:tc>
          <w:tcPr>
            <w:tcW w:w="1069" w:type="dxa"/>
            <w:tcBorders>
              <w:top w:val="single" w:sz="8" w:space="0" w:color="auto"/>
              <w:left w:val="nil"/>
              <w:bottom w:val="single" w:sz="8" w:space="0" w:color="auto"/>
              <w:right w:val="single" w:sz="8" w:space="0" w:color="auto"/>
            </w:tcBorders>
            <w:shd w:val="clear" w:color="auto" w:fill="auto"/>
            <w:vAlign w:val="center"/>
          </w:tcPr>
          <w:p w14:paraId="0B7879AD" w14:textId="77777777" w:rsidR="004837C2" w:rsidRPr="00BB3D8E" w:rsidRDefault="004837C2" w:rsidP="0006742F">
            <w:pPr>
              <w:spacing w:after="200" w:line="240" w:lineRule="auto"/>
              <w:ind w:firstLine="0"/>
              <w:jc w:val="center"/>
              <w:rPr>
                <w:rFonts w:eastAsia="Calibri" w:cs="Times New Roman"/>
                <w:color w:val="000000"/>
                <w:szCs w:val="26"/>
                <w:lang w:eastAsia="en-US"/>
              </w:rPr>
            </w:pPr>
            <w:r>
              <w:rPr>
                <w:color w:val="000000"/>
                <w:szCs w:val="26"/>
              </w:rPr>
              <w:t>2,834</w:t>
            </w:r>
          </w:p>
        </w:tc>
      </w:tr>
      <w:tr w:rsidR="004837C2" w:rsidRPr="00BB3D8E" w14:paraId="39073A99" w14:textId="77777777" w:rsidTr="0006742F">
        <w:tc>
          <w:tcPr>
            <w:tcW w:w="2243" w:type="dxa"/>
            <w:vAlign w:val="center"/>
          </w:tcPr>
          <w:p w14:paraId="6CADEFC1" w14:textId="77777777" w:rsidR="004837C2" w:rsidRPr="00BB3D8E" w:rsidRDefault="004837C2" w:rsidP="0006742F">
            <w:pPr>
              <w:spacing w:after="200" w:line="240" w:lineRule="auto"/>
              <w:ind w:firstLine="0"/>
              <w:jc w:val="center"/>
              <w:rPr>
                <w:rFonts w:eastAsia="Calibri" w:cs="Times New Roman"/>
                <w:b/>
                <w:bCs/>
                <w:color w:val="000000"/>
                <w:szCs w:val="26"/>
                <w:lang w:eastAsia="en-US"/>
              </w:rPr>
            </w:pPr>
            <w:r w:rsidRPr="00FD52EF">
              <w:rPr>
                <w:rFonts w:eastAsia="Calibri" w:cs="Times New Roman"/>
                <w:b/>
                <w:bCs/>
                <w:color w:val="000000"/>
                <w:sz w:val="24"/>
                <w:lang w:eastAsia="en-US"/>
              </w:rPr>
              <w:t>Fe</w:t>
            </w:r>
            <w:r w:rsidRPr="00FD52EF">
              <w:rPr>
                <w:rFonts w:eastAsia="Calibri" w:cs="Times New Roman"/>
                <w:b/>
                <w:bCs/>
                <w:color w:val="000000"/>
                <w:sz w:val="24"/>
                <w:vertAlign w:val="subscript"/>
                <w:lang w:eastAsia="en-US"/>
              </w:rPr>
              <w:t>3</w:t>
            </w:r>
            <w:r w:rsidRPr="00FD52EF">
              <w:rPr>
                <w:rFonts w:eastAsia="Calibri" w:cs="Times New Roman"/>
                <w:b/>
                <w:bCs/>
                <w:color w:val="000000"/>
                <w:sz w:val="24"/>
                <w:lang w:eastAsia="en-US"/>
              </w:rPr>
              <w:t>O</w:t>
            </w:r>
            <w:r w:rsidRPr="00FD52EF">
              <w:rPr>
                <w:rFonts w:eastAsia="Calibri" w:cs="Times New Roman"/>
                <w:b/>
                <w:bCs/>
                <w:color w:val="000000"/>
                <w:sz w:val="24"/>
                <w:vertAlign w:val="subscript"/>
                <w:lang w:eastAsia="en-US"/>
              </w:rPr>
              <w:t>4</w:t>
            </w:r>
          </w:p>
        </w:tc>
        <w:tc>
          <w:tcPr>
            <w:tcW w:w="1061" w:type="dxa"/>
            <w:tcBorders>
              <w:top w:val="nil"/>
              <w:left w:val="single" w:sz="8" w:space="0" w:color="auto"/>
              <w:bottom w:val="single" w:sz="8" w:space="0" w:color="auto"/>
              <w:right w:val="single" w:sz="8" w:space="0" w:color="auto"/>
            </w:tcBorders>
            <w:shd w:val="clear" w:color="auto" w:fill="auto"/>
            <w:vAlign w:val="center"/>
          </w:tcPr>
          <w:p w14:paraId="67D3B4F9" w14:textId="77777777" w:rsidR="004837C2" w:rsidRPr="00BB3D8E" w:rsidRDefault="004837C2" w:rsidP="0006742F">
            <w:pPr>
              <w:spacing w:after="200" w:line="240" w:lineRule="auto"/>
              <w:ind w:left="-278" w:firstLine="278"/>
              <w:jc w:val="center"/>
              <w:rPr>
                <w:rFonts w:eastAsia="Calibri" w:cs="Times New Roman"/>
                <w:color w:val="000000"/>
                <w:szCs w:val="26"/>
                <w:lang w:eastAsia="en-US"/>
              </w:rPr>
            </w:pPr>
            <w:r>
              <w:rPr>
                <w:rFonts w:eastAsia="Calibri" w:cs="Times New Roman"/>
                <w:color w:val="000000"/>
                <w:sz w:val="24"/>
                <w:lang w:eastAsia="en-US"/>
              </w:rPr>
              <w:t>85,826</w:t>
            </w:r>
          </w:p>
        </w:tc>
        <w:tc>
          <w:tcPr>
            <w:tcW w:w="949" w:type="dxa"/>
            <w:tcBorders>
              <w:top w:val="nil"/>
              <w:left w:val="nil"/>
              <w:bottom w:val="single" w:sz="8" w:space="0" w:color="auto"/>
              <w:right w:val="single" w:sz="8" w:space="0" w:color="auto"/>
            </w:tcBorders>
            <w:shd w:val="clear" w:color="auto" w:fill="auto"/>
            <w:vAlign w:val="center"/>
          </w:tcPr>
          <w:p w14:paraId="3FD2AA05" w14:textId="77777777" w:rsidR="004837C2" w:rsidRPr="00BB3D8E" w:rsidRDefault="004837C2" w:rsidP="0006742F">
            <w:pPr>
              <w:spacing w:line="240" w:lineRule="auto"/>
              <w:ind w:firstLine="0"/>
              <w:jc w:val="center"/>
              <w:rPr>
                <w:rFonts w:eastAsia="Times New Roman" w:cs="Times New Roman"/>
                <w:szCs w:val="26"/>
                <w:lang w:eastAsia="en-US"/>
              </w:rPr>
            </w:pPr>
            <w:r>
              <w:rPr>
                <w:rFonts w:eastAsia="Calibri" w:cs="Times New Roman"/>
                <w:color w:val="000000"/>
                <w:sz w:val="24"/>
                <w:lang w:eastAsia="en-US"/>
              </w:rPr>
              <w:t>0,506</w:t>
            </w:r>
          </w:p>
        </w:tc>
        <w:tc>
          <w:tcPr>
            <w:tcW w:w="1061" w:type="dxa"/>
            <w:tcBorders>
              <w:top w:val="nil"/>
              <w:left w:val="nil"/>
              <w:bottom w:val="single" w:sz="8" w:space="0" w:color="auto"/>
              <w:right w:val="single" w:sz="8" w:space="0" w:color="auto"/>
            </w:tcBorders>
            <w:shd w:val="clear" w:color="auto" w:fill="auto"/>
            <w:vAlign w:val="center"/>
          </w:tcPr>
          <w:p w14:paraId="0FD15B6F" w14:textId="77777777" w:rsidR="004837C2" w:rsidRPr="00BB3D8E" w:rsidRDefault="004837C2" w:rsidP="0006742F">
            <w:pPr>
              <w:spacing w:after="200" w:line="240" w:lineRule="auto"/>
              <w:ind w:firstLine="0"/>
              <w:jc w:val="center"/>
              <w:rPr>
                <w:rFonts w:eastAsia="Calibri" w:cs="Times New Roman"/>
                <w:color w:val="000000"/>
                <w:szCs w:val="26"/>
                <w:lang w:eastAsia="en-US"/>
              </w:rPr>
            </w:pPr>
            <w:r>
              <w:rPr>
                <w:rFonts w:eastAsia="Calibri" w:cs="Times New Roman"/>
                <w:color w:val="000000"/>
                <w:sz w:val="24"/>
                <w:lang w:eastAsia="en-US"/>
              </w:rPr>
              <w:t>32,326</w:t>
            </w:r>
          </w:p>
        </w:tc>
        <w:tc>
          <w:tcPr>
            <w:tcW w:w="949" w:type="dxa"/>
            <w:tcBorders>
              <w:top w:val="nil"/>
              <w:left w:val="nil"/>
              <w:bottom w:val="single" w:sz="8" w:space="0" w:color="auto"/>
              <w:right w:val="single" w:sz="8" w:space="0" w:color="auto"/>
            </w:tcBorders>
            <w:shd w:val="clear" w:color="auto" w:fill="auto"/>
            <w:vAlign w:val="center"/>
          </w:tcPr>
          <w:p w14:paraId="6DAD6E17" w14:textId="77777777" w:rsidR="004837C2" w:rsidRPr="00BB3D8E" w:rsidRDefault="004837C2" w:rsidP="0006742F">
            <w:pPr>
              <w:spacing w:after="200" w:line="240" w:lineRule="auto"/>
              <w:ind w:firstLine="0"/>
              <w:jc w:val="center"/>
              <w:rPr>
                <w:rFonts w:eastAsia="Calibri" w:cs="Times New Roman"/>
                <w:color w:val="000000"/>
                <w:szCs w:val="26"/>
                <w:lang w:eastAsia="en-US"/>
              </w:rPr>
            </w:pPr>
            <w:r>
              <w:rPr>
                <w:rFonts w:eastAsia="Calibri" w:cs="Times New Roman"/>
                <w:color w:val="000000"/>
                <w:sz w:val="24"/>
                <w:lang w:eastAsia="en-US"/>
              </w:rPr>
              <w:t>0,006</w:t>
            </w:r>
          </w:p>
        </w:tc>
        <w:tc>
          <w:tcPr>
            <w:tcW w:w="931" w:type="dxa"/>
            <w:tcBorders>
              <w:top w:val="nil"/>
              <w:left w:val="nil"/>
              <w:bottom w:val="single" w:sz="8" w:space="0" w:color="auto"/>
              <w:right w:val="single" w:sz="8" w:space="0" w:color="auto"/>
            </w:tcBorders>
            <w:shd w:val="clear" w:color="auto" w:fill="auto"/>
            <w:vAlign w:val="center"/>
          </w:tcPr>
          <w:p w14:paraId="31654E1C" w14:textId="77777777" w:rsidR="004837C2" w:rsidRPr="00BB3D8E" w:rsidRDefault="004837C2" w:rsidP="0006742F">
            <w:pPr>
              <w:spacing w:after="200" w:line="240" w:lineRule="auto"/>
              <w:ind w:firstLine="0"/>
              <w:jc w:val="center"/>
              <w:rPr>
                <w:rFonts w:eastAsia="Calibri" w:cs="Times New Roman"/>
                <w:color w:val="000000"/>
                <w:szCs w:val="26"/>
                <w:lang w:eastAsia="en-US"/>
              </w:rPr>
            </w:pPr>
            <w:r>
              <w:rPr>
                <w:rFonts w:eastAsia="Calibri" w:cs="Times New Roman"/>
                <w:color w:val="000000"/>
                <w:sz w:val="24"/>
                <w:lang w:eastAsia="en-US"/>
              </w:rPr>
              <w:t>53,5</w:t>
            </w:r>
          </w:p>
        </w:tc>
        <w:tc>
          <w:tcPr>
            <w:tcW w:w="949" w:type="dxa"/>
            <w:tcBorders>
              <w:top w:val="nil"/>
              <w:left w:val="nil"/>
              <w:bottom w:val="single" w:sz="8" w:space="0" w:color="auto"/>
              <w:right w:val="single" w:sz="8" w:space="0" w:color="auto"/>
            </w:tcBorders>
            <w:shd w:val="clear" w:color="auto" w:fill="auto"/>
            <w:vAlign w:val="center"/>
          </w:tcPr>
          <w:p w14:paraId="1672556D" w14:textId="77777777" w:rsidR="004837C2" w:rsidRPr="00BB3D8E" w:rsidRDefault="004837C2" w:rsidP="0006742F">
            <w:pPr>
              <w:spacing w:after="200" w:line="240" w:lineRule="auto"/>
              <w:ind w:firstLine="0"/>
              <w:jc w:val="center"/>
              <w:rPr>
                <w:rFonts w:eastAsia="Calibri" w:cs="Times New Roman"/>
                <w:color w:val="000000"/>
                <w:szCs w:val="26"/>
                <w:lang w:eastAsia="en-US"/>
              </w:rPr>
            </w:pPr>
            <w:r>
              <w:rPr>
                <w:rFonts w:eastAsia="Calibri" w:cs="Times New Roman"/>
                <w:color w:val="000000"/>
                <w:sz w:val="24"/>
                <w:lang w:eastAsia="en-US"/>
              </w:rPr>
              <w:t>0,5</w:t>
            </w:r>
          </w:p>
        </w:tc>
        <w:tc>
          <w:tcPr>
            <w:tcW w:w="1069" w:type="dxa"/>
            <w:tcBorders>
              <w:top w:val="nil"/>
              <w:left w:val="nil"/>
              <w:bottom w:val="single" w:sz="8" w:space="0" w:color="auto"/>
              <w:right w:val="single" w:sz="8" w:space="0" w:color="auto"/>
            </w:tcBorders>
            <w:shd w:val="clear" w:color="auto" w:fill="auto"/>
            <w:vAlign w:val="center"/>
          </w:tcPr>
          <w:p w14:paraId="3B43F47D" w14:textId="77777777" w:rsidR="004837C2" w:rsidRPr="00BB3D8E" w:rsidRDefault="004837C2" w:rsidP="0006742F">
            <w:pPr>
              <w:spacing w:after="200" w:line="240" w:lineRule="auto"/>
              <w:ind w:firstLine="0"/>
              <w:jc w:val="center"/>
              <w:rPr>
                <w:rFonts w:eastAsia="Calibri" w:cs="Times New Roman"/>
                <w:color w:val="000000"/>
                <w:szCs w:val="26"/>
                <w:lang w:eastAsia="en-US"/>
              </w:rPr>
            </w:pPr>
            <w:r>
              <w:rPr>
                <w:rFonts w:eastAsia="Calibri" w:cs="Times New Roman"/>
                <w:color w:val="000000"/>
                <w:sz w:val="24"/>
                <w:lang w:eastAsia="en-US"/>
              </w:rPr>
              <w:t>24,06</w:t>
            </w:r>
          </w:p>
        </w:tc>
      </w:tr>
      <w:tr w:rsidR="004837C2" w:rsidRPr="00BB3D8E" w14:paraId="705BEECF" w14:textId="77777777" w:rsidTr="0006742F">
        <w:tc>
          <w:tcPr>
            <w:tcW w:w="2243" w:type="dxa"/>
            <w:vAlign w:val="center"/>
          </w:tcPr>
          <w:p w14:paraId="655FDB98" w14:textId="77777777" w:rsidR="004837C2" w:rsidRPr="00BB3D8E" w:rsidRDefault="004837C2" w:rsidP="0006742F">
            <w:pPr>
              <w:spacing w:after="200" w:line="240" w:lineRule="auto"/>
              <w:ind w:firstLine="0"/>
              <w:jc w:val="center"/>
              <w:rPr>
                <w:rFonts w:eastAsia="Calibri" w:cs="Times New Roman"/>
                <w:b/>
                <w:bCs/>
                <w:color w:val="000000"/>
                <w:sz w:val="24"/>
                <w:lang w:val="vi-VN" w:eastAsia="en-US"/>
              </w:rPr>
            </w:pPr>
            <w:r w:rsidRPr="00AF20D1">
              <w:rPr>
                <w:rFonts w:cs="Times New Roman"/>
                <w:b/>
                <w:bCs/>
                <w:szCs w:val="26"/>
              </w:rPr>
              <w:t>Fe</w:t>
            </w:r>
            <w:r w:rsidRPr="00AF20D1">
              <w:rPr>
                <w:rFonts w:cs="Times New Roman"/>
                <w:b/>
                <w:bCs/>
                <w:szCs w:val="26"/>
                <w:vertAlign w:val="subscript"/>
              </w:rPr>
              <w:t>3</w:t>
            </w:r>
            <w:r w:rsidRPr="00AF20D1">
              <w:rPr>
                <w:rFonts w:cs="Times New Roman"/>
                <w:b/>
                <w:bCs/>
                <w:szCs w:val="26"/>
              </w:rPr>
              <w:t>O</w:t>
            </w:r>
            <w:r w:rsidRPr="00AF20D1">
              <w:rPr>
                <w:rFonts w:cs="Times New Roman"/>
                <w:b/>
                <w:bCs/>
                <w:szCs w:val="26"/>
                <w:vertAlign w:val="subscript"/>
              </w:rPr>
              <w:t>4</w:t>
            </w:r>
            <w:r w:rsidRPr="00AF20D1">
              <w:rPr>
                <w:rFonts w:cs="Times New Roman"/>
                <w:b/>
                <w:bCs/>
                <w:szCs w:val="26"/>
              </w:rPr>
              <w:t>/Macca</w:t>
            </w:r>
          </w:p>
        </w:tc>
        <w:tc>
          <w:tcPr>
            <w:tcW w:w="1061" w:type="dxa"/>
            <w:vAlign w:val="center"/>
          </w:tcPr>
          <w:p w14:paraId="29783228" w14:textId="77777777" w:rsidR="004837C2" w:rsidRPr="00BB3D8E" w:rsidRDefault="004837C2" w:rsidP="0006742F">
            <w:pPr>
              <w:spacing w:after="200" w:line="240" w:lineRule="auto"/>
              <w:ind w:firstLine="0"/>
              <w:jc w:val="center"/>
              <w:rPr>
                <w:rFonts w:eastAsia="Calibri" w:cs="Times New Roman"/>
                <w:color w:val="000000"/>
                <w:sz w:val="24"/>
                <w:lang w:eastAsia="en-US"/>
              </w:rPr>
            </w:pPr>
            <w:r>
              <w:rPr>
                <w:color w:val="000000"/>
                <w:szCs w:val="26"/>
              </w:rPr>
              <w:t>206,53</w:t>
            </w:r>
          </w:p>
        </w:tc>
        <w:tc>
          <w:tcPr>
            <w:tcW w:w="949" w:type="dxa"/>
            <w:vAlign w:val="center"/>
          </w:tcPr>
          <w:p w14:paraId="0328FD81" w14:textId="77777777" w:rsidR="004837C2" w:rsidRPr="00BB3D8E" w:rsidRDefault="004837C2" w:rsidP="0006742F">
            <w:pPr>
              <w:spacing w:after="200" w:line="240" w:lineRule="auto"/>
              <w:ind w:firstLine="0"/>
              <w:jc w:val="center"/>
              <w:rPr>
                <w:rFonts w:eastAsia="Calibri" w:cs="Times New Roman"/>
                <w:color w:val="000000"/>
                <w:sz w:val="24"/>
                <w:lang w:eastAsia="en-US"/>
              </w:rPr>
            </w:pPr>
            <w:r>
              <w:rPr>
                <w:rFonts w:cs="Times New Roman"/>
                <w:szCs w:val="26"/>
              </w:rPr>
              <w:t>0,26</w:t>
            </w:r>
          </w:p>
        </w:tc>
        <w:tc>
          <w:tcPr>
            <w:tcW w:w="1061" w:type="dxa"/>
            <w:vAlign w:val="center"/>
          </w:tcPr>
          <w:p w14:paraId="5691F097" w14:textId="77777777" w:rsidR="004837C2" w:rsidRPr="00BB3D8E" w:rsidRDefault="004837C2" w:rsidP="0006742F">
            <w:pPr>
              <w:spacing w:after="200" w:line="240" w:lineRule="auto"/>
              <w:ind w:firstLine="0"/>
              <w:jc w:val="center"/>
              <w:rPr>
                <w:rFonts w:eastAsia="Calibri" w:cs="Times New Roman"/>
                <w:color w:val="000000"/>
                <w:sz w:val="24"/>
                <w:lang w:eastAsia="en-US"/>
              </w:rPr>
            </w:pPr>
            <w:r>
              <w:rPr>
                <w:color w:val="000000"/>
                <w:szCs w:val="26"/>
              </w:rPr>
              <w:t>129,361</w:t>
            </w:r>
          </w:p>
        </w:tc>
        <w:tc>
          <w:tcPr>
            <w:tcW w:w="949" w:type="dxa"/>
            <w:vAlign w:val="center"/>
          </w:tcPr>
          <w:p w14:paraId="37C7A993" w14:textId="77777777" w:rsidR="004837C2" w:rsidRPr="00BB3D8E" w:rsidRDefault="004837C2" w:rsidP="0006742F">
            <w:pPr>
              <w:spacing w:after="200" w:line="240" w:lineRule="auto"/>
              <w:ind w:firstLine="0"/>
              <w:jc w:val="center"/>
              <w:rPr>
                <w:rFonts w:eastAsia="Calibri" w:cs="Times New Roman"/>
                <w:color w:val="000000"/>
                <w:sz w:val="24"/>
                <w:lang w:eastAsia="en-US"/>
              </w:rPr>
            </w:pPr>
            <w:r>
              <w:rPr>
                <w:color w:val="000000"/>
                <w:szCs w:val="26"/>
              </w:rPr>
              <w:t>0,068</w:t>
            </w:r>
          </w:p>
        </w:tc>
        <w:tc>
          <w:tcPr>
            <w:tcW w:w="931" w:type="dxa"/>
            <w:vAlign w:val="center"/>
          </w:tcPr>
          <w:p w14:paraId="01C13948" w14:textId="77777777" w:rsidR="004837C2" w:rsidRPr="00BB3D8E" w:rsidRDefault="004837C2" w:rsidP="0006742F">
            <w:pPr>
              <w:spacing w:after="200" w:line="240" w:lineRule="auto"/>
              <w:ind w:firstLine="0"/>
              <w:jc w:val="center"/>
              <w:rPr>
                <w:rFonts w:eastAsia="Calibri" w:cs="Times New Roman"/>
                <w:color w:val="000000"/>
                <w:sz w:val="24"/>
                <w:lang w:eastAsia="en-US"/>
              </w:rPr>
            </w:pPr>
            <w:r>
              <w:rPr>
                <w:color w:val="000000"/>
                <w:szCs w:val="26"/>
              </w:rPr>
              <w:t>77,169</w:t>
            </w:r>
          </w:p>
        </w:tc>
        <w:tc>
          <w:tcPr>
            <w:tcW w:w="949" w:type="dxa"/>
            <w:vAlign w:val="center"/>
          </w:tcPr>
          <w:p w14:paraId="6CBF4091" w14:textId="77777777" w:rsidR="004837C2" w:rsidRPr="00BB3D8E" w:rsidRDefault="004837C2" w:rsidP="0006742F">
            <w:pPr>
              <w:spacing w:after="200" w:line="240" w:lineRule="auto"/>
              <w:ind w:firstLine="0"/>
              <w:jc w:val="center"/>
              <w:rPr>
                <w:rFonts w:eastAsia="Calibri" w:cs="Times New Roman"/>
                <w:color w:val="000000"/>
                <w:sz w:val="24"/>
                <w:lang w:eastAsia="en-US"/>
              </w:rPr>
            </w:pPr>
            <w:r>
              <w:rPr>
                <w:color w:val="000000"/>
                <w:szCs w:val="26"/>
              </w:rPr>
              <w:t>0,192</w:t>
            </w:r>
          </w:p>
        </w:tc>
        <w:tc>
          <w:tcPr>
            <w:tcW w:w="1069" w:type="dxa"/>
            <w:vAlign w:val="center"/>
          </w:tcPr>
          <w:p w14:paraId="001CEA7A" w14:textId="77777777" w:rsidR="004837C2" w:rsidRPr="00BB3D8E" w:rsidRDefault="004837C2" w:rsidP="0006742F">
            <w:pPr>
              <w:spacing w:after="200" w:line="240" w:lineRule="auto"/>
              <w:ind w:firstLine="0"/>
              <w:jc w:val="center"/>
              <w:rPr>
                <w:rFonts w:eastAsia="Calibri" w:cs="Times New Roman"/>
                <w:color w:val="000000"/>
                <w:sz w:val="24"/>
                <w:lang w:eastAsia="en-US"/>
              </w:rPr>
            </w:pPr>
            <w:r>
              <w:rPr>
                <w:color w:val="000000"/>
                <w:szCs w:val="26"/>
              </w:rPr>
              <w:t>9,43</w:t>
            </w:r>
          </w:p>
        </w:tc>
      </w:tr>
    </w:tbl>
    <w:p w14:paraId="704C07C9" w14:textId="7BD86FA2" w:rsidR="004837C2" w:rsidRPr="00F627BC" w:rsidRDefault="004837C2" w:rsidP="008B4882">
      <w:pPr>
        <w:spacing w:before="240"/>
        <w:ind w:firstLine="454"/>
        <w:jc w:val="both"/>
      </w:pPr>
      <w:r>
        <w:rPr>
          <w:lang w:eastAsia="en-US"/>
        </w:rPr>
        <w:t>K</w:t>
      </w:r>
      <w:r w:rsidRPr="00AD457D">
        <w:rPr>
          <w:lang w:eastAsia="en-US"/>
        </w:rPr>
        <w:t xml:space="preserve">ết quả định lượng từ </w:t>
      </w:r>
      <w:r>
        <w:rPr>
          <w:lang w:eastAsia="en-US"/>
        </w:rPr>
        <w:t>B</w:t>
      </w:r>
      <w:r w:rsidRPr="00AD457D">
        <w:rPr>
          <w:lang w:eastAsia="en-US"/>
        </w:rPr>
        <w:t>ảng</w:t>
      </w:r>
      <w:r>
        <w:rPr>
          <w:lang w:eastAsia="en-US"/>
        </w:rPr>
        <w:t xml:space="preserve"> 3.1</w:t>
      </w:r>
      <w:r w:rsidRPr="00AD457D">
        <w:rPr>
          <w:lang w:eastAsia="en-US"/>
        </w:rPr>
        <w:t xml:space="preserve"> khẳng định sự đánh đổi hợp lý để đạt được cấu trúc xốp tối ưu. Diện tích bề mặt riêng tổng cộng (</w:t>
      </w:r>
      <w:r w:rsidRPr="003439A9">
        <w:rPr>
          <w:i/>
          <w:iCs/>
          <w:lang w:eastAsia="en-US"/>
        </w:rPr>
        <w:t>S</w:t>
      </w:r>
      <w:r w:rsidRPr="003439A9">
        <w:rPr>
          <w:i/>
          <w:iCs/>
          <w:vertAlign w:val="subscript"/>
          <w:lang w:eastAsia="en-US"/>
        </w:rPr>
        <w:t>total</w:t>
      </w:r>
      <w:r w:rsidRPr="00AD457D">
        <w:rPr>
          <w:lang w:eastAsia="en-US"/>
        </w:rPr>
        <w:t xml:space="preserve">) của </w:t>
      </w:r>
      <w:r>
        <w:rPr>
          <w:lang w:eastAsia="en-US"/>
        </w:rPr>
        <w:t>MGC/</w:t>
      </w:r>
      <w:r w:rsidRPr="000C395E">
        <w:t>Fe</w:t>
      </w:r>
      <w:r>
        <w:rPr>
          <w:vertAlign w:val="subscript"/>
        </w:rPr>
        <w:t>3</w:t>
      </w:r>
      <w:r w:rsidRPr="000C395E">
        <w:t>O</w:t>
      </w:r>
      <w:r>
        <w:rPr>
          <w:vertAlign w:val="subscript"/>
        </w:rPr>
        <w:t>4</w:t>
      </w:r>
      <w:r w:rsidRPr="00AD457D">
        <w:rPr>
          <w:lang w:eastAsia="en-US"/>
        </w:rPr>
        <w:t xml:space="preserve"> đạt 206,53 </w:t>
      </w:r>
      <w:r w:rsidRPr="00BB3D8E">
        <w:rPr>
          <w:rFonts w:eastAsia="Calibri" w:cs="Times New Roman"/>
          <w:color w:val="000000"/>
          <w:sz w:val="24"/>
          <w:lang w:eastAsia="en-US"/>
        </w:rPr>
        <w:t>m</w:t>
      </w:r>
      <w:r w:rsidRPr="00BB3D8E">
        <w:rPr>
          <w:rFonts w:eastAsia="Calibri" w:cs="Times New Roman"/>
          <w:color w:val="000000"/>
          <w:sz w:val="24"/>
          <w:vertAlign w:val="superscript"/>
          <w:lang w:eastAsia="en-US"/>
        </w:rPr>
        <w:t>2</w:t>
      </w:r>
      <w:r w:rsidRPr="00BB3D8E">
        <w:rPr>
          <w:rFonts w:eastAsia="Calibri" w:cs="Times New Roman"/>
          <w:color w:val="000000"/>
          <w:sz w:val="24"/>
          <w:lang w:eastAsia="en-US"/>
        </w:rPr>
        <w:t>/g</w:t>
      </w:r>
      <w:r w:rsidRPr="00AD457D">
        <w:rPr>
          <w:lang w:eastAsia="en-US"/>
        </w:rPr>
        <w:t>. Mặc dù giá trị này thấp hơn so với than M</w:t>
      </w:r>
      <w:r>
        <w:rPr>
          <w:lang w:eastAsia="en-US"/>
        </w:rPr>
        <w:t>GC</w:t>
      </w:r>
      <w:r w:rsidRPr="00AD457D">
        <w:rPr>
          <w:lang w:eastAsia="en-US"/>
        </w:rPr>
        <w:t xml:space="preserve"> ban đầu (407,526 </w:t>
      </w:r>
      <w:r w:rsidRPr="00BB3D8E">
        <w:rPr>
          <w:rFonts w:eastAsia="Calibri" w:cs="Times New Roman"/>
          <w:color w:val="000000"/>
          <w:sz w:val="24"/>
          <w:lang w:eastAsia="en-US"/>
        </w:rPr>
        <w:t>m</w:t>
      </w:r>
      <w:r w:rsidRPr="00BB3D8E">
        <w:rPr>
          <w:rFonts w:eastAsia="Calibri" w:cs="Times New Roman"/>
          <w:color w:val="000000"/>
          <w:sz w:val="24"/>
          <w:vertAlign w:val="superscript"/>
          <w:lang w:eastAsia="en-US"/>
        </w:rPr>
        <w:t>2</w:t>
      </w:r>
      <w:r w:rsidRPr="00BB3D8E">
        <w:rPr>
          <w:rFonts w:eastAsia="Calibri" w:cs="Times New Roman"/>
          <w:color w:val="000000"/>
          <w:sz w:val="24"/>
          <w:lang w:eastAsia="en-US"/>
        </w:rPr>
        <w:t>/g</w:t>
      </w:r>
      <w:r w:rsidRPr="00AD457D">
        <w:rPr>
          <w:lang w:eastAsia="en-US"/>
        </w:rPr>
        <w:t>) do sự lấp đầy một phần vi mao quản</w:t>
      </w:r>
      <w:r>
        <w:rPr>
          <w:lang w:eastAsia="en-US"/>
        </w:rPr>
        <w:t xml:space="preserve"> của các hạt Fe</w:t>
      </w:r>
      <w:r>
        <w:rPr>
          <w:vertAlign w:val="subscript"/>
          <w:lang w:eastAsia="en-US"/>
        </w:rPr>
        <w:t>3</w:t>
      </w:r>
      <w:r>
        <w:rPr>
          <w:lang w:eastAsia="en-US"/>
        </w:rPr>
        <w:t>O</w:t>
      </w:r>
      <w:r>
        <w:rPr>
          <w:vertAlign w:val="subscript"/>
          <w:lang w:eastAsia="en-US"/>
        </w:rPr>
        <w:t>4</w:t>
      </w:r>
      <w:r w:rsidRPr="00AD457D">
        <w:rPr>
          <w:lang w:eastAsia="en-US"/>
        </w:rPr>
        <w:t xml:space="preserve"> (</w:t>
      </w:r>
      <w:r w:rsidRPr="003439A9">
        <w:rPr>
          <w:i/>
          <w:iCs/>
          <w:lang w:eastAsia="en-US"/>
        </w:rPr>
        <w:t>S</w:t>
      </w:r>
      <w:r w:rsidRPr="003439A9">
        <w:rPr>
          <w:i/>
          <w:iCs/>
          <w:vertAlign w:val="subscript"/>
          <w:lang w:eastAsia="en-US"/>
        </w:rPr>
        <w:t>Micro</w:t>
      </w:r>
      <w:r w:rsidRPr="00AD457D">
        <w:rPr>
          <w:lang w:eastAsia="en-US"/>
        </w:rPr>
        <w:t xml:space="preserve"> giảm từ 351,8 xuống 129,3 </w:t>
      </w:r>
      <w:r w:rsidRPr="00BB3D8E">
        <w:rPr>
          <w:rFonts w:eastAsia="Calibri" w:cs="Times New Roman"/>
          <w:color w:val="000000"/>
          <w:sz w:val="24"/>
          <w:lang w:eastAsia="en-US"/>
        </w:rPr>
        <w:t>m</w:t>
      </w:r>
      <w:r w:rsidRPr="00BB3D8E">
        <w:rPr>
          <w:rFonts w:eastAsia="Calibri" w:cs="Times New Roman"/>
          <w:color w:val="000000"/>
          <w:sz w:val="24"/>
          <w:vertAlign w:val="superscript"/>
          <w:lang w:eastAsia="en-US"/>
        </w:rPr>
        <w:t>2</w:t>
      </w:r>
      <w:r w:rsidRPr="00BB3D8E">
        <w:rPr>
          <w:rFonts w:eastAsia="Calibri" w:cs="Times New Roman"/>
          <w:color w:val="000000"/>
          <w:sz w:val="24"/>
          <w:lang w:eastAsia="en-US"/>
        </w:rPr>
        <w:t>/g</w:t>
      </w:r>
      <w:r w:rsidRPr="00AD457D">
        <w:rPr>
          <w:lang w:eastAsia="en-US"/>
        </w:rPr>
        <w:t>), nhưng đây vẫn là một diện tích bề mặt khá lớn, vượt trội so với Fe</w:t>
      </w:r>
      <w:r>
        <w:rPr>
          <w:vertAlign w:val="subscript"/>
          <w:lang w:eastAsia="en-US"/>
        </w:rPr>
        <w:t>3</w:t>
      </w:r>
      <w:r w:rsidRPr="00AD457D">
        <w:rPr>
          <w:lang w:eastAsia="en-US"/>
        </w:rPr>
        <w:t>O</w:t>
      </w:r>
      <w:r>
        <w:rPr>
          <w:vertAlign w:val="subscript"/>
          <w:lang w:eastAsia="en-US"/>
        </w:rPr>
        <w:t>4</w:t>
      </w:r>
      <w:r w:rsidRPr="00AD457D">
        <w:rPr>
          <w:lang w:eastAsia="en-US"/>
        </w:rPr>
        <w:t xml:space="preserve"> (85,8 </w:t>
      </w:r>
      <w:r w:rsidRPr="00BB3D8E">
        <w:rPr>
          <w:rFonts w:eastAsia="Calibri" w:cs="Times New Roman"/>
          <w:color w:val="000000"/>
          <w:sz w:val="24"/>
          <w:lang w:eastAsia="en-US"/>
        </w:rPr>
        <w:t>m</w:t>
      </w:r>
      <w:r w:rsidRPr="00BB3D8E">
        <w:rPr>
          <w:rFonts w:eastAsia="Calibri" w:cs="Times New Roman"/>
          <w:color w:val="000000"/>
          <w:sz w:val="24"/>
          <w:vertAlign w:val="superscript"/>
          <w:lang w:eastAsia="en-US"/>
        </w:rPr>
        <w:t>2</w:t>
      </w:r>
      <w:r w:rsidRPr="00BB3D8E">
        <w:rPr>
          <w:rFonts w:eastAsia="Calibri" w:cs="Times New Roman"/>
          <w:color w:val="000000"/>
          <w:sz w:val="24"/>
          <w:lang w:eastAsia="en-US"/>
        </w:rPr>
        <w:t>/g</w:t>
      </w:r>
      <w:r w:rsidRPr="00AD457D">
        <w:rPr>
          <w:lang w:eastAsia="en-US"/>
        </w:rPr>
        <w:t>). Quan trọng hơn cả, vật liệu composite đạt được giá trị diện tích bề mặt trung mao quản (</w:t>
      </w:r>
      <w:r w:rsidRPr="003439A9">
        <w:rPr>
          <w:i/>
          <w:iCs/>
          <w:lang w:eastAsia="en-US"/>
        </w:rPr>
        <w:t>S</w:t>
      </w:r>
      <w:r w:rsidRPr="003439A9">
        <w:rPr>
          <w:i/>
          <w:iCs/>
          <w:vertAlign w:val="subscript"/>
          <w:lang w:eastAsia="en-US"/>
        </w:rPr>
        <w:t>Meso</w:t>
      </w:r>
      <w:r w:rsidRPr="00AD457D">
        <w:rPr>
          <w:lang w:eastAsia="en-US"/>
        </w:rPr>
        <w:t xml:space="preserve">) cao nhất trong ba mẫu, lên tới 77,169 </w:t>
      </w:r>
      <w:r w:rsidRPr="00BB3D8E">
        <w:rPr>
          <w:rFonts w:eastAsia="Calibri" w:cs="Times New Roman"/>
          <w:color w:val="000000"/>
          <w:sz w:val="24"/>
          <w:lang w:eastAsia="en-US"/>
        </w:rPr>
        <w:t>m</w:t>
      </w:r>
      <w:r w:rsidRPr="00BB3D8E">
        <w:rPr>
          <w:rFonts w:eastAsia="Calibri" w:cs="Times New Roman"/>
          <w:color w:val="000000"/>
          <w:sz w:val="24"/>
          <w:vertAlign w:val="superscript"/>
          <w:lang w:eastAsia="en-US"/>
        </w:rPr>
        <w:t>2</w:t>
      </w:r>
      <w:r w:rsidRPr="00BB3D8E">
        <w:rPr>
          <w:rFonts w:eastAsia="Calibri" w:cs="Times New Roman"/>
          <w:color w:val="000000"/>
          <w:sz w:val="24"/>
          <w:lang w:eastAsia="en-US"/>
        </w:rPr>
        <w:t>/g</w:t>
      </w:r>
      <w:r w:rsidRPr="00AD457D">
        <w:rPr>
          <w:lang w:eastAsia="en-US"/>
        </w:rPr>
        <w:t xml:space="preserve"> (so với 55,6 và 53,5 </w:t>
      </w:r>
      <w:r w:rsidRPr="00BB3D8E">
        <w:rPr>
          <w:rFonts w:eastAsia="Calibri" w:cs="Times New Roman"/>
          <w:color w:val="000000"/>
          <w:sz w:val="24"/>
          <w:lang w:eastAsia="en-US"/>
        </w:rPr>
        <w:t>m</w:t>
      </w:r>
      <w:r w:rsidRPr="00BB3D8E">
        <w:rPr>
          <w:rFonts w:eastAsia="Calibri" w:cs="Times New Roman"/>
          <w:color w:val="000000"/>
          <w:sz w:val="24"/>
          <w:vertAlign w:val="superscript"/>
          <w:lang w:eastAsia="en-US"/>
        </w:rPr>
        <w:t>2</w:t>
      </w:r>
      <w:r w:rsidRPr="00BB3D8E">
        <w:rPr>
          <w:rFonts w:eastAsia="Calibri" w:cs="Times New Roman"/>
          <w:color w:val="000000"/>
          <w:sz w:val="24"/>
          <w:lang w:eastAsia="en-US"/>
        </w:rPr>
        <w:t>/g</w:t>
      </w:r>
      <w:r w:rsidRPr="00AD457D">
        <w:rPr>
          <w:lang w:eastAsia="en-US"/>
        </w:rPr>
        <w:t xml:space="preserve"> của hai vật liệu thành phần), cùng với thể tích trung mao quản (</w:t>
      </w:r>
      <w:r w:rsidRPr="00183C68">
        <w:rPr>
          <w:i/>
          <w:iCs/>
          <w:lang w:eastAsia="en-US"/>
        </w:rPr>
        <w:t>V</w:t>
      </w:r>
      <w:r w:rsidRPr="00183C68">
        <w:rPr>
          <w:i/>
          <w:iCs/>
          <w:vertAlign w:val="subscript"/>
          <w:lang w:eastAsia="en-US"/>
        </w:rPr>
        <w:t>Meso</w:t>
      </w:r>
      <w:r w:rsidRPr="00AD457D">
        <w:rPr>
          <w:lang w:eastAsia="en-US"/>
        </w:rPr>
        <w:t>) tăng gấp gần 5 lần so với than nền (0,192 so với 0,041 cm</w:t>
      </w:r>
      <w:r>
        <w:rPr>
          <w:vertAlign w:val="superscript"/>
          <w:lang w:eastAsia="en-US"/>
        </w:rPr>
        <w:t>3</w:t>
      </w:r>
      <w:r w:rsidRPr="00AD457D">
        <w:rPr>
          <w:lang w:eastAsia="en-US"/>
        </w:rPr>
        <w:t>/g)</w:t>
      </w:r>
      <w:r w:rsidRPr="004F687C">
        <w:t>.</w:t>
      </w:r>
      <w:r>
        <w:rPr>
          <w:lang w:eastAsia="en-US"/>
        </w:rPr>
        <w:t xml:space="preserve"> </w:t>
      </w:r>
      <w:r w:rsidRPr="00AD457D">
        <w:rPr>
          <w:lang w:eastAsia="en-US"/>
        </w:rPr>
        <w:t xml:space="preserve">Số liệu này chứng minh rằng vật liệu composite </w:t>
      </w:r>
      <w:r>
        <w:rPr>
          <w:lang w:eastAsia="en-US"/>
        </w:rPr>
        <w:t>MGC/</w:t>
      </w:r>
      <w:r>
        <w:t>Fe</w:t>
      </w:r>
      <w:r>
        <w:rPr>
          <w:vertAlign w:val="subscript"/>
        </w:rPr>
        <w:t>3</w:t>
      </w:r>
      <w:r>
        <w:t>O</w:t>
      </w:r>
      <w:r>
        <w:rPr>
          <w:vertAlign w:val="subscript"/>
        </w:rPr>
        <w:t>4</w:t>
      </w:r>
      <w:r w:rsidRPr="00AD457D">
        <w:rPr>
          <w:lang w:eastAsia="en-US"/>
        </w:rPr>
        <w:t xml:space="preserve"> sở hữu cấu trúc lỗ xốp </w:t>
      </w:r>
      <w:r w:rsidRPr="00583022">
        <w:rPr>
          <w:lang w:eastAsia="en-US"/>
        </w:rPr>
        <w:t xml:space="preserve">thuận lợi nhất </w:t>
      </w:r>
      <w:r>
        <w:rPr>
          <w:lang w:eastAsia="en-US"/>
        </w:rPr>
        <w:t xml:space="preserve">trong cả ba vật liệu </w:t>
      </w:r>
      <w:r w:rsidRPr="00583022">
        <w:rPr>
          <w:lang w:eastAsia="en-US"/>
        </w:rPr>
        <w:t xml:space="preserve">cho các ứng dụng xử lý môi trường, cân bằng tốt giữa khả năng cung cấp khả năng hấp phụ (từ diện </w:t>
      </w:r>
      <w:r w:rsidRPr="00583022">
        <w:rPr>
          <w:lang w:eastAsia="en-US"/>
        </w:rPr>
        <w:lastRenderedPageBreak/>
        <w:t xml:space="preserve">tích bề mặt) và khả năng dẫn truyền (từ hệ thống trung mao quản phát triển) </w:t>
      </w:r>
      <w:r>
        <w:rPr>
          <w:lang w:eastAsia="en-US"/>
        </w:rPr>
        <w:t>với</w:t>
      </w:r>
      <w:r w:rsidRPr="00583022">
        <w:rPr>
          <w:lang w:eastAsia="en-US"/>
        </w:rPr>
        <w:t xml:space="preserve"> các chất ô nhiễm </w:t>
      </w:r>
      <w:r w:rsidRPr="00583022">
        <w:rPr>
          <w:lang w:eastAsia="en-US"/>
        </w:rPr>
        <w:fldChar w:fldCharType="begin"/>
      </w:r>
      <w:r>
        <w:rPr>
          <w:lang w:eastAsia="en-US"/>
        </w:rPr>
        <w:instrText xml:space="preserve"> ADDIN ZOTERO_ITEM CSL_CITATION {"citationID":"1GlwZhi3","properties":{"formattedCitation":"[62]","plainCitation":"[62]","noteIndex":0},"citationItems":[{"id":345,"uris":["http://zotero.org/users/12953706/items/PC7R2KMH"],"itemData":{"id":345,"type":"article-journal","abstract":"Utilization of biochar (BC) as a low cost adsorbent for water remediation has gained an immense research interest due to their surface functionality and porosity. Although many reports on the BC based sorptive removal of Sulfonamides (SA) and Tetracyclines (TC) are available in literature, a deep insight into sorption mechanisms is yet to be reviewed. Objective of this review is to fill the research gap of a methodological understanding of sorption mechanisms and characteristics which is essential to develop efficient methods for contaminant removal. The most common adsorption mechanism can be considered as electron donor-acceptor interactions of electron withdrawing moieties with surface arene rings. The strongest adsorption of both antibiotics occurs at mildly acidic pH where the dominant species are zwitterionic or cationic. Smaller SAs exhibit micro pore-filling effects while bulky TCs experience size exclusions. Furthermore, the effect of matrix components and modifications are also been taken into account.","collection-title":"Special Issue on Biochar: Production, Characterization and Applications – Beyond Soil Applications","container-title":"Bioresource Technology","DOI":"10.1016/j.biortech.2017.07.150","ISSN":"0960-8524","journalAbbreviation":"Bioresource Technology","page":"150-159","source":"ScienceDirect","title":"Biochar based removal of antibiotic sulfonamides and tetracyclines in aquatic environments: A critical review","title-short":"Biochar based removal of antibiotic sulfonamides and tetracyclines in aquatic environments","volume":"246","author":[{"family":"Peiris","given":"Chathuri"},{"family":"Gunatilake","given":"Sameera R."},{"family":"Mlsna","given":"Todd E."},{"family":"Mohan","given":"Dinesh"},{"family":"Vithanage","given":"Meththika"}],"issued":{"date-parts":[["2017",12,1]]}}}],"schema":"https://github.com/citation-style-language/schema/raw/master/csl-citation.json"} </w:instrText>
      </w:r>
      <w:r w:rsidRPr="00583022">
        <w:rPr>
          <w:lang w:eastAsia="en-US"/>
        </w:rPr>
        <w:fldChar w:fldCharType="separate"/>
      </w:r>
      <w:r w:rsidRPr="000270E4">
        <w:rPr>
          <w:rFonts w:cs="Times New Roman"/>
        </w:rPr>
        <w:t>[62]</w:t>
      </w:r>
      <w:r w:rsidRPr="00583022">
        <w:rPr>
          <w:lang w:eastAsia="en-US"/>
        </w:rPr>
        <w:fldChar w:fldCharType="end"/>
      </w:r>
      <w:r w:rsidRPr="00583022">
        <w:rPr>
          <w:lang w:eastAsia="en-US"/>
        </w:rPr>
        <w:t>.</w:t>
      </w:r>
      <w:r>
        <w:rPr>
          <w:lang w:eastAsia="en-US"/>
        </w:rPr>
        <w:t xml:space="preserve"> </w:t>
      </w:r>
    </w:p>
    <w:p w14:paraId="70DCAEC6" w14:textId="77777777" w:rsidR="004837C2" w:rsidRDefault="004837C2" w:rsidP="00B55407">
      <w:pPr>
        <w:spacing w:before="240"/>
        <w:jc w:val="both"/>
        <w:rPr>
          <w:rFonts w:eastAsia="Times New Roman" w:cs="Times New Roman"/>
          <w:szCs w:val="26"/>
          <w:lang w:eastAsia="en-US"/>
        </w:rPr>
      </w:pPr>
    </w:p>
    <w:p w14:paraId="7D0EA557" w14:textId="77777777" w:rsidR="00985D66" w:rsidRDefault="00A406AB" w:rsidP="00985D66">
      <w:pPr>
        <w:keepNext/>
        <w:spacing w:before="240"/>
        <w:ind w:firstLine="0"/>
        <w:jc w:val="center"/>
      </w:pPr>
      <w:r w:rsidRPr="00CB2038">
        <w:rPr>
          <w:noProof/>
          <w:lang w:eastAsia="en-US"/>
        </w:rPr>
        <w:drawing>
          <wp:inline distT="0" distB="0" distL="0" distR="0" wp14:anchorId="48DFE982" wp14:editId="23680E3F">
            <wp:extent cx="4140000" cy="3165716"/>
            <wp:effectExtent l="0" t="0" r="0" b="0"/>
            <wp:docPr id="24" name="Picture 23">
              <a:extLst xmlns:a="http://schemas.openxmlformats.org/drawingml/2006/main">
                <a:ext uri="{FF2B5EF4-FFF2-40B4-BE49-F238E27FC236}">
                  <a16:creationId xmlns:a16="http://schemas.microsoft.com/office/drawing/2014/main" id="{113C24C1-FE31-54E2-C322-58E39134C76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3">
                      <a:extLst>
                        <a:ext uri="{FF2B5EF4-FFF2-40B4-BE49-F238E27FC236}">
                          <a16:creationId xmlns:a16="http://schemas.microsoft.com/office/drawing/2014/main" id="{113C24C1-FE31-54E2-C322-58E39134C767}"/>
                        </a:ext>
                      </a:extLst>
                    </pic:cNvPr>
                    <pic:cNvPicPr>
                      <a:picLocks noChangeAspect="1"/>
                    </pic:cNvPicPr>
                  </pic:nvPicPr>
                  <pic:blipFill>
                    <a:blip r:embed="rId28"/>
                    <a:srcRect l="6214" t="9608" r="7776" b="4481"/>
                    <a:stretch>
                      <a:fillRect/>
                    </a:stretch>
                  </pic:blipFill>
                  <pic:spPr>
                    <a:xfrm>
                      <a:off x="0" y="0"/>
                      <a:ext cx="4140000" cy="3165716"/>
                    </a:xfrm>
                    <a:prstGeom prst="rect">
                      <a:avLst/>
                    </a:prstGeom>
                  </pic:spPr>
                </pic:pic>
              </a:graphicData>
            </a:graphic>
          </wp:inline>
        </w:drawing>
      </w:r>
    </w:p>
    <w:p w14:paraId="166EE00C" w14:textId="717C81D7" w:rsidR="00A406AB" w:rsidRPr="0024334B" w:rsidRDefault="00985D66" w:rsidP="008607FF">
      <w:pPr>
        <w:pStyle w:val="Caption"/>
        <w:spacing w:after="240"/>
        <w:rPr>
          <w:rFonts w:eastAsia="Times New Roman"/>
          <w:szCs w:val="26"/>
        </w:rPr>
      </w:pPr>
      <w:bookmarkStart w:id="60" w:name="_Toc218054538"/>
      <w:r>
        <w:t xml:space="preserve">Hình </w:t>
      </w:r>
      <w:r w:rsidR="000839B3">
        <w:fldChar w:fldCharType="begin"/>
      </w:r>
      <w:r w:rsidR="000839B3">
        <w:instrText xml:space="preserve"> STYLEREF 1 \s </w:instrText>
      </w:r>
      <w:r w:rsidR="000839B3">
        <w:fldChar w:fldCharType="separate"/>
      </w:r>
      <w:r w:rsidR="009801F7">
        <w:rPr>
          <w:noProof/>
        </w:rPr>
        <w:t>3</w:t>
      </w:r>
      <w:r w:rsidR="000839B3">
        <w:rPr>
          <w:noProof/>
        </w:rPr>
        <w:fldChar w:fldCharType="end"/>
      </w:r>
      <w:r w:rsidR="00336E9E">
        <w:t>.</w:t>
      </w:r>
      <w:fldSimple w:instr=" SEQ Hình \* ARABIC \s 1 ">
        <w:r w:rsidR="009801F7">
          <w:rPr>
            <w:noProof/>
          </w:rPr>
          <w:t>4</w:t>
        </w:r>
      </w:fldSimple>
      <w:r>
        <w:t>. Đồ thị p</w:t>
      </w:r>
      <w:r w:rsidRPr="00E22A3D">
        <w:t>hân bố kích thước lỗ xốp của các vật liệu than M</w:t>
      </w:r>
      <w:r>
        <w:t>GC</w:t>
      </w:r>
      <w:r w:rsidRPr="00E22A3D">
        <w:t>, Fe</w:t>
      </w:r>
      <w:r w:rsidRPr="004B1B71">
        <w:rPr>
          <w:vertAlign w:val="subscript"/>
        </w:rPr>
        <w:t>3</w:t>
      </w:r>
      <w:r w:rsidRPr="00E22A3D">
        <w:t>O</w:t>
      </w:r>
      <w:r w:rsidRPr="004B1B71">
        <w:rPr>
          <w:vertAlign w:val="subscript"/>
        </w:rPr>
        <w:t>4</w:t>
      </w:r>
      <w:r w:rsidRPr="00E22A3D">
        <w:t xml:space="preserve"> và </w:t>
      </w:r>
      <w:r>
        <w:t>MGC/</w:t>
      </w:r>
      <w:r w:rsidRPr="00E22A3D">
        <w:t>Fe</w:t>
      </w:r>
      <w:r w:rsidRPr="00A97516">
        <w:rPr>
          <w:vertAlign w:val="subscript"/>
        </w:rPr>
        <w:t>3</w:t>
      </w:r>
      <w:r w:rsidRPr="00E22A3D">
        <w:t>O</w:t>
      </w:r>
      <w:r w:rsidRPr="00A97516">
        <w:rPr>
          <w:vertAlign w:val="subscript"/>
        </w:rPr>
        <w:t>4</w:t>
      </w:r>
      <w:r>
        <w:t>.</w:t>
      </w:r>
      <w:bookmarkEnd w:id="60"/>
    </w:p>
    <w:p w14:paraId="2C473468" w14:textId="77777777" w:rsidR="006C1B44" w:rsidRDefault="006C1B44" w:rsidP="008B4882">
      <w:pPr>
        <w:ind w:firstLine="454"/>
        <w:jc w:val="both"/>
        <w:rPr>
          <w:lang w:val="vi-VN"/>
        </w:rPr>
      </w:pPr>
      <w:r>
        <w:t>Đi sâu phân tích đặc tính cấu trúc thông qua giản đồ</w:t>
      </w:r>
      <w:r w:rsidR="001E5CFB" w:rsidRPr="001E5CFB">
        <w:rPr>
          <w:lang w:val="vi-VN"/>
        </w:rPr>
        <w:t xml:space="preserve"> phân bố kích thước lỗ xốp (xác định theo phương pháp BJH), đồ thị biểu diễn mối quan hệ giữa lượng tăng thể tích lỗ xốp theo kích thước (</w:t>
      </w:r>
      <w:r w:rsidR="001E5CFB" w:rsidRPr="00D32904">
        <w:rPr>
          <w:i/>
          <w:iCs/>
          <w:lang w:val="vi-VN"/>
        </w:rPr>
        <w:t>dV/dW</w:t>
      </w:r>
      <w:r w:rsidR="001E5CFB" w:rsidRPr="001E5CFB">
        <w:rPr>
          <w:lang w:val="vi-VN"/>
        </w:rPr>
        <w:t>) và đường kính lỗ</w:t>
      </w:r>
      <w:r>
        <w:t xml:space="preserve"> đã</w:t>
      </w:r>
      <w:r w:rsidR="001E5CFB" w:rsidRPr="001E5CFB">
        <w:rPr>
          <w:lang w:val="vi-VN"/>
        </w:rPr>
        <w:t xml:space="preserve"> cho thấy sự khác biệt rõ rệt</w:t>
      </w:r>
      <w:r>
        <w:t xml:space="preserve"> về cấu trúc mao quản giữa ba vật liệu</w:t>
      </w:r>
      <w:r w:rsidR="001E5CFB" w:rsidRPr="001E5CFB">
        <w:rPr>
          <w:lang w:val="vi-VN"/>
        </w:rPr>
        <w:t>.</w:t>
      </w:r>
    </w:p>
    <w:p w14:paraId="32576AFC" w14:textId="77777777" w:rsidR="00877BDC" w:rsidRPr="001B6A67" w:rsidRDefault="000C395E" w:rsidP="008B4882">
      <w:pPr>
        <w:ind w:firstLine="454"/>
        <w:jc w:val="both"/>
        <w:rPr>
          <w:lang w:val="vi-VN"/>
        </w:rPr>
      </w:pPr>
      <w:r w:rsidRPr="001B6A67">
        <w:rPr>
          <w:lang w:val="vi-VN"/>
        </w:rPr>
        <w:t>Đối với than M</w:t>
      </w:r>
      <w:r w:rsidR="00E66AF3" w:rsidRPr="001B6A67">
        <w:rPr>
          <w:lang w:val="vi-VN"/>
        </w:rPr>
        <w:t>GC</w:t>
      </w:r>
      <w:r w:rsidRPr="001B6A67">
        <w:rPr>
          <w:lang w:val="vi-VN"/>
        </w:rPr>
        <w:t>, phân bố tập trung chủ yếu ở vùng kích thước nhỏ với đường kính trung bình chỉ khoảng 2,834 nm</w:t>
      </w:r>
      <w:r w:rsidR="00877BDC" w:rsidRPr="001B6A67">
        <w:rPr>
          <w:lang w:val="vi-VN"/>
        </w:rPr>
        <w:t>. Mặc dù cấu trúc vi xốp này đóng góp phần lớn vào tổng diện tích bề mặt, nhưng về mặt động học hấp phụ, nó lại gây ra hiệu ứng cản trở không gian đáng kể. Kích thước lỗ xốp quá nhỏ sẽ kìm hãm quá trình khuếch tán của các phân tử chất bị hấp phụ có cấu trúc cồng kềnh như kháng sinh TC đi sâu vào các vị trí hoạt động bên trong</w:t>
      </w:r>
      <w:r w:rsidR="00545AC4" w:rsidRPr="001B6A67">
        <w:rPr>
          <w:lang w:val="vi-VN"/>
        </w:rPr>
        <w:t xml:space="preserve"> </w:t>
      </w:r>
      <w:r w:rsidR="00545AC4">
        <w:fldChar w:fldCharType="begin"/>
      </w:r>
      <w:r w:rsidR="00860ADE" w:rsidRPr="001B6A67">
        <w:rPr>
          <w:lang w:val="vi-VN"/>
        </w:rPr>
        <w:instrText xml:space="preserve"> ADDIN ZOTERO_ITEM CSL_CITATION {"citationID":"SDtfGT1O","properties":{"formattedCitation":"[90]","plainCitation":"[90]","noteIndex":0},"citationItems":[{"id":414,"uris":["http://zotero.org/users/12953706/items/IYERSEPA"],"itemData":{"id":414,"type":"book","language":"en-US","note":"DOI: 10.1016/B978-008044463-5/50018-2","publisher":"Elsevier","title":"Characterization of Activated Carbon","URL":"https://www.sciencedirect.com:5037/science/chapter/monograph/abs/pii/B9780080444635500182","author":[{"family":"H. Marsh and F. Rodríguez-Reinoso","given":""}],"accessed":{"date-parts":[["2025",12,16]]},"issued":{"date-parts":[["2006"]]}}}],"schema":"https://github.com/citation-style-language/schema/raw/master/csl-citation.json"} </w:instrText>
      </w:r>
      <w:r w:rsidR="00545AC4">
        <w:fldChar w:fldCharType="separate"/>
      </w:r>
      <w:r w:rsidR="00871C6F" w:rsidRPr="001B6A67">
        <w:rPr>
          <w:rFonts w:cs="Times New Roman"/>
          <w:lang w:val="vi-VN"/>
        </w:rPr>
        <w:t>[90]</w:t>
      </w:r>
      <w:r w:rsidR="00545AC4">
        <w:fldChar w:fldCharType="end"/>
      </w:r>
      <w:r w:rsidRPr="001B6A67">
        <w:rPr>
          <w:lang w:val="vi-VN"/>
        </w:rPr>
        <w:t xml:space="preserve">. </w:t>
      </w:r>
    </w:p>
    <w:p w14:paraId="696A2F09" w14:textId="77777777" w:rsidR="00D91BB2" w:rsidRPr="001B6A67" w:rsidRDefault="000C395E" w:rsidP="008B4882">
      <w:pPr>
        <w:ind w:firstLine="454"/>
        <w:jc w:val="both"/>
        <w:rPr>
          <w:lang w:val="vi-VN"/>
        </w:rPr>
      </w:pPr>
      <w:r w:rsidRPr="001B6A67">
        <w:rPr>
          <w:lang w:val="vi-VN"/>
        </w:rPr>
        <w:t xml:space="preserve">Ngược lại, </w:t>
      </w:r>
      <w:r w:rsidR="00691295" w:rsidRPr="001B6A67">
        <w:rPr>
          <w:lang w:val="vi-VN"/>
        </w:rPr>
        <w:t xml:space="preserve">với </w:t>
      </w:r>
      <w:r w:rsidRPr="001B6A67">
        <w:rPr>
          <w:lang w:val="vi-VN"/>
        </w:rPr>
        <w:t>Fe</w:t>
      </w:r>
      <w:r w:rsidRPr="001B6A67">
        <w:rPr>
          <w:vertAlign w:val="subscript"/>
          <w:lang w:val="vi-VN"/>
        </w:rPr>
        <w:t>3</w:t>
      </w:r>
      <w:r w:rsidRPr="001B6A67">
        <w:rPr>
          <w:lang w:val="vi-VN"/>
        </w:rPr>
        <w:t>O</w:t>
      </w:r>
      <w:r w:rsidRPr="001B6A67">
        <w:rPr>
          <w:vertAlign w:val="subscript"/>
          <w:lang w:val="vi-VN"/>
        </w:rPr>
        <w:t>4</w:t>
      </w:r>
      <w:r w:rsidRPr="001B6A67">
        <w:rPr>
          <w:lang w:val="vi-VN"/>
        </w:rPr>
        <w:t xml:space="preserve"> thuần </w:t>
      </w:r>
      <w:r w:rsidR="00001EBC" w:rsidRPr="001B6A67">
        <w:rPr>
          <w:lang w:val="vi-VN"/>
        </w:rPr>
        <w:t xml:space="preserve">tuy </w:t>
      </w:r>
      <w:r w:rsidRPr="001B6A67">
        <w:rPr>
          <w:lang w:val="vi-VN"/>
        </w:rPr>
        <w:t>có kích thước lỗ xốp biểu kiến rất lớn (24,06 nm)</w:t>
      </w:r>
      <w:r w:rsidR="00D91BB2" w:rsidRPr="001B6A67">
        <w:rPr>
          <w:lang w:val="vi-VN"/>
        </w:rPr>
        <w:t>. Tuy nhiên, cần phân biệt rõ ràng rằng</w:t>
      </w:r>
      <w:r w:rsidR="00001EBC" w:rsidRPr="001B6A67">
        <w:rPr>
          <w:lang w:val="vi-VN"/>
        </w:rPr>
        <w:t xml:space="preserve"> đây </w:t>
      </w:r>
      <w:r w:rsidR="00D91BB2" w:rsidRPr="001B6A67">
        <w:rPr>
          <w:lang w:val="vi-VN"/>
        </w:rPr>
        <w:t xml:space="preserve">không phải là hệ thống lỗ xốp nội tại mà </w:t>
      </w:r>
      <w:r w:rsidR="00001EBC" w:rsidRPr="001B6A67">
        <w:rPr>
          <w:lang w:val="vi-VN"/>
        </w:rPr>
        <w:t xml:space="preserve">thực ra chỉ </w:t>
      </w:r>
      <w:r w:rsidRPr="001B6A67">
        <w:rPr>
          <w:lang w:val="vi-VN"/>
        </w:rPr>
        <w:t>là các khoảng trống vật lý giữa các đám hạt</w:t>
      </w:r>
      <w:r w:rsidR="009F4590" w:rsidRPr="001B6A67">
        <w:rPr>
          <w:lang w:val="vi-VN"/>
        </w:rPr>
        <w:t xml:space="preserve"> Fe</w:t>
      </w:r>
      <w:r w:rsidR="009F4590" w:rsidRPr="001B6A67">
        <w:rPr>
          <w:vertAlign w:val="subscript"/>
          <w:lang w:val="vi-VN"/>
        </w:rPr>
        <w:t>3</w:t>
      </w:r>
      <w:r w:rsidR="009F4590" w:rsidRPr="001B6A67">
        <w:rPr>
          <w:lang w:val="vi-VN"/>
        </w:rPr>
        <w:t>O</w:t>
      </w:r>
      <w:r w:rsidR="009F4590" w:rsidRPr="001B6A67">
        <w:rPr>
          <w:vertAlign w:val="subscript"/>
          <w:lang w:val="vi-VN"/>
        </w:rPr>
        <w:t>4</w:t>
      </w:r>
      <w:r w:rsidRPr="001B6A67">
        <w:rPr>
          <w:lang w:val="vi-VN"/>
        </w:rPr>
        <w:t xml:space="preserve"> </w:t>
      </w:r>
      <w:r w:rsidR="009F4590" w:rsidRPr="001B6A67">
        <w:rPr>
          <w:lang w:val="vi-VN"/>
        </w:rPr>
        <w:t xml:space="preserve">bị </w:t>
      </w:r>
      <w:r w:rsidRPr="001B6A67">
        <w:rPr>
          <w:lang w:val="vi-VN"/>
        </w:rPr>
        <w:t>kết tụ</w:t>
      </w:r>
      <w:r w:rsidR="009F4590" w:rsidRPr="001B6A67">
        <w:rPr>
          <w:lang w:val="vi-VN"/>
        </w:rPr>
        <w:t xml:space="preserve"> lại với nhau</w:t>
      </w:r>
      <w:r w:rsidR="007A0310" w:rsidRPr="001B6A67">
        <w:rPr>
          <w:lang w:val="vi-VN"/>
        </w:rPr>
        <w:t xml:space="preserve"> </w:t>
      </w:r>
      <w:r w:rsidR="007A0310">
        <w:fldChar w:fldCharType="begin"/>
      </w:r>
      <w:r w:rsidR="00871C6F" w:rsidRPr="001B6A67">
        <w:rPr>
          <w:lang w:val="vi-VN"/>
        </w:rPr>
        <w:instrText xml:space="preserve"> ADDIN ZOTERO_ITEM CSL_CITATION {"citationID":"BWxg4yKs","properties":{"formattedCitation":"[91]","plainCitation":"[91]","noteIndex":0},"citationItems":[{"id":343,"uris":["http://zotero.org/users/12953706/items/UJW62KKP"],"itemData":{"id":343,"type":"article-journal","container-title":"Berichte der Bunsengesellschaft für physikalische Chemie","DOI":"10.1002/bbpc.19820861019","ISSN":"0005-9021","issue":"10","language":"en","license":"Copyright © 1982 Wiley-VCH Verlag GmbH &amp; Co. KGaA, Weinheim","note":"_eprint: https://onlinelibrary.wiley.com/doi/pdf/10.1002/bbpc.19820861019","page":"957-957","source":"Wiley Online Library","title":"S. J. Gregg, K. S. W. Sing: Adsorption, Surface Area and Porosity. 2. Auflage, Academic Press, London 1982. 303 Seiten, Preis: $ 49.50","title-short":"S. J. Gregg, K. S. W. Sing","volume":"86","author":[{"family":"Haul","given":"R."}],"issued":{"date-parts":[["1982"]]}}}],"schema":"https://github.com/citation-style-language/schema/raw/master/csl-citation.json"} </w:instrText>
      </w:r>
      <w:r w:rsidR="007A0310">
        <w:fldChar w:fldCharType="separate"/>
      </w:r>
      <w:r w:rsidR="00871C6F" w:rsidRPr="001B6A67">
        <w:rPr>
          <w:rFonts w:cs="Times New Roman"/>
          <w:lang w:val="vi-VN"/>
        </w:rPr>
        <w:t>[91]</w:t>
      </w:r>
      <w:r w:rsidR="007A0310">
        <w:fldChar w:fldCharType="end"/>
      </w:r>
      <w:r w:rsidRPr="001B6A67">
        <w:rPr>
          <w:lang w:val="vi-VN"/>
        </w:rPr>
        <w:t xml:space="preserve">. </w:t>
      </w:r>
    </w:p>
    <w:p w14:paraId="76D776EC" w14:textId="4E3BDBC0" w:rsidR="00A406AB" w:rsidRPr="001B6A67" w:rsidRDefault="000C395E" w:rsidP="008B4882">
      <w:pPr>
        <w:ind w:firstLine="454"/>
        <w:jc w:val="both"/>
        <w:rPr>
          <w:lang w:val="vi-VN"/>
        </w:rPr>
      </w:pPr>
      <w:r w:rsidRPr="001B6A67">
        <w:rPr>
          <w:lang w:val="vi-VN"/>
        </w:rPr>
        <w:lastRenderedPageBreak/>
        <w:t xml:space="preserve">Vật liệu composite </w:t>
      </w:r>
      <w:r w:rsidR="00392EC4" w:rsidRPr="001B6A67">
        <w:rPr>
          <w:lang w:val="vi-VN"/>
        </w:rPr>
        <w:t>MGC/</w:t>
      </w:r>
      <w:r w:rsidRPr="001B6A67">
        <w:rPr>
          <w:lang w:val="vi-VN"/>
        </w:rPr>
        <w:t>Fe</w:t>
      </w:r>
      <w:r w:rsidR="00001EBC" w:rsidRPr="001B6A67">
        <w:rPr>
          <w:vertAlign w:val="subscript"/>
          <w:lang w:val="vi-VN"/>
        </w:rPr>
        <w:t>3</w:t>
      </w:r>
      <w:r w:rsidRPr="001B6A67">
        <w:rPr>
          <w:lang w:val="vi-VN"/>
        </w:rPr>
        <w:t>O</w:t>
      </w:r>
      <w:r w:rsidR="00001EBC" w:rsidRPr="001B6A67">
        <w:rPr>
          <w:vertAlign w:val="subscript"/>
          <w:lang w:val="vi-VN"/>
        </w:rPr>
        <w:t>4</w:t>
      </w:r>
      <w:r w:rsidRPr="001B6A67">
        <w:rPr>
          <w:lang w:val="vi-VN"/>
        </w:rPr>
        <w:t xml:space="preserve"> đã khắc phục được nhược điểm của cả hai thành phần trên khi </w:t>
      </w:r>
      <w:r w:rsidR="008D710D" w:rsidRPr="001B6A67">
        <w:rPr>
          <w:lang w:val="vi-VN"/>
        </w:rPr>
        <w:t xml:space="preserve">có </w:t>
      </w:r>
      <w:r w:rsidRPr="001B6A67">
        <w:rPr>
          <w:lang w:val="vi-VN"/>
        </w:rPr>
        <w:t xml:space="preserve">kích thước lỗ xốp trung bình </w:t>
      </w:r>
      <w:r w:rsidR="008D710D" w:rsidRPr="001B6A67">
        <w:rPr>
          <w:lang w:val="vi-VN"/>
        </w:rPr>
        <w:t xml:space="preserve">trong khoảng </w:t>
      </w:r>
      <w:r w:rsidRPr="001B6A67">
        <w:rPr>
          <w:lang w:val="vi-VN"/>
        </w:rPr>
        <w:t xml:space="preserve">giá trị 9,43 nm. Sự dịch chuyển đỉnh phân bố từ vùng vi xốp (của than) sang vùng trung xốp này </w:t>
      </w:r>
      <w:r w:rsidR="007D11A9" w:rsidRPr="001B6A67">
        <w:rPr>
          <w:lang w:val="vi-VN"/>
        </w:rPr>
        <w:t>là minh chứng cho nhận định</w:t>
      </w:r>
      <w:r w:rsidR="005936CB" w:rsidRPr="001B6A67">
        <w:rPr>
          <w:lang w:val="vi-VN"/>
        </w:rPr>
        <w:t xml:space="preserve"> giải thích đường hấp phụ ở trên: rằn</w:t>
      </w:r>
      <w:r w:rsidR="002A7B74" w:rsidRPr="001B6A67">
        <w:rPr>
          <w:lang w:val="vi-VN"/>
        </w:rPr>
        <w:t>g các hạt Fe</w:t>
      </w:r>
      <w:r w:rsidR="002A7B74" w:rsidRPr="001B6A67">
        <w:rPr>
          <w:vertAlign w:val="subscript"/>
          <w:lang w:val="vi-VN"/>
        </w:rPr>
        <w:t>3</w:t>
      </w:r>
      <w:r w:rsidR="002A7B74" w:rsidRPr="001B6A67">
        <w:rPr>
          <w:lang w:val="vi-VN"/>
        </w:rPr>
        <w:t>O</w:t>
      </w:r>
      <w:r w:rsidR="002A7B74" w:rsidRPr="001B6A67">
        <w:rPr>
          <w:vertAlign w:val="subscript"/>
          <w:lang w:val="vi-VN"/>
        </w:rPr>
        <w:t xml:space="preserve">4 </w:t>
      </w:r>
      <w:r w:rsidR="002A7B74" w:rsidRPr="001B6A67">
        <w:rPr>
          <w:vertAlign w:val="subscript"/>
          <w:lang w:val="vi-VN"/>
        </w:rPr>
        <w:softHyphen/>
      </w:r>
      <w:r w:rsidR="002A7B74" w:rsidRPr="001B6A67">
        <w:rPr>
          <w:lang w:val="vi-VN"/>
        </w:rPr>
        <w:t xml:space="preserve"> đã phân tán và xen cài vào cấu trúc </w:t>
      </w:r>
      <w:r w:rsidR="0092217C" w:rsidRPr="001B6A67">
        <w:rPr>
          <w:lang w:val="vi-VN"/>
        </w:rPr>
        <w:t>vi lỗ của</w:t>
      </w:r>
      <w:r w:rsidR="002A7B74" w:rsidRPr="001B6A67">
        <w:rPr>
          <w:lang w:val="vi-VN"/>
        </w:rPr>
        <w:t xml:space="preserve"> than, </w:t>
      </w:r>
      <w:r w:rsidR="0092217C" w:rsidRPr="001B6A67">
        <w:rPr>
          <w:lang w:val="vi-VN"/>
        </w:rPr>
        <w:t xml:space="preserve">từ đó </w:t>
      </w:r>
      <w:r w:rsidR="00C812FC" w:rsidRPr="001B6A67">
        <w:rPr>
          <w:lang w:val="vi-VN"/>
        </w:rPr>
        <w:t xml:space="preserve">thay đổi cấu trúc vật liệu </w:t>
      </w:r>
      <w:r w:rsidR="0092217C" w:rsidRPr="001B6A67">
        <w:rPr>
          <w:lang w:val="vi-VN"/>
        </w:rPr>
        <w:t xml:space="preserve">qua </w:t>
      </w:r>
      <w:r w:rsidR="00C812FC" w:rsidRPr="001B6A67">
        <w:rPr>
          <w:lang w:val="vi-VN"/>
        </w:rPr>
        <w:t>việc</w:t>
      </w:r>
      <w:r w:rsidR="002A7B74" w:rsidRPr="001B6A67">
        <w:rPr>
          <w:lang w:val="vi-VN"/>
        </w:rPr>
        <w:t xml:space="preserve"> tạo nên</w:t>
      </w:r>
      <w:r w:rsidR="0092217C" w:rsidRPr="001B6A67">
        <w:rPr>
          <w:lang w:val="vi-VN"/>
        </w:rPr>
        <w:t xml:space="preserve"> thêm nhiều</w:t>
      </w:r>
      <w:r w:rsidR="002A7B74" w:rsidRPr="001B6A67">
        <w:rPr>
          <w:lang w:val="vi-VN"/>
        </w:rPr>
        <w:t xml:space="preserve"> hệ thống trung mao quản mới.</w:t>
      </w:r>
      <w:r w:rsidR="0092217C" w:rsidRPr="001B6A67">
        <w:rPr>
          <w:lang w:val="vi-VN"/>
        </w:rPr>
        <w:t xml:space="preserve"> </w:t>
      </w:r>
    </w:p>
    <w:p w14:paraId="2D1B97D6" w14:textId="1A689C96" w:rsidR="00A90055" w:rsidRPr="001B6A67" w:rsidRDefault="00F371C8" w:rsidP="009D7656">
      <w:pPr>
        <w:pStyle w:val="Heading3"/>
        <w:rPr>
          <w:lang w:val="vi-VN"/>
        </w:rPr>
      </w:pPr>
      <w:bookmarkStart w:id="61" w:name="_Toc233142909"/>
      <w:r w:rsidRPr="001B6A67">
        <w:rPr>
          <w:lang w:val="vi-VN"/>
        </w:rPr>
        <w:t>Kết quả đo độ</w:t>
      </w:r>
      <w:r w:rsidR="00666C81" w:rsidRPr="001B6A67">
        <w:rPr>
          <w:lang w:val="vi-VN"/>
        </w:rPr>
        <w:t xml:space="preserve"> từ của </w:t>
      </w:r>
      <w:r w:rsidRPr="001B6A67">
        <w:rPr>
          <w:lang w:val="vi-VN"/>
        </w:rPr>
        <w:t>vật liệu</w:t>
      </w:r>
      <w:r w:rsidR="00666C81" w:rsidRPr="001B6A67">
        <w:rPr>
          <w:lang w:val="vi-VN"/>
        </w:rPr>
        <w:t xml:space="preserve"> Fe</w:t>
      </w:r>
      <w:r w:rsidR="006A35D2" w:rsidRPr="001B6A67">
        <w:rPr>
          <w:lang w:val="vi-VN"/>
        </w:rPr>
        <w:t>3</w:t>
      </w:r>
      <w:r w:rsidR="00666C81" w:rsidRPr="001B6A67">
        <w:rPr>
          <w:lang w:val="vi-VN"/>
        </w:rPr>
        <w:t xml:space="preserve">O4 và </w:t>
      </w:r>
      <w:r w:rsidR="00CA1AD5" w:rsidRPr="001B6A67">
        <w:rPr>
          <w:lang w:val="vi-VN"/>
        </w:rPr>
        <w:t>MGC/</w:t>
      </w:r>
      <w:r w:rsidR="00666C81" w:rsidRPr="001B6A67">
        <w:rPr>
          <w:lang w:val="vi-VN"/>
        </w:rPr>
        <w:t>Fe3O4</w:t>
      </w:r>
      <w:bookmarkEnd w:id="61"/>
    </w:p>
    <w:p w14:paraId="3A4BDB78" w14:textId="704655E0" w:rsidR="009D7656" w:rsidRPr="009D7656" w:rsidRDefault="00BB43AA" w:rsidP="00BB43AA">
      <w:pPr>
        <w:ind w:firstLine="0"/>
        <w:jc w:val="center"/>
      </w:pPr>
      <w:r>
        <w:rPr>
          <w:noProof/>
          <w:lang w:eastAsia="en-US"/>
        </w:rPr>
        <w:drawing>
          <wp:inline distT="0" distB="0" distL="0" distR="0" wp14:anchorId="55595F65" wp14:editId="60AD8A9E">
            <wp:extent cx="4320000" cy="3409927"/>
            <wp:effectExtent l="0" t="0" r="4445" b="635"/>
            <wp:docPr id="888287826" name="Picture 8882878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4320000" cy="3409927"/>
                    </a:xfrm>
                    <a:prstGeom prst="rect">
                      <a:avLst/>
                    </a:prstGeom>
                    <a:noFill/>
                  </pic:spPr>
                </pic:pic>
              </a:graphicData>
            </a:graphic>
          </wp:inline>
        </w:drawing>
      </w:r>
    </w:p>
    <w:p w14:paraId="5E3442BD" w14:textId="00DFDE72" w:rsidR="009D7656" w:rsidRPr="009D7656" w:rsidRDefault="009A2E4F" w:rsidP="00BB43AA">
      <w:pPr>
        <w:pStyle w:val="Caption"/>
        <w:ind w:firstLine="0"/>
      </w:pPr>
      <w:bookmarkStart w:id="62" w:name="_Toc218054539"/>
      <w:r>
        <w:t xml:space="preserve">Hình </w:t>
      </w:r>
      <w:r w:rsidR="000839B3">
        <w:fldChar w:fldCharType="begin"/>
      </w:r>
      <w:r w:rsidR="000839B3">
        <w:instrText xml:space="preserve"> STYLEREF 1 \s </w:instrText>
      </w:r>
      <w:r w:rsidR="000839B3">
        <w:fldChar w:fldCharType="separate"/>
      </w:r>
      <w:r w:rsidR="009801F7">
        <w:rPr>
          <w:noProof/>
        </w:rPr>
        <w:t>3</w:t>
      </w:r>
      <w:r w:rsidR="000839B3">
        <w:rPr>
          <w:noProof/>
        </w:rPr>
        <w:fldChar w:fldCharType="end"/>
      </w:r>
      <w:r w:rsidR="00336E9E">
        <w:t>.</w:t>
      </w:r>
      <w:fldSimple w:instr=" SEQ Hình \* ARABIC \s 1 ">
        <w:r w:rsidR="009801F7">
          <w:rPr>
            <w:noProof/>
          </w:rPr>
          <w:t>5</w:t>
        </w:r>
      </w:fldSimple>
      <w:r>
        <w:t xml:space="preserve">. </w:t>
      </w:r>
      <w:r w:rsidRPr="001B399D">
        <w:t xml:space="preserve">Đường cong từ </w:t>
      </w:r>
      <w:r w:rsidR="00003BB9">
        <w:t>trễ</w:t>
      </w:r>
      <w:r w:rsidRPr="001B399D">
        <w:t xml:space="preserve"> của vật liệ</w:t>
      </w:r>
      <w:r>
        <w:t xml:space="preserve">u </w:t>
      </w:r>
      <w:r w:rsidRPr="001B399D">
        <w:t>Fe</w:t>
      </w:r>
      <w:r>
        <w:rPr>
          <w:vertAlign w:val="subscript"/>
        </w:rPr>
        <w:t>3</w:t>
      </w:r>
      <w:r>
        <w:t>O</w:t>
      </w:r>
      <w:r>
        <w:rPr>
          <w:vertAlign w:val="subscript"/>
        </w:rPr>
        <w:t>4</w:t>
      </w:r>
      <w:r>
        <w:t xml:space="preserve"> và </w:t>
      </w:r>
      <w:r w:rsidR="00CA1AD5">
        <w:t>MGC/</w:t>
      </w:r>
      <w:r w:rsidRPr="001B399D">
        <w:t>Fe</w:t>
      </w:r>
      <w:r w:rsidR="006A35D2">
        <w:rPr>
          <w:vertAlign w:val="subscript"/>
        </w:rPr>
        <w:t>3</w:t>
      </w:r>
      <w:r w:rsidRPr="001B399D">
        <w:t>O</w:t>
      </w:r>
      <w:r w:rsidRPr="006A35D2">
        <w:rPr>
          <w:vertAlign w:val="subscript"/>
        </w:rPr>
        <w:t>4</w:t>
      </w:r>
      <w:r w:rsidR="00336E9E">
        <w:t>.</w:t>
      </w:r>
      <w:bookmarkEnd w:id="62"/>
      <w:r w:rsidR="00D363D1">
        <w:t xml:space="preserve"> </w:t>
      </w:r>
    </w:p>
    <w:p w14:paraId="186A2242" w14:textId="10F6D748" w:rsidR="00336E9E" w:rsidRDefault="00C92709" w:rsidP="008B4882">
      <w:pPr>
        <w:spacing w:before="240"/>
        <w:ind w:firstLine="454"/>
        <w:jc w:val="both"/>
      </w:pPr>
      <w:r>
        <w:t xml:space="preserve">Từ kết quả </w:t>
      </w:r>
      <w:r w:rsidR="00003BB9">
        <w:t>đường cong từ trễ</w:t>
      </w:r>
      <w:r>
        <w:t xml:space="preserve"> được thể hiện trong </w:t>
      </w:r>
      <w:r w:rsidR="00151389">
        <w:t xml:space="preserve">Bảng </w:t>
      </w:r>
      <w:r w:rsidR="003B01E2">
        <w:t>3.2</w:t>
      </w:r>
      <w:r w:rsidR="007301F1">
        <w:t xml:space="preserve"> và </w:t>
      </w:r>
      <w:r w:rsidR="00151389">
        <w:t>Hình</w:t>
      </w:r>
      <w:r w:rsidR="00FF5E05">
        <w:t xml:space="preserve"> 3.</w:t>
      </w:r>
      <w:r w:rsidR="00EA66C7">
        <w:t>5</w:t>
      </w:r>
      <w:r>
        <w:t xml:space="preserve">, </w:t>
      </w:r>
      <w:r w:rsidR="003B0291">
        <w:t xml:space="preserve">có thể thấy </w:t>
      </w:r>
      <w:r w:rsidR="00E213ED">
        <w:t xml:space="preserve">hai loại vật liệu chế tạo </w:t>
      </w:r>
      <w:r w:rsidR="00C36077">
        <w:t>đều có</w:t>
      </w:r>
      <w:r w:rsidR="004570AB">
        <w:t xml:space="preserve"> đặc trưng điển hình của vật liệu</w:t>
      </w:r>
      <w:r w:rsidR="00C36077">
        <w:t xml:space="preserve"> siêu thuận từ với</w:t>
      </w:r>
      <w:r w:rsidR="007301F1">
        <w:t xml:space="preserve"> đường cong từ </w:t>
      </w:r>
      <w:r w:rsidR="004570AB">
        <w:t xml:space="preserve">“S” </w:t>
      </w:r>
      <w:r w:rsidR="007301F1">
        <w:t>đối xứng và</w:t>
      </w:r>
      <w:r w:rsidR="00C36077">
        <w:t xml:space="preserve"> giá trị</w:t>
      </w:r>
      <w:r w:rsidR="00E213ED">
        <w:t xml:space="preserve"> lực kháng từ</w:t>
      </w:r>
      <w:r w:rsidR="00F66EAC">
        <w:t xml:space="preserve"> </w:t>
      </w:r>
      <w:r w:rsidR="00F66EAC" w:rsidRPr="00C8188C">
        <w:rPr>
          <w:i/>
          <w:iCs/>
        </w:rPr>
        <w:t>Hc</w:t>
      </w:r>
      <w:r w:rsidR="00673F6F">
        <w:t xml:space="preserve"> </w:t>
      </w:r>
      <w:r w:rsidR="00841C68">
        <w:t xml:space="preserve">và độ từ dư </w:t>
      </w:r>
      <w:r w:rsidR="00F66EAC" w:rsidRPr="00C8188C">
        <w:rPr>
          <w:i/>
          <w:iCs/>
        </w:rPr>
        <w:t xml:space="preserve">Mr </w:t>
      </w:r>
      <w:r w:rsidR="00C36077">
        <w:t>rất thấp, gần như bằng không</w:t>
      </w:r>
      <w:r w:rsidR="00300A3E">
        <w:t xml:space="preserve"> </w:t>
      </w:r>
      <w:r w:rsidR="00300A3E">
        <w:fldChar w:fldCharType="begin"/>
      </w:r>
      <w:r w:rsidR="00860ADE">
        <w:instrText xml:space="preserve"> ADDIN ZOTERO_ITEM CSL_CITATION {"citationID":"Ym6bYnX5","properties":{"formattedCitation":"[86]","plainCitation":"[86]","noteIndex":0},"citationItems":[{"id":310,"uris":["http://zotero.org/users/12953706/items/CACAJLGW"],"itemData":{"id":310,"type":"article-newspaper","container-title":"Angew. Chem. Int. Ed.","page":"vol. 46, no. 8, pp. 1222–1244","title":"Magnetic Nanoparticles: Synthesis, Protection, Functionalization, and Application","author":[{"family":"A.-H. Lu, E. L. Salabas, and F. Schüth","given":""}],"issued":{"date-parts":[["2007"]]}}}],"schema":"https://github.com/citation-style-language/schema/raw/master/csl-citation.json"} </w:instrText>
      </w:r>
      <w:r w:rsidR="00300A3E">
        <w:fldChar w:fldCharType="separate"/>
      </w:r>
      <w:r w:rsidR="00871C6F" w:rsidRPr="00871C6F">
        <w:rPr>
          <w:rFonts w:cs="Times New Roman"/>
        </w:rPr>
        <w:t>[86]</w:t>
      </w:r>
      <w:r w:rsidR="00300A3E">
        <w:fldChar w:fldCharType="end"/>
      </w:r>
      <w:r w:rsidR="00300A3E">
        <w:t>,</w:t>
      </w:r>
      <w:r w:rsidR="00472221">
        <w:t xml:space="preserve"> </w:t>
      </w:r>
      <w:r w:rsidR="00323AA4">
        <w:fldChar w:fldCharType="begin"/>
      </w:r>
      <w:r w:rsidR="000270E4">
        <w:instrText xml:space="preserve"> ADDIN ZOTERO_ITEM CSL_CITATION {"citationID":"dMaSxj5H","properties":{"formattedCitation":"[40]","plainCitation":"[40]","noteIndex":0},"citationItems":[{"id":293,"uris":["http://zotero.org/users/12953706/items/VDNWKV3Y"],"itemData":{"id":293,"type":"article-journal","abstract":"Amorphous calcium phosphate (ACP) is a promising material for cadmium removal due to its irregular surface structure. Nevertheless, the preparation of ACP has not been trivial owing to the facile transformation of the meta-stable state of ACP into the crystalline phase of hydroxyapatite (Hap). Herein we report a new preparation, by which ACP can be synthesized at ease through a one-pot synthesis. The utility of citric acid, together with, preformed Fe3O4 renders the formation of ACP/Fe3O4 magnetic composites, hampering the aggregation of calcium phosphates and hence hindering the transformation of ACP into undesired Hap. The well-controlled syntheses are illustrated and proved to be pH-dependent. The cadmium adsorption of the ACP/Fe3O4 composite is well-fitted with Langmuir isotherm giving a maximum capacity of 454.5 mg g―1 and shows a pseudo-second order kinetic behavior. The superior cadmium adsorption capacity of the composite is top ranked among previously reported adsorbents. The thorough investigation underpins the adsorption mechanism, whereby the specific replacement of Ca2+ ions in ACP network by Cd2+ is highly selective over other M(II) ions such as Co2+ and Ni2+. Furthermore, the superparamagnetic nature of the composites allows a convenient separation of the materials after use.","container-title":"Journal of Environmental Chemical Engineering","DOI":"10.1016/j.jece.2020.103653","ISSN":"2213-3437","issue":"2","journalAbbreviation":"Journal of Environmental Chemical Engineering","page":"103653","source":"ScienceDirect","title":"One-pot synthesis of amorphous calcium phosphate/Fe3O4 composites and the application in the removal of cadmium","volume":"8","author":[{"family":"Hoang","given":"Trang Thuy Thuy Le"},{"family":"Unob","given":"Fuangfa"},{"family":"Suvokhiaw","given":"Soontorn"},{"family":"Sukpirom","given":"Nipaka"}],"issued":{"date-parts":[["2020",4,1]]}}}],"schema":"https://github.com/citation-style-language/schema/raw/master/csl-citation.json"} </w:instrText>
      </w:r>
      <w:r w:rsidR="00323AA4">
        <w:fldChar w:fldCharType="separate"/>
      </w:r>
      <w:r w:rsidR="000270E4" w:rsidRPr="000270E4">
        <w:rPr>
          <w:rFonts w:cs="Times New Roman"/>
        </w:rPr>
        <w:t>[40]</w:t>
      </w:r>
      <w:r w:rsidR="00323AA4">
        <w:fldChar w:fldCharType="end"/>
      </w:r>
      <w:r w:rsidR="00571D28">
        <w:t>.</w:t>
      </w:r>
      <w:r w:rsidR="009A1DFE">
        <w:t xml:space="preserve"> </w:t>
      </w:r>
    </w:p>
    <w:p w14:paraId="6D554E13" w14:textId="7DE8B0E7" w:rsidR="00336E9E" w:rsidRPr="00FB1751" w:rsidRDefault="00336E9E" w:rsidP="00336E9E">
      <w:pPr>
        <w:pStyle w:val="Caption"/>
        <w:keepNext/>
        <w:ind w:firstLine="0"/>
      </w:pPr>
      <w:bookmarkStart w:id="63" w:name="_Toc216359789"/>
      <w:bookmarkStart w:id="64" w:name="_Toc218004841"/>
      <w:r>
        <w:t xml:space="preserve">Bảng  </w:t>
      </w:r>
      <w:fldSimple w:instr=" STYLEREF 1 \s ">
        <w:r w:rsidR="009801F7">
          <w:rPr>
            <w:noProof/>
          </w:rPr>
          <w:t>3</w:t>
        </w:r>
      </w:fldSimple>
      <w:r>
        <w:t>.</w:t>
      </w:r>
      <w:r w:rsidR="000839B3">
        <w:fldChar w:fldCharType="begin"/>
      </w:r>
      <w:r w:rsidR="000839B3">
        <w:instrText xml:space="preserve"> SEQ B</w:instrText>
      </w:r>
      <w:r w:rsidR="000839B3">
        <w:instrText>ả</w:instrText>
      </w:r>
      <w:r w:rsidR="000839B3">
        <w:instrText xml:space="preserve">ng_ \* ARABIC \s 1 </w:instrText>
      </w:r>
      <w:r w:rsidR="000839B3">
        <w:fldChar w:fldCharType="separate"/>
      </w:r>
      <w:r w:rsidR="009801F7">
        <w:rPr>
          <w:noProof/>
        </w:rPr>
        <w:t>2</w:t>
      </w:r>
      <w:r w:rsidR="000839B3">
        <w:rPr>
          <w:noProof/>
        </w:rPr>
        <w:fldChar w:fldCharType="end"/>
      </w:r>
      <w:r>
        <w:t>. Lực kháng từ Hc, độ từ bão hoà (Ms), độ từ dư (Mr) của vật liệu Fe</w:t>
      </w:r>
      <w:r>
        <w:rPr>
          <w:vertAlign w:val="subscript"/>
        </w:rPr>
        <w:t>3</w:t>
      </w:r>
      <w:r>
        <w:t>O</w:t>
      </w:r>
      <w:r>
        <w:rPr>
          <w:vertAlign w:val="subscript"/>
        </w:rPr>
        <w:t xml:space="preserve">4 </w:t>
      </w:r>
      <w:r>
        <w:t>và MGC/Fe</w:t>
      </w:r>
      <w:r>
        <w:rPr>
          <w:vertAlign w:val="subscript"/>
        </w:rPr>
        <w:t>3</w:t>
      </w:r>
      <w:r>
        <w:t>O</w:t>
      </w:r>
      <w:r>
        <w:rPr>
          <w:vertAlign w:val="subscript"/>
        </w:rPr>
        <w:t>4</w:t>
      </w:r>
      <w:bookmarkEnd w:id="63"/>
      <w:r>
        <w:t>.</w:t>
      </w:r>
      <w:bookmarkEnd w:id="64"/>
    </w:p>
    <w:tbl>
      <w:tblPr>
        <w:tblStyle w:val="TableGrid"/>
        <w:tblW w:w="0" w:type="auto"/>
        <w:tblLook w:val="04A0" w:firstRow="1" w:lastRow="0" w:firstColumn="1" w:lastColumn="0" w:noHBand="0" w:noVBand="1"/>
      </w:tblPr>
      <w:tblGrid>
        <w:gridCol w:w="2265"/>
        <w:gridCol w:w="2265"/>
        <w:gridCol w:w="2265"/>
        <w:gridCol w:w="2266"/>
      </w:tblGrid>
      <w:tr w:rsidR="00336E9E" w14:paraId="079B045A" w14:textId="77777777" w:rsidTr="0006742F">
        <w:tc>
          <w:tcPr>
            <w:tcW w:w="2265" w:type="dxa"/>
          </w:tcPr>
          <w:p w14:paraId="7CA11913" w14:textId="77777777" w:rsidR="00336E9E" w:rsidRPr="003770BF" w:rsidRDefault="00336E9E" w:rsidP="0006742F">
            <w:pPr>
              <w:ind w:firstLine="0"/>
              <w:jc w:val="center"/>
              <w:rPr>
                <w:b/>
                <w:bCs/>
                <w:lang w:eastAsia="en-US"/>
              </w:rPr>
            </w:pPr>
            <w:r w:rsidRPr="003770BF">
              <w:rPr>
                <w:b/>
                <w:bCs/>
                <w:lang w:eastAsia="en-US"/>
              </w:rPr>
              <w:t>Vật liệu</w:t>
            </w:r>
          </w:p>
        </w:tc>
        <w:tc>
          <w:tcPr>
            <w:tcW w:w="2265" w:type="dxa"/>
          </w:tcPr>
          <w:p w14:paraId="4B4BD694" w14:textId="77777777" w:rsidR="00336E9E" w:rsidRPr="003770BF" w:rsidRDefault="00336E9E" w:rsidP="0006742F">
            <w:pPr>
              <w:ind w:firstLine="0"/>
              <w:jc w:val="center"/>
              <w:rPr>
                <w:b/>
                <w:bCs/>
                <w:lang w:eastAsia="en-US"/>
              </w:rPr>
            </w:pPr>
            <w:r w:rsidRPr="003770BF">
              <w:rPr>
                <w:b/>
                <w:bCs/>
              </w:rPr>
              <w:t>Ms (emu/g)</w:t>
            </w:r>
          </w:p>
        </w:tc>
        <w:tc>
          <w:tcPr>
            <w:tcW w:w="2265" w:type="dxa"/>
          </w:tcPr>
          <w:p w14:paraId="3773BC2A" w14:textId="77777777" w:rsidR="00336E9E" w:rsidRPr="003770BF" w:rsidRDefault="00336E9E" w:rsidP="0006742F">
            <w:pPr>
              <w:ind w:firstLine="0"/>
              <w:jc w:val="center"/>
              <w:rPr>
                <w:b/>
                <w:bCs/>
                <w:lang w:eastAsia="en-US"/>
              </w:rPr>
            </w:pPr>
            <w:r w:rsidRPr="003770BF">
              <w:rPr>
                <w:b/>
                <w:bCs/>
              </w:rPr>
              <w:t>Mr (emu/g)</w:t>
            </w:r>
          </w:p>
        </w:tc>
        <w:tc>
          <w:tcPr>
            <w:tcW w:w="2266" w:type="dxa"/>
          </w:tcPr>
          <w:p w14:paraId="6E066D46" w14:textId="77777777" w:rsidR="00336E9E" w:rsidRPr="003770BF" w:rsidRDefault="00336E9E" w:rsidP="0006742F">
            <w:pPr>
              <w:ind w:firstLine="0"/>
              <w:jc w:val="center"/>
              <w:rPr>
                <w:b/>
                <w:bCs/>
                <w:lang w:eastAsia="en-US"/>
              </w:rPr>
            </w:pPr>
            <w:r w:rsidRPr="003770BF">
              <w:rPr>
                <w:b/>
                <w:bCs/>
              </w:rPr>
              <w:t>Hc (Oe)</w:t>
            </w:r>
          </w:p>
        </w:tc>
      </w:tr>
      <w:tr w:rsidR="00336E9E" w14:paraId="55D3F32D" w14:textId="77777777" w:rsidTr="0006742F">
        <w:tc>
          <w:tcPr>
            <w:tcW w:w="2265" w:type="dxa"/>
            <w:vAlign w:val="center"/>
          </w:tcPr>
          <w:p w14:paraId="6102B627" w14:textId="77777777" w:rsidR="00336E9E" w:rsidRDefault="00336E9E" w:rsidP="0006742F">
            <w:pPr>
              <w:ind w:firstLine="0"/>
              <w:rPr>
                <w:lang w:eastAsia="en-US"/>
              </w:rPr>
            </w:pPr>
            <w:r>
              <w:t>Fe</w:t>
            </w:r>
            <w:r>
              <w:rPr>
                <w:vertAlign w:val="subscript"/>
              </w:rPr>
              <w:t>3</w:t>
            </w:r>
            <w:r>
              <w:t>O</w:t>
            </w:r>
            <w:r>
              <w:rPr>
                <w:vertAlign w:val="subscript"/>
              </w:rPr>
              <w:t>4</w:t>
            </w:r>
          </w:p>
        </w:tc>
        <w:tc>
          <w:tcPr>
            <w:tcW w:w="2265" w:type="dxa"/>
          </w:tcPr>
          <w:p w14:paraId="4012DE9E" w14:textId="77777777" w:rsidR="00336E9E" w:rsidRDefault="00336E9E" w:rsidP="0006742F">
            <w:pPr>
              <w:ind w:firstLine="0"/>
              <w:jc w:val="center"/>
              <w:rPr>
                <w:lang w:eastAsia="en-US"/>
              </w:rPr>
            </w:pPr>
            <w:r>
              <w:t>56,3</w:t>
            </w:r>
          </w:p>
        </w:tc>
        <w:tc>
          <w:tcPr>
            <w:tcW w:w="2265" w:type="dxa"/>
          </w:tcPr>
          <w:p w14:paraId="2EF3352E" w14:textId="77777777" w:rsidR="00336E9E" w:rsidRDefault="00336E9E" w:rsidP="0006742F">
            <w:pPr>
              <w:ind w:firstLine="0"/>
              <w:jc w:val="center"/>
              <w:rPr>
                <w:lang w:eastAsia="en-US"/>
              </w:rPr>
            </w:pPr>
            <w:r>
              <w:t>1,03</w:t>
            </w:r>
          </w:p>
        </w:tc>
        <w:tc>
          <w:tcPr>
            <w:tcW w:w="2266" w:type="dxa"/>
          </w:tcPr>
          <w:p w14:paraId="434C0120" w14:textId="77777777" w:rsidR="00336E9E" w:rsidRDefault="00336E9E" w:rsidP="0006742F">
            <w:pPr>
              <w:ind w:firstLine="0"/>
              <w:jc w:val="center"/>
              <w:rPr>
                <w:lang w:eastAsia="en-US"/>
              </w:rPr>
            </w:pPr>
            <w:r>
              <w:t>12,24</w:t>
            </w:r>
          </w:p>
        </w:tc>
      </w:tr>
      <w:tr w:rsidR="00336E9E" w14:paraId="36D65042" w14:textId="77777777" w:rsidTr="0006742F">
        <w:trPr>
          <w:trHeight w:val="391"/>
        </w:trPr>
        <w:tc>
          <w:tcPr>
            <w:tcW w:w="2265" w:type="dxa"/>
            <w:vAlign w:val="center"/>
          </w:tcPr>
          <w:p w14:paraId="3F24FB49" w14:textId="77777777" w:rsidR="00336E9E" w:rsidRDefault="00336E9E" w:rsidP="0006742F">
            <w:pPr>
              <w:ind w:firstLine="0"/>
              <w:rPr>
                <w:lang w:eastAsia="en-US"/>
              </w:rPr>
            </w:pPr>
            <w:r>
              <w:t>MGC/Fe</w:t>
            </w:r>
            <w:r>
              <w:rPr>
                <w:vertAlign w:val="subscript"/>
              </w:rPr>
              <w:t>3</w:t>
            </w:r>
            <w:r>
              <w:t>O</w:t>
            </w:r>
            <w:r>
              <w:rPr>
                <w:vertAlign w:val="subscript"/>
              </w:rPr>
              <w:t>4</w:t>
            </w:r>
          </w:p>
        </w:tc>
        <w:tc>
          <w:tcPr>
            <w:tcW w:w="2265" w:type="dxa"/>
          </w:tcPr>
          <w:p w14:paraId="08C8F59E" w14:textId="77777777" w:rsidR="00336E9E" w:rsidRDefault="00336E9E" w:rsidP="0006742F">
            <w:pPr>
              <w:ind w:firstLine="0"/>
              <w:jc w:val="center"/>
              <w:rPr>
                <w:lang w:eastAsia="en-US"/>
              </w:rPr>
            </w:pPr>
            <w:r>
              <w:t>41,45</w:t>
            </w:r>
          </w:p>
        </w:tc>
        <w:tc>
          <w:tcPr>
            <w:tcW w:w="2265" w:type="dxa"/>
          </w:tcPr>
          <w:p w14:paraId="20835690" w14:textId="77777777" w:rsidR="00336E9E" w:rsidRDefault="00336E9E" w:rsidP="0006742F">
            <w:pPr>
              <w:ind w:firstLine="0"/>
              <w:jc w:val="center"/>
              <w:rPr>
                <w:lang w:eastAsia="en-US"/>
              </w:rPr>
            </w:pPr>
            <w:r>
              <w:t>0</w:t>
            </w:r>
          </w:p>
        </w:tc>
        <w:tc>
          <w:tcPr>
            <w:tcW w:w="2266" w:type="dxa"/>
          </w:tcPr>
          <w:p w14:paraId="699C9393" w14:textId="77777777" w:rsidR="00336E9E" w:rsidRDefault="00336E9E" w:rsidP="0006742F">
            <w:pPr>
              <w:ind w:firstLine="0"/>
              <w:jc w:val="center"/>
              <w:rPr>
                <w:lang w:eastAsia="en-US"/>
              </w:rPr>
            </w:pPr>
            <w:r>
              <w:t>0</w:t>
            </w:r>
          </w:p>
        </w:tc>
      </w:tr>
    </w:tbl>
    <w:p w14:paraId="6450A323" w14:textId="4BE69838" w:rsidR="00FE6152" w:rsidRDefault="006815EA" w:rsidP="004D4C22">
      <w:pPr>
        <w:spacing w:before="240"/>
        <w:ind w:firstLine="454"/>
        <w:jc w:val="both"/>
      </w:pPr>
      <w:r>
        <w:lastRenderedPageBreak/>
        <w:t>Việc g</w:t>
      </w:r>
      <w:r w:rsidR="009A1DFE">
        <w:t xml:space="preserve">iá trị lực kháng từ cùng </w:t>
      </w:r>
      <w:r w:rsidR="004D6A30">
        <w:t>từ dư của vật liệu composite thấp hơn đáng kể vật liệu Fe</w:t>
      </w:r>
      <w:r w:rsidR="004D6A30" w:rsidRPr="00185ECF">
        <w:rPr>
          <w:vertAlign w:val="subscript"/>
        </w:rPr>
        <w:t>3</w:t>
      </w:r>
      <w:r w:rsidR="004D6A30">
        <w:t>O</w:t>
      </w:r>
      <w:r w:rsidR="004D6A30" w:rsidRPr="00185ECF">
        <w:rPr>
          <w:vertAlign w:val="subscript"/>
        </w:rPr>
        <w:t>4</w:t>
      </w:r>
      <w:r w:rsidR="00DA6EFD">
        <w:rPr>
          <w:vertAlign w:val="subscript"/>
        </w:rPr>
        <w:t xml:space="preserve"> </w:t>
      </w:r>
      <w:r>
        <w:t xml:space="preserve">có thể được giải thích </w:t>
      </w:r>
      <w:r w:rsidR="0066688C">
        <w:t>qua cấu trúc vật liệu mà ta quan sát được ở đặc tính cấu trúc vật liệu composite.</w:t>
      </w:r>
      <w:r w:rsidR="000A31F6">
        <w:t xml:space="preserve"> </w:t>
      </w:r>
      <w:r w:rsidR="0066688C">
        <w:t>T</w:t>
      </w:r>
      <w:r w:rsidR="000A31F6">
        <w:t xml:space="preserve">han mắc ca được sử dụng làm chất nền đã giúp phân tán </w:t>
      </w:r>
      <w:r w:rsidR="005F3BAE">
        <w:t>và ngăn chặn sự kết tụ các hạt Fe</w:t>
      </w:r>
      <w:r w:rsidR="005F3BAE" w:rsidRPr="00185ECF">
        <w:rPr>
          <w:vertAlign w:val="subscript"/>
        </w:rPr>
        <w:t>3</w:t>
      </w:r>
      <w:r w:rsidR="005F3BAE">
        <w:t>O</w:t>
      </w:r>
      <w:r w:rsidR="005F3BAE" w:rsidRPr="00185ECF">
        <w:rPr>
          <w:vertAlign w:val="subscript"/>
        </w:rPr>
        <w:t>4</w:t>
      </w:r>
      <w:r w:rsidR="004013D6">
        <w:t>, giúp giảm tương tác lưỡng cực từ giữa chúng</w:t>
      </w:r>
      <w:r w:rsidR="00A63429">
        <w:t xml:space="preserve"> </w:t>
      </w:r>
      <w:r w:rsidR="00E70053">
        <w:fldChar w:fldCharType="begin"/>
      </w:r>
      <w:r w:rsidR="00871C6F">
        <w:instrText xml:space="preserve"> ADDIN ZOTERO_ITEM CSL_CITATION {"citationID":"ESThDmjp","properties":{"formattedCitation":"[85]","plainCitation":"[85]","noteIndex":0},"citationItems":[{"id":335,"uris":["http://zotero.org/users/12953706/items/ZXAL4K9L"],"itemData":{"id":335,"type":"article-journal","abstract":"In this work, synthesis of activated carbon-Fe3O4 composites using activated carbon and iron benzoate/oxalate precursors by simple pyrolytic method and its utility for the removal of acid yellow dye from water are presented. Iron carboxylates held up into the pores of carbon dissociate at their decomposition temperatures form dispersed Fe3O4 nanoparticles in carbon matrix. The composites were characterized by FTIR, PXRD, SEM, TEM, EDX and magnetization measurements. The size of the nano iron oxides are in the range of 21-33 nm formed from iron benzoate precursor and 6-11 nm from iron oxalate precursor. The oxides are magnetic and their saturation magnetization in the range of 0.08-0.16 emu/g and Coercivity (H(c)) 474-600, being lower and higher than that of bare bulk Fe3O4 are due to the nano size of oxides. Composites find application in the removal of acid yellow dye 17 from the synthetic aqueous solution at pH 5. The adsorption data are found to fit well for Langmuir adsorption isotherm. Kinetics data of adsorption of dyes indicate that the adsorption follows pseudo-second order kinetic model.","container-title":"Journal of Nanoscience and Nanotechnology","DOI":"10.1166/jnn.2014.9068","ISSN":"1533-4880","issue":"7","journalAbbreviation":"J Nanosci Nanotechnol","language":"eng","note":"PMID: 24757966","page":"4949-4959","source":"PubMed","title":"Magnetic activated carbon-Fe3O4 nanocomposites--synthesis and applications in the removal of acid yellow dye 17 from water","volume":"14","author":[{"family":"Ranjithkumar","given":"V."},{"family":"Hazeen","given":"A. Nizarul"},{"family":"Thamilselvan","given":"M."},{"family":"Vairam","given":"S."}],"issued":{"date-parts":[["2014",7]]}}}],"schema":"https://github.com/citation-style-language/schema/raw/master/csl-citation.json"} </w:instrText>
      </w:r>
      <w:r w:rsidR="00E70053">
        <w:fldChar w:fldCharType="separate"/>
      </w:r>
      <w:r w:rsidR="00871C6F" w:rsidRPr="00871C6F">
        <w:rPr>
          <w:rFonts w:cs="Times New Roman"/>
        </w:rPr>
        <w:t>[85]</w:t>
      </w:r>
      <w:r w:rsidR="00E70053">
        <w:fldChar w:fldCharType="end"/>
      </w:r>
      <w:r w:rsidR="00C17837">
        <w:t>.</w:t>
      </w:r>
      <w:r w:rsidR="00571D28">
        <w:t xml:space="preserve"> </w:t>
      </w:r>
      <w:r w:rsidR="00DA18A9">
        <w:t>Bên cạnh đó</w:t>
      </w:r>
      <w:r w:rsidR="00DB1075">
        <w:t>, tuy</w:t>
      </w:r>
      <w:r w:rsidR="00DA18A9">
        <w:t xml:space="preserve"> giá t</w:t>
      </w:r>
      <w:r w:rsidR="00571D28">
        <w:t xml:space="preserve">rị từ độ bão hoà </w:t>
      </w:r>
      <w:r w:rsidR="00571D28" w:rsidRPr="0000459B">
        <w:rPr>
          <w:i/>
          <w:iCs/>
        </w:rPr>
        <w:t>Ms</w:t>
      </w:r>
      <w:r w:rsidR="00571D28">
        <w:t xml:space="preserve"> </w:t>
      </w:r>
      <w:r w:rsidR="00A40506">
        <w:t xml:space="preserve">của composite </w:t>
      </w:r>
      <w:r w:rsidR="00CA1AD5">
        <w:t>MGC/</w:t>
      </w:r>
      <w:r w:rsidR="00A40506">
        <w:t>Fe</w:t>
      </w:r>
      <w:r w:rsidR="00A40506" w:rsidRPr="00185ECF">
        <w:rPr>
          <w:vertAlign w:val="subscript"/>
        </w:rPr>
        <w:t>3</w:t>
      </w:r>
      <w:r w:rsidR="00A40506">
        <w:t>O</w:t>
      </w:r>
      <w:r w:rsidR="00A40506" w:rsidRPr="00185ECF">
        <w:rPr>
          <w:vertAlign w:val="subscript"/>
        </w:rPr>
        <w:t>4</w:t>
      </w:r>
      <w:r w:rsidR="005338E0">
        <w:t xml:space="preserve"> đã</w:t>
      </w:r>
      <w:r w:rsidR="00E85C81">
        <w:t xml:space="preserve"> giảm</w:t>
      </w:r>
      <w:r w:rsidR="00571D28">
        <w:t xml:space="preserve"> </w:t>
      </w:r>
      <w:r w:rsidR="00323AA4">
        <w:t>đi</w:t>
      </w:r>
      <w:r w:rsidR="00830A0F">
        <w:t xml:space="preserve"> đáng kể</w:t>
      </w:r>
      <w:r w:rsidR="00E85C81">
        <w:t xml:space="preserve"> </w:t>
      </w:r>
      <w:r w:rsidR="00830A0F">
        <w:t xml:space="preserve">(41,45 emu/g) </w:t>
      </w:r>
      <w:r w:rsidR="00323AA4">
        <w:t xml:space="preserve">do pha tạp </w:t>
      </w:r>
      <w:r w:rsidR="006F2456">
        <w:t xml:space="preserve">vật liệu </w:t>
      </w:r>
      <w:r w:rsidR="00323AA4">
        <w:t>than</w:t>
      </w:r>
      <w:r w:rsidR="006F2456">
        <w:t xml:space="preserve"> </w:t>
      </w:r>
      <w:r w:rsidR="00B75C74">
        <w:t xml:space="preserve">MGC </w:t>
      </w:r>
      <w:r w:rsidR="006F2456">
        <w:t>phi từ</w:t>
      </w:r>
      <w:r w:rsidR="00B75C74">
        <w:t xml:space="preserve"> tính</w:t>
      </w:r>
      <w:r w:rsidR="005338E0">
        <w:t xml:space="preserve"> nhưng vẫn </w:t>
      </w:r>
      <w:r w:rsidR="00DD2938">
        <w:t>đảm bảo được việc thu hồi bằng từ trường qua Hình 3.</w:t>
      </w:r>
      <w:r w:rsidR="00EA66C7">
        <w:t>6</w:t>
      </w:r>
      <w:r w:rsidR="009A1DFE">
        <w:t xml:space="preserve"> </w:t>
      </w:r>
      <w:r w:rsidR="00556327">
        <w:fldChar w:fldCharType="begin"/>
      </w:r>
      <w:r w:rsidR="00871C6F">
        <w:instrText xml:space="preserve"> ADDIN ZOTERO_ITEM CSL_CITATION {"citationID":"mWnaWxu8","properties":{"formattedCitation":"[79]","plainCitation":"[79]","noteIndex":0},"citationItems":[{"id":309,"uris":["http://zotero.org/users/12953706/items/2L53QSET"],"itemData":{"id":309,"type":"article-journal","abstract":"A magnetic biochar based adsorbent with colloidal or nanosized γ-Fe2O3 particles embedded in porous biochar matrix was fabricated via thermal pyrolysis of FeCl3 treated biomass. The synthesized samples were studied systematically by X-ray diffraction, X-ray photoelectron spectroscopy, transmission electron microscopy, selected-area electron diffraction pattern, scanning electron microscopy, energy-dispersive X-ray analysis, superconducting quantum interference device, and batch sorption measurements. The characterization analyses showed that large quantity of γ-Fe2O3 particles with size between hundreds of nanometers and several micrometers tightly grow within the porous biochar matrix. Biochar/γ-Fe2O3 composite exhibited excellent ferromagnetic property with a saturation magnetization of 69.2emu/g. Batch sorption experimental results showed that the composite has strong sorption ability to aqueous arsenic. Because of its excellent ferromagnetic properties, the arsenic-laden biochar/γ-Fe2O3 composite could be easily separated from the solution by a magnet at the end of the sorption experiment.","container-title":"Bioresource Technology","DOI":"10.1016/j.biortech.2012.11.132","ISSN":"0960-8524","journalAbbreviation":"Bioresource Technology","page":"457-462","source":"ScienceDirect","title":"Preparation and characterization of a novel magnetic biochar for arsenic removal","volume":"130","author":[{"family":"Zhang","given":"Ming"},{"family":"Gao","given":"Bin"},{"family":"Varnoosfaderani","given":"Sima"},{"family":"Hebard","given":"Arthur"},{"family":"Yao","given":"Ying"},{"family":"Inyang","given":"Mandu"}],"issued":{"date-parts":[["2013",2,1]]}}}],"schema":"https://github.com/citation-style-language/schema/raw/master/csl-citation.json"} </w:instrText>
      </w:r>
      <w:r w:rsidR="00556327">
        <w:fldChar w:fldCharType="separate"/>
      </w:r>
      <w:r w:rsidR="00871C6F" w:rsidRPr="00871C6F">
        <w:rPr>
          <w:rFonts w:cs="Times New Roman"/>
        </w:rPr>
        <w:t>[79]</w:t>
      </w:r>
      <w:r w:rsidR="00556327">
        <w:fldChar w:fldCharType="end"/>
      </w:r>
      <w:r w:rsidR="003458D7">
        <w:t>.</w:t>
      </w:r>
      <w:r w:rsidR="00140E01">
        <w:t xml:space="preserve"> So sánh kết quả với một nghiên cứu khác, vật liệu có trị độ từ </w:t>
      </w:r>
      <w:r w:rsidR="008001D4">
        <w:t>xấp xỉ</w:t>
      </w:r>
      <w:r w:rsidR="00140E01">
        <w:t xml:space="preserve"> </w:t>
      </w:r>
      <w:r w:rsidR="00333D25">
        <w:t xml:space="preserve">giá trị </w:t>
      </w:r>
      <w:r w:rsidR="00AF66BA">
        <w:t>38</w:t>
      </w:r>
      <w:r w:rsidR="00333D25">
        <w:t xml:space="preserve">,2 emu/g của </w:t>
      </w:r>
      <w:r w:rsidR="00925E34">
        <w:t>vật liệu composite</w:t>
      </w:r>
      <w:r w:rsidR="00333D25">
        <w:t xml:space="preserve"> từ vỏ mắc ca</w:t>
      </w:r>
      <w:r w:rsidR="00925E34">
        <w:t xml:space="preserve"> mà </w:t>
      </w:r>
      <w:r w:rsidR="00A76C44">
        <w:t>Dao và cộng sự</w:t>
      </w:r>
      <w:r w:rsidR="002F602D">
        <w:t xml:space="preserve"> (2021)</w:t>
      </w:r>
      <w:r w:rsidR="00DC32D3">
        <w:t xml:space="preserve"> đã chế tạo</w:t>
      </w:r>
      <w:r w:rsidR="00FD03FC">
        <w:t xml:space="preserve"> </w:t>
      </w:r>
      <w:r w:rsidR="00FD03FC">
        <w:fldChar w:fldCharType="begin"/>
      </w:r>
      <w:r w:rsidR="00FD03FC">
        <w:instrText xml:space="preserve"> ADDIN ZOTERO_ITEM CSL_CITATION {"citationID":"tsNpeULw","properties":{"formattedCitation":"[9]","plainCitation":"[9]","noteIndex":0},"citationItems":[{"id":295,"uris":["http://zotero.org/users/12953706/items/CRHDX7AK"],"itemData":{"id":295,"type":"article-journal","abstract":"In this study, macadamia nutshell residue, a prevalent leftover and green agricultural waste in Vietnam, was utilized to prepare a magnetic activated carbon adsorbent. The obtained material was characterized by its surface functionalities, elemental composition, crystalline structure, and magnetic properties. The characterization results revealed that the composite comprised Fe3O4 nanoparticles attached to the carbon matrix. The saturation magnetization (Ms) of the composite was found to be 38.2 emu g−1, indicating a convenient separation of the solid adsorbent from aqueous media using an external magnetic field. The feasibility of removing zinc (II) ion from an aqueous solution of the activated carbon/Fe3O4 (AC/Fe3O4) composite was examined. The adsorption kinetics were best explained by the Elovich model and the pseudo-second-order model. The adsorption capacity at equilibrium and the initial rate of Zn2+ adsorption determined by the pseudo-second-order model were 22.73 mg g−1 and 4.18 mg g−1 min−1, respectively. The implications of this study are that a low-cost, green, and magnetically separable material prepared by a large-scale available solid waste can be a promising adsorbent for the elimination of heavy metals.","container-title":"Advances in Materials Science and Engineering","DOI":"10.1155/2021/2543197","ISSN":"1687-8442","issue":"1","language":"en","note":"_eprint: https://onlinelibrary.wiley.com/doi/pdf/10.1155/2021/2543197","page":"2543197","source":"Wiley Online Library","title":"Utilization of Macadamia Nutshell Residue for the Synthesis of Magnetic Activated Carbon toward Zinc (II) Ion Removal","volume":"2021","author":[{"family":"Dao","given":"Minh-Trung"},{"family":"Tran","given":"Thi-Phuong-Linh"},{"family":"Vo","given":"Duc-Thuong"},{"family":"Nguyen","given":"Van-Kieu"},{"family":"Hoang","given":"Le-Thuy-Thuy-Trang"}],"issued":{"date-parts":[["2021"]]}}}],"schema":"https://github.com/citation-style-language/schema/raw/master/csl-citation.json"} </w:instrText>
      </w:r>
      <w:r w:rsidR="00FD03FC">
        <w:fldChar w:fldCharType="separate"/>
      </w:r>
      <w:r w:rsidR="00FD03FC" w:rsidRPr="001B5639">
        <w:rPr>
          <w:rFonts w:cs="Times New Roman"/>
        </w:rPr>
        <w:t>[9]</w:t>
      </w:r>
      <w:r w:rsidR="00FD03FC">
        <w:fldChar w:fldCharType="end"/>
      </w:r>
      <w:r w:rsidR="00FD03FC">
        <w:t>.</w:t>
      </w:r>
      <w:r w:rsidR="00185ECF">
        <w:t xml:space="preserve"> </w:t>
      </w:r>
      <w:r w:rsidR="000E535F">
        <w:t>Q</w:t>
      </w:r>
      <w:r w:rsidR="00B75C74">
        <w:t xml:space="preserve">ua </w:t>
      </w:r>
      <w:r w:rsidR="000E535F">
        <w:t>các kết quả trên có</w:t>
      </w:r>
      <w:r w:rsidR="00B75C74">
        <w:t xml:space="preserve"> </w:t>
      </w:r>
      <w:r w:rsidR="00185ECF">
        <w:t xml:space="preserve">khẳng định vật liệu </w:t>
      </w:r>
      <w:r w:rsidR="00DE0487">
        <w:t>than mắc ca đã được tính hợp từ tính thành công</w:t>
      </w:r>
      <w:r w:rsidR="000E535F">
        <w:t>,</w:t>
      </w:r>
      <w:r w:rsidR="00CD1EEC">
        <w:t xml:space="preserve"> có</w:t>
      </w:r>
      <w:r w:rsidR="00185ECF">
        <w:t xml:space="preserve"> tính chất siêu thuận t</w:t>
      </w:r>
      <w:r w:rsidR="000E535F">
        <w:t>ừ và có khả năng thu hồi bằng từ trường</w:t>
      </w:r>
      <w:r w:rsidR="00185ECF">
        <w:t>.</w:t>
      </w:r>
      <w:r w:rsidR="00BB43AA" w:rsidRPr="00BB43AA">
        <w:rPr>
          <w:noProof/>
        </w:rPr>
        <w:t xml:space="preserve"> </w:t>
      </w:r>
    </w:p>
    <w:p w14:paraId="115C0019" w14:textId="77777777" w:rsidR="00336E9E" w:rsidRDefault="00336E9E" w:rsidP="00336E9E">
      <w:pPr>
        <w:keepNext/>
        <w:spacing w:before="240"/>
        <w:jc w:val="center"/>
      </w:pPr>
      <w:r w:rsidRPr="00CF5235">
        <w:rPr>
          <w:noProof/>
          <w:lang w:eastAsia="en-US"/>
        </w:rPr>
        <w:drawing>
          <wp:inline distT="0" distB="0" distL="0" distR="0" wp14:anchorId="2ACC965B" wp14:editId="05B0DC2E">
            <wp:extent cx="1620000" cy="2450504"/>
            <wp:effectExtent l="0" t="0" r="0" b="6985"/>
            <wp:docPr id="888287811" name="Picture 8882878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l="15044" t="14354" r="28977" b="31346"/>
                    <a:stretch/>
                  </pic:blipFill>
                  <pic:spPr bwMode="auto">
                    <a:xfrm>
                      <a:off x="0" y="0"/>
                      <a:ext cx="1620000" cy="2450504"/>
                    </a:xfrm>
                    <a:prstGeom prst="rect">
                      <a:avLst/>
                    </a:prstGeom>
                    <a:ln>
                      <a:noFill/>
                    </a:ln>
                    <a:extLst>
                      <a:ext uri="{53640926-AAD7-44D8-BBD7-CCE9431645EC}">
                        <a14:shadowObscured xmlns:a14="http://schemas.microsoft.com/office/drawing/2010/main"/>
                      </a:ext>
                    </a:extLst>
                  </pic:spPr>
                </pic:pic>
              </a:graphicData>
            </a:graphic>
          </wp:inline>
        </w:drawing>
      </w:r>
    </w:p>
    <w:p w14:paraId="16E4ADC9" w14:textId="2D83DDA8" w:rsidR="009D7656" w:rsidRDefault="00336E9E" w:rsidP="00336E9E">
      <w:pPr>
        <w:pStyle w:val="Caption"/>
        <w:ind w:firstLine="0"/>
      </w:pPr>
      <w:bookmarkStart w:id="65" w:name="_Toc218054540"/>
      <w:r>
        <w:t xml:space="preserve">Hình </w:t>
      </w:r>
      <w:r w:rsidR="000839B3">
        <w:fldChar w:fldCharType="begin"/>
      </w:r>
      <w:r w:rsidR="000839B3">
        <w:instrText xml:space="preserve"> STYLEREF 1 \s </w:instrText>
      </w:r>
      <w:r w:rsidR="000839B3">
        <w:fldChar w:fldCharType="separate"/>
      </w:r>
      <w:r w:rsidR="009801F7">
        <w:rPr>
          <w:noProof/>
        </w:rPr>
        <w:t>3</w:t>
      </w:r>
      <w:r w:rsidR="000839B3">
        <w:rPr>
          <w:noProof/>
        </w:rPr>
        <w:fldChar w:fldCharType="end"/>
      </w:r>
      <w:r>
        <w:t>.</w:t>
      </w:r>
      <w:fldSimple w:instr=" SEQ Hình \* ARABIC \s 1 ">
        <w:r w:rsidR="009801F7">
          <w:rPr>
            <w:noProof/>
          </w:rPr>
          <w:t>6</w:t>
        </w:r>
      </w:fldSimple>
      <w:r>
        <w:t xml:space="preserve">. </w:t>
      </w:r>
      <w:r w:rsidR="00404A9A">
        <w:t>H</w:t>
      </w:r>
      <w:r>
        <w:t>ình ảnh thu hồi vật liệu MGC/Fe</w:t>
      </w:r>
      <w:r>
        <w:rPr>
          <w:vertAlign w:val="subscript"/>
        </w:rPr>
        <w:t>3</w:t>
      </w:r>
      <w:r>
        <w:t>O</w:t>
      </w:r>
      <w:r>
        <w:rPr>
          <w:vertAlign w:val="subscript"/>
        </w:rPr>
        <w:t>4</w:t>
      </w:r>
      <w:r>
        <w:t xml:space="preserve"> bằng từ trường.</w:t>
      </w:r>
      <w:bookmarkEnd w:id="65"/>
    </w:p>
    <w:p w14:paraId="251E2A62" w14:textId="2C16C1D1" w:rsidR="00185ECF" w:rsidRDefault="005A7D65" w:rsidP="00FB1751">
      <w:pPr>
        <w:pStyle w:val="Heading3"/>
        <w:ind w:left="0" w:firstLine="0"/>
      </w:pPr>
      <w:bookmarkStart w:id="66" w:name="_Toc233142910"/>
      <w:r>
        <w:t xml:space="preserve">Điểm đẳng điện </w:t>
      </w:r>
      <w:r w:rsidR="00B40E25" w:rsidRPr="0096408E">
        <w:rPr>
          <w:i/>
          <w:iCs/>
        </w:rPr>
        <w:t>pH</w:t>
      </w:r>
      <w:r w:rsidR="00B40E25" w:rsidRPr="0096408E">
        <w:rPr>
          <w:i/>
          <w:iCs/>
          <w:vertAlign w:val="subscript"/>
        </w:rPr>
        <w:t>pzc</w:t>
      </w:r>
      <w:r w:rsidR="00B40E25">
        <w:rPr>
          <w:vertAlign w:val="subscript"/>
        </w:rPr>
        <w:t xml:space="preserve"> </w:t>
      </w:r>
      <w:r w:rsidR="00B40E25">
        <w:t xml:space="preserve">của vật liệu </w:t>
      </w:r>
      <w:r w:rsidR="00F03C9D">
        <w:t>MGC/</w:t>
      </w:r>
      <w:r w:rsidR="00B40E25">
        <w:t>Fe</w:t>
      </w:r>
      <w:r w:rsidR="00B40E25">
        <w:rPr>
          <w:vertAlign w:val="subscript"/>
        </w:rPr>
        <w:t>3</w:t>
      </w:r>
      <w:r w:rsidR="00B40E25">
        <w:t>O</w:t>
      </w:r>
      <w:r w:rsidR="00B40E25">
        <w:rPr>
          <w:vertAlign w:val="subscript"/>
        </w:rPr>
        <w:t>4</w:t>
      </w:r>
      <w:bookmarkEnd w:id="66"/>
    </w:p>
    <w:p w14:paraId="726EB525" w14:textId="59D9DD00" w:rsidR="0033056B" w:rsidRDefault="00B40E25" w:rsidP="004D4C22">
      <w:pPr>
        <w:ind w:firstLine="454"/>
        <w:jc w:val="both"/>
      </w:pPr>
      <w:r w:rsidRPr="00553202">
        <w:rPr>
          <w:lang w:val="vi-VN"/>
        </w:rPr>
        <w:t xml:space="preserve">Điểm đẳng điện </w:t>
      </w:r>
      <w:r w:rsidR="009B5465" w:rsidRPr="00553202">
        <w:rPr>
          <w:lang w:val="vi-VN"/>
        </w:rPr>
        <w:t>hay điểm không điện tích (</w:t>
      </w:r>
      <w:r w:rsidR="009B5465" w:rsidRPr="00A47C1F">
        <w:rPr>
          <w:i/>
          <w:iCs/>
          <w:lang w:val="vi-VN"/>
        </w:rPr>
        <w:t>pH</w:t>
      </w:r>
      <w:r w:rsidR="009B5465" w:rsidRPr="00A47C1F">
        <w:rPr>
          <w:i/>
          <w:iCs/>
          <w:vertAlign w:val="subscript"/>
          <w:lang w:val="vi-VN"/>
        </w:rPr>
        <w:t>pzc</w:t>
      </w:r>
      <w:r w:rsidR="009B5465" w:rsidRPr="00553202">
        <w:rPr>
          <w:lang w:val="vi-VN"/>
        </w:rPr>
        <w:t xml:space="preserve">) </w:t>
      </w:r>
      <w:r w:rsidRPr="00553202">
        <w:rPr>
          <w:lang w:val="vi-VN"/>
        </w:rPr>
        <w:t xml:space="preserve">của vật liệu </w:t>
      </w:r>
      <w:r w:rsidR="009069CE">
        <w:t>là thông số hoá lý</w:t>
      </w:r>
      <w:r w:rsidRPr="00553202">
        <w:rPr>
          <w:lang w:val="vi-VN"/>
        </w:rPr>
        <w:t xml:space="preserve"> quan trọng</w:t>
      </w:r>
      <w:r w:rsidR="009069CE">
        <w:t xml:space="preserve">, quyết định trạng thái điện tích bề mặt của vật liệu </w:t>
      </w:r>
      <w:r w:rsidR="00D1308A">
        <w:t>trong môi trường dung dịch. Đây là giá trị then chốt trong việc giải thích cơ chế hấp phụ và xác định khoảng pH tối ưu cho quá trình xử lý chất ô nhiễm</w:t>
      </w:r>
      <w:r w:rsidR="00871C6F">
        <w:t xml:space="preserve"> </w:t>
      </w:r>
      <w:r w:rsidR="00871C6F">
        <w:fldChar w:fldCharType="begin"/>
      </w:r>
      <w:r w:rsidR="00871C6F">
        <w:instrText xml:space="preserve"> ADDIN ZOTERO_ITEM CSL_CITATION {"citationID":"anL0WzTi","properties":{"formattedCitation":"[92]","plainCitation":"[92]","noteIndex":0},"citationItems":[{"id":468,"uris":["http://zotero.org/users/12953706/items/AYCNPH87"],"itemData":{"id":468,"type":"article-journal","abstract":"Synthesizing biochar-based nano-composites can obtain new composites and combine the advantages of biochar with nano-materials. The resulting composites usually exhibit great improvement in functional groups, pore properties, surface active sites, catalytic degradation ability and easy to separation. These composites have excellent abilities to adsorb a range of contaminants from aqueous solutions. Particularly, catalytic material-coated biochar can exert simultaneous adsorption and catalytic degradation function for organic contaminants removal. Synthesizing biochar-based nano-composites has become an important practice for expanding the environmental applications of biochar and nanotechnology. This paper aims to review and summarize the various synthesis techniques for biochar-based nano-composites and their effects on the decontamination of wastewater. The characteristic and advantages of existing synthesis methods are summarized and discussed. Application of biochar-based nano-composites for different contaminants removal and the underlying mechanisms are reviewed. Furthermore, knowledge gaps that exist in the fabrication and application of biochar-based nano-composites are also identified.","container-title":"Bioresource Technology","DOI":"10.1016/j.biortech.2016.04.093","ISSN":"0960-8524","journalAbbreviation":"Bioresource Technology","page":"318-333","source":"ScienceDirect","title":"Biochar-based nano-composites for the decontamination of wastewater: A review","title-short":"Biochar-based nano-composites for the decontamination of wastewater","volume":"212","author":[{"family":"Tan","given":"Xiao-fei"},{"family":"Liu","given":"Yun-guo"},{"family":"Gu","given":"Yan-ling"},{"family":"Xu","given":"Yan"},{"family":"Zeng","given":"Guang-ming"},{"family":"Hu","given":"Xin-jiang"},{"family":"Liu","given":"Shao-bo"},{"family":"Wang","given":"Xin"},{"family":"Liu","given":"Si-mian"},{"family":"Li","given":"Jiang"}],"issued":{"date-parts":[["2016",7,1]]}}}],"schema":"https://github.com/citation-style-language/schema/raw/master/csl-citation.json"} </w:instrText>
      </w:r>
      <w:r w:rsidR="00871C6F">
        <w:fldChar w:fldCharType="separate"/>
      </w:r>
      <w:r w:rsidR="00871C6F" w:rsidRPr="00871C6F">
        <w:rPr>
          <w:rFonts w:cs="Times New Roman"/>
        </w:rPr>
        <w:t>[92]</w:t>
      </w:r>
      <w:r w:rsidR="00871C6F">
        <w:fldChar w:fldCharType="end"/>
      </w:r>
      <w:r w:rsidR="001205EC">
        <w:t xml:space="preserve">. </w:t>
      </w:r>
      <w:r w:rsidR="00B24B86">
        <w:t>Biểu đồ xác định</w:t>
      </w:r>
      <w:r w:rsidRPr="00553202">
        <w:rPr>
          <w:lang w:val="vi-VN"/>
        </w:rPr>
        <w:t xml:space="preserve"> </w:t>
      </w:r>
      <w:r w:rsidRPr="00A47C1F">
        <w:rPr>
          <w:i/>
          <w:iCs/>
          <w:lang w:val="vi-VN"/>
        </w:rPr>
        <w:t>pH</w:t>
      </w:r>
      <w:r w:rsidRPr="00A47C1F">
        <w:rPr>
          <w:i/>
          <w:iCs/>
          <w:vertAlign w:val="subscript"/>
          <w:lang w:val="vi-VN"/>
        </w:rPr>
        <w:t>pzc</w:t>
      </w:r>
      <w:r w:rsidRPr="00553202">
        <w:rPr>
          <w:lang w:val="vi-VN"/>
        </w:rPr>
        <w:t xml:space="preserve"> c</w:t>
      </w:r>
      <w:r w:rsidR="009B5465">
        <w:t xml:space="preserve">ủa </w:t>
      </w:r>
      <w:r w:rsidRPr="00553202">
        <w:rPr>
          <w:lang w:val="vi-VN"/>
        </w:rPr>
        <w:t xml:space="preserve">mẫu </w:t>
      </w:r>
      <w:r w:rsidR="009B5465">
        <w:t xml:space="preserve">composite được </w:t>
      </w:r>
      <w:r w:rsidR="00092127">
        <w:t>mô tả</w:t>
      </w:r>
      <w:r w:rsidR="009B5465">
        <w:t xml:space="preserve"> qua</w:t>
      </w:r>
      <w:r w:rsidRPr="00553202">
        <w:rPr>
          <w:lang w:val="vi-VN"/>
        </w:rPr>
        <w:t xml:space="preserve"> </w:t>
      </w:r>
      <w:r w:rsidR="00151389">
        <w:t>Hình</w:t>
      </w:r>
      <w:r w:rsidR="003B01E2">
        <w:t xml:space="preserve"> 3.</w:t>
      </w:r>
      <w:r w:rsidR="00EA66C7">
        <w:t>7</w:t>
      </w:r>
      <w:r w:rsidR="0033056B">
        <w:t>.</w:t>
      </w:r>
    </w:p>
    <w:p w14:paraId="1D99F6D4" w14:textId="531C0C93" w:rsidR="00961397" w:rsidRDefault="00F25AF1" w:rsidP="0091259E">
      <w:pPr>
        <w:keepNext/>
        <w:ind w:firstLine="0"/>
        <w:jc w:val="center"/>
      </w:pPr>
      <w:r w:rsidRPr="00F25AF1">
        <w:rPr>
          <w:noProof/>
          <w:lang w:eastAsia="en-US"/>
        </w:rPr>
        <w:lastRenderedPageBreak/>
        <w:drawing>
          <wp:inline distT="0" distB="0" distL="0" distR="0" wp14:anchorId="761B3466" wp14:editId="1941E83F">
            <wp:extent cx="3780000" cy="2988520"/>
            <wp:effectExtent l="0" t="0" r="0" b="2540"/>
            <wp:docPr id="16" name="Picture 15">
              <a:extLst xmlns:a="http://schemas.openxmlformats.org/drawingml/2006/main">
                <a:ext uri="{FF2B5EF4-FFF2-40B4-BE49-F238E27FC236}">
                  <a16:creationId xmlns:a16="http://schemas.microsoft.com/office/drawing/2014/main" id="{406BD4FA-8E9F-DDE0-7BCC-32EB9089F07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5">
                      <a:extLst>
                        <a:ext uri="{FF2B5EF4-FFF2-40B4-BE49-F238E27FC236}">
                          <a16:creationId xmlns:a16="http://schemas.microsoft.com/office/drawing/2014/main" id="{406BD4FA-8E9F-DDE0-7BCC-32EB9089F074}"/>
                        </a:ext>
                      </a:extLst>
                    </pic:cNvPr>
                    <pic:cNvPicPr>
                      <a:picLocks noChangeAspect="1"/>
                    </pic:cNvPicPr>
                  </pic:nvPicPr>
                  <pic:blipFill>
                    <a:blip r:embed="rId31"/>
                    <a:srcRect l="7446" t="8328" r="11817" b="8137"/>
                    <a:stretch>
                      <a:fillRect/>
                    </a:stretch>
                  </pic:blipFill>
                  <pic:spPr>
                    <a:xfrm>
                      <a:off x="0" y="0"/>
                      <a:ext cx="3780000" cy="2988520"/>
                    </a:xfrm>
                    <a:prstGeom prst="rect">
                      <a:avLst/>
                    </a:prstGeom>
                  </pic:spPr>
                </pic:pic>
              </a:graphicData>
            </a:graphic>
          </wp:inline>
        </w:drawing>
      </w:r>
    </w:p>
    <w:p w14:paraId="2DE25C68" w14:textId="3BCF9D61" w:rsidR="00944F20" w:rsidRDefault="00961397" w:rsidP="0091259E">
      <w:pPr>
        <w:pStyle w:val="Caption"/>
        <w:ind w:firstLine="0"/>
      </w:pPr>
      <w:bookmarkStart w:id="67" w:name="_Toc218054541"/>
      <w:r>
        <w:t xml:space="preserve">Hình </w:t>
      </w:r>
      <w:r w:rsidR="000839B3">
        <w:fldChar w:fldCharType="begin"/>
      </w:r>
      <w:r w:rsidR="000839B3">
        <w:instrText xml:space="preserve"> STYLEREF 1 \s </w:instrText>
      </w:r>
      <w:r w:rsidR="000839B3">
        <w:fldChar w:fldCharType="separate"/>
      </w:r>
      <w:r w:rsidR="009801F7">
        <w:rPr>
          <w:noProof/>
        </w:rPr>
        <w:t>3</w:t>
      </w:r>
      <w:r w:rsidR="000839B3">
        <w:rPr>
          <w:noProof/>
        </w:rPr>
        <w:fldChar w:fldCharType="end"/>
      </w:r>
      <w:r w:rsidR="00336E9E">
        <w:t>.</w:t>
      </w:r>
      <w:fldSimple w:instr=" SEQ Hình \* ARABIC \s 1 ">
        <w:r w:rsidR="009801F7">
          <w:rPr>
            <w:noProof/>
          </w:rPr>
          <w:t>7</w:t>
        </w:r>
      </w:fldSimple>
      <w:r w:rsidRPr="003F74E6">
        <w:rPr>
          <w:noProof/>
        </w:rPr>
        <w:t>. pH</w:t>
      </w:r>
      <w:r w:rsidRPr="00F03C9D">
        <w:rPr>
          <w:noProof/>
          <w:vertAlign w:val="subscript"/>
        </w:rPr>
        <w:t>pzc</w:t>
      </w:r>
      <w:r w:rsidRPr="003F74E6">
        <w:rPr>
          <w:noProof/>
        </w:rPr>
        <w:t xml:space="preserve"> của vật liệu </w:t>
      </w:r>
      <w:r w:rsidR="00F03C9D">
        <w:rPr>
          <w:noProof/>
        </w:rPr>
        <w:t>MGC/</w:t>
      </w:r>
      <w:r w:rsidRPr="003F74E6">
        <w:rPr>
          <w:noProof/>
        </w:rPr>
        <w:t>Fe</w:t>
      </w:r>
      <w:r w:rsidRPr="0008693A">
        <w:rPr>
          <w:noProof/>
          <w:vertAlign w:val="subscript"/>
        </w:rPr>
        <w:t>3</w:t>
      </w:r>
      <w:r w:rsidRPr="003F74E6">
        <w:rPr>
          <w:noProof/>
        </w:rPr>
        <w:t>O</w:t>
      </w:r>
      <w:r w:rsidRPr="0008693A">
        <w:rPr>
          <w:noProof/>
          <w:vertAlign w:val="subscript"/>
        </w:rPr>
        <w:t>4</w:t>
      </w:r>
      <w:r w:rsidR="00E42DC2">
        <w:rPr>
          <w:noProof/>
        </w:rPr>
        <w:t>.</w:t>
      </w:r>
      <w:bookmarkEnd w:id="67"/>
    </w:p>
    <w:p w14:paraId="7CC8269D" w14:textId="1A4DF65D" w:rsidR="007C232E" w:rsidRDefault="00351CE9" w:rsidP="007C232E">
      <w:pPr>
        <w:spacing w:before="240"/>
        <w:ind w:firstLine="454"/>
        <w:jc w:val="both"/>
      </w:pPr>
      <w:r w:rsidRPr="002639A1">
        <w:t>G</w:t>
      </w:r>
      <w:r w:rsidR="00F12B62" w:rsidRPr="002639A1">
        <w:t xml:space="preserve">iá trị </w:t>
      </w:r>
      <w:r w:rsidR="00F12B62" w:rsidRPr="00A47C1F">
        <w:rPr>
          <w:i/>
          <w:iCs/>
        </w:rPr>
        <w:t>pH</w:t>
      </w:r>
      <w:r w:rsidR="00F12B62" w:rsidRPr="00A47C1F">
        <w:rPr>
          <w:i/>
          <w:iCs/>
          <w:vertAlign w:val="subscript"/>
        </w:rPr>
        <w:t>pzc</w:t>
      </w:r>
      <w:r w:rsidR="00F12B62" w:rsidRPr="002639A1">
        <w:rPr>
          <w:vertAlign w:val="subscript"/>
        </w:rPr>
        <w:t xml:space="preserve"> </w:t>
      </w:r>
      <w:r w:rsidR="00F12B62" w:rsidRPr="002639A1">
        <w:rPr>
          <w:vertAlign w:val="subscript"/>
        </w:rPr>
        <w:softHyphen/>
      </w:r>
      <w:r w:rsidR="00A93957" w:rsidRPr="002639A1">
        <w:rPr>
          <w:vertAlign w:val="subscript"/>
        </w:rPr>
        <w:t xml:space="preserve"> </w:t>
      </w:r>
      <w:r w:rsidR="00F12B62" w:rsidRPr="002639A1">
        <w:t>được xác định</w:t>
      </w:r>
      <w:r w:rsidRPr="002639A1">
        <w:t xml:space="preserve"> qua đồ thị có giá trị là 5</w:t>
      </w:r>
      <w:r w:rsidR="00A93957" w:rsidRPr="002639A1">
        <w:t>,</w:t>
      </w:r>
      <w:r w:rsidR="00944F20" w:rsidRPr="002639A1">
        <w:t>0</w:t>
      </w:r>
      <w:r w:rsidR="00545AC4">
        <w:t>6</w:t>
      </w:r>
      <w:r w:rsidRPr="002639A1">
        <w:t xml:space="preserve">. </w:t>
      </w:r>
      <w:r w:rsidR="00A47C1F">
        <w:t xml:space="preserve">Kết quả này chỉ ra quy luật biến thiên điện tích bề mặt của vật liệu: </w:t>
      </w:r>
      <w:r w:rsidR="00670AEF">
        <w:t>Tại vùng pH &lt;</w:t>
      </w:r>
      <w:r w:rsidR="006A557C" w:rsidRPr="002639A1">
        <w:t xml:space="preserve"> 5,0</w:t>
      </w:r>
      <w:r w:rsidR="00545AC4">
        <w:t>6</w:t>
      </w:r>
      <w:r w:rsidR="004B599F">
        <w:t xml:space="preserve"> (</w:t>
      </w:r>
      <w:r w:rsidR="004B599F" w:rsidRPr="004B599F">
        <w:rPr>
          <w:i/>
          <w:iCs/>
        </w:rPr>
        <w:t>pH</w:t>
      </w:r>
      <w:r w:rsidR="004B599F">
        <w:rPr>
          <w:i/>
          <w:iCs/>
        </w:rPr>
        <w:t xml:space="preserve"> </w:t>
      </w:r>
      <w:r w:rsidR="004B599F">
        <w:t xml:space="preserve">&lt; </w:t>
      </w:r>
      <w:r w:rsidR="004B599F" w:rsidRPr="00A47C1F">
        <w:rPr>
          <w:i/>
          <w:iCs/>
        </w:rPr>
        <w:t>pH</w:t>
      </w:r>
      <w:r w:rsidR="004B599F" w:rsidRPr="00A47C1F">
        <w:rPr>
          <w:i/>
          <w:iCs/>
          <w:vertAlign w:val="subscript"/>
        </w:rPr>
        <w:t>pzc</w:t>
      </w:r>
      <w:r w:rsidR="004B599F">
        <w:t>)</w:t>
      </w:r>
      <w:r w:rsidR="000F4023">
        <w:t xml:space="preserve"> </w:t>
      </w:r>
      <w:r w:rsidR="002639A1" w:rsidRPr="002639A1">
        <w:t xml:space="preserve">sẽ cho biết </w:t>
      </w:r>
      <w:r w:rsidR="006A557C" w:rsidRPr="002639A1">
        <w:t xml:space="preserve">bề mặt của vật liệu sẽ tích điện </w:t>
      </w:r>
      <w:r w:rsidR="007C232E" w:rsidRPr="002639A1">
        <w:t>dươn</w:t>
      </w:r>
      <w:r w:rsidR="00481A53">
        <w:t>g, tạo điều kiện thuận lợi để hút các chất bị hấp</w:t>
      </w:r>
      <w:r w:rsidR="00B67918">
        <w:t xml:space="preserve"> </w:t>
      </w:r>
      <w:r w:rsidR="00481A53">
        <w:t>phụ mang điện tích âm</w:t>
      </w:r>
      <w:r w:rsidR="004B599F">
        <w:t>.</w:t>
      </w:r>
      <w:r w:rsidR="006A557C" w:rsidRPr="002639A1">
        <w:t xml:space="preserve"> </w:t>
      </w:r>
      <w:r w:rsidR="004B599F">
        <w:t>V</w:t>
      </w:r>
      <w:r w:rsidR="006A557C" w:rsidRPr="002639A1">
        <w:t>à</w:t>
      </w:r>
      <w:r w:rsidR="004B599F">
        <w:t xml:space="preserve"> ngược lại</w:t>
      </w:r>
      <w:r w:rsidR="0002479D">
        <w:t xml:space="preserve">, khi pH dung dịch vượt quá giá trị </w:t>
      </w:r>
      <w:r w:rsidR="00481A53">
        <w:t>5,06</w:t>
      </w:r>
      <w:r w:rsidR="0002479D">
        <w:t>, bề mặt sẽ chuyển sang trạng thái tích điện âm</w:t>
      </w:r>
      <w:r w:rsidR="00032167">
        <w:t xml:space="preserve"> </w:t>
      </w:r>
      <w:r w:rsidR="009E2A29">
        <w:t>và thúc đẩy tương tác hút tĩnh điện với các cation trong dung dịch chất ô nhiễm</w:t>
      </w:r>
      <w:r w:rsidR="0002479D">
        <w:t>.</w:t>
      </w:r>
      <w:r w:rsidR="00BB43AA" w:rsidRPr="00BB43AA">
        <w:rPr>
          <w:noProof/>
        </w:rPr>
        <w:t xml:space="preserve"> </w:t>
      </w:r>
    </w:p>
    <w:p w14:paraId="309556D1" w14:textId="77777777" w:rsidR="00545435" w:rsidRDefault="00545435" w:rsidP="003273CB">
      <w:pPr>
        <w:rPr>
          <w:lang w:val="vi-VN"/>
        </w:rPr>
      </w:pPr>
      <w:r>
        <w:rPr>
          <w:lang w:val="vi-VN"/>
        </w:rPr>
        <w:br w:type="page"/>
      </w:r>
    </w:p>
    <w:p w14:paraId="239F0229" w14:textId="77777777" w:rsidR="00D957C6" w:rsidRPr="001B6A67" w:rsidRDefault="00D957C6" w:rsidP="003E227E">
      <w:pPr>
        <w:pStyle w:val="Heading1"/>
        <w:numPr>
          <w:ilvl w:val="0"/>
          <w:numId w:val="0"/>
        </w:numPr>
        <w:rPr>
          <w:lang w:val="vi-VN"/>
        </w:rPr>
      </w:pPr>
      <w:bookmarkStart w:id="68" w:name="_Toc195572592"/>
      <w:bookmarkStart w:id="69" w:name="_Toc233142911"/>
      <w:r w:rsidRPr="001B6A67">
        <w:rPr>
          <w:lang w:val="vi-VN"/>
        </w:rPr>
        <w:lastRenderedPageBreak/>
        <w:t>KẾT LUẬN</w:t>
      </w:r>
      <w:bookmarkEnd w:id="69"/>
    </w:p>
    <w:p w14:paraId="26229478" w14:textId="77777777" w:rsidR="00D957C6" w:rsidRPr="001B6A67" w:rsidRDefault="00D957C6" w:rsidP="00E142CF">
      <w:pPr>
        <w:ind w:firstLine="454"/>
        <w:jc w:val="both"/>
        <w:rPr>
          <w:lang w:val="vi-VN"/>
        </w:rPr>
      </w:pPr>
      <w:r w:rsidRPr="001B6A67">
        <w:rPr>
          <w:lang w:val="vi-VN"/>
        </w:rPr>
        <w:t>Dựa trên quá trình thực nghiệm và phân tích số liệu, đồ án đã đạt được các kết quả quan trọng sau đây:</w:t>
      </w:r>
    </w:p>
    <w:p w14:paraId="48699597" w14:textId="6D6BBF51" w:rsidR="00D957C6" w:rsidRPr="001B6A67" w:rsidRDefault="00D957C6" w:rsidP="00E142CF">
      <w:pPr>
        <w:ind w:firstLine="454"/>
        <w:jc w:val="both"/>
        <w:rPr>
          <w:lang w:val="vi-VN"/>
        </w:rPr>
      </w:pPr>
      <w:r w:rsidRPr="001B6A67">
        <w:rPr>
          <w:lang w:val="vi-VN"/>
        </w:rPr>
        <w:t>Về tổng hợp và đặc trưng vật liệu</w:t>
      </w:r>
      <w:r w:rsidR="005D41C5" w:rsidRPr="001B6A67">
        <w:rPr>
          <w:lang w:val="vi-VN"/>
        </w:rPr>
        <w:t xml:space="preserve">: </w:t>
      </w:r>
      <w:r w:rsidRPr="001B6A67">
        <w:rPr>
          <w:lang w:val="vi-VN"/>
        </w:rPr>
        <w:t xml:space="preserve">Đề tài đã chế tạo thành công vật liệu composite từ tính </w:t>
      </w:r>
      <w:r w:rsidR="009350E0" w:rsidRPr="001B6A67">
        <w:rPr>
          <w:lang w:val="vi-VN"/>
        </w:rPr>
        <w:t>MGC/</w:t>
      </w:r>
      <m:oMath>
        <m:r>
          <m:rPr>
            <m:sty m:val="p"/>
          </m:rPr>
          <w:rPr>
            <w:rFonts w:ascii="Cambria Math" w:hAnsi="Cambria Math"/>
            <w:lang w:val="vi-VN"/>
          </w:rPr>
          <m:t>F</m:t>
        </m:r>
        <m:sSub>
          <m:sSubPr>
            <m:ctrlPr>
              <w:rPr>
                <w:rFonts w:ascii="Cambria Math" w:hAnsi="Cambria Math"/>
              </w:rPr>
            </m:ctrlPr>
          </m:sSubPr>
          <m:e>
            <m:r>
              <m:rPr>
                <m:sty m:val="p"/>
              </m:rPr>
              <w:rPr>
                <w:rFonts w:ascii="Cambria Math" w:hAnsi="Cambria Math"/>
                <w:lang w:val="vi-VN"/>
              </w:rPr>
              <m:t>e</m:t>
            </m:r>
          </m:e>
          <m:sub>
            <m:r>
              <m:rPr>
                <m:sty m:val="p"/>
              </m:rPr>
              <w:rPr>
                <w:rFonts w:ascii="Cambria Math" w:hAnsi="Cambria Math"/>
                <w:lang w:val="vi-VN"/>
              </w:rPr>
              <m:t>3</m:t>
            </m:r>
          </m:sub>
        </m:sSub>
        <m:sSub>
          <m:sSubPr>
            <m:ctrlPr>
              <w:rPr>
                <w:rFonts w:ascii="Cambria Math" w:hAnsi="Cambria Math"/>
              </w:rPr>
            </m:ctrlPr>
          </m:sSubPr>
          <m:e>
            <m:r>
              <m:rPr>
                <m:sty m:val="p"/>
              </m:rPr>
              <w:rPr>
                <w:rFonts w:ascii="Cambria Math" w:hAnsi="Cambria Math"/>
                <w:lang w:val="vi-VN"/>
              </w:rPr>
              <m:t>O</m:t>
            </m:r>
          </m:e>
          <m:sub>
            <m:r>
              <m:rPr>
                <m:sty m:val="p"/>
              </m:rPr>
              <w:rPr>
                <w:rFonts w:ascii="Cambria Math" w:hAnsi="Cambria Math"/>
                <w:lang w:val="vi-VN"/>
              </w:rPr>
              <m:t>4</m:t>
            </m:r>
          </m:sub>
        </m:sSub>
      </m:oMath>
      <w:r w:rsidRPr="001B6A67">
        <w:rPr>
          <w:lang w:val="vi-VN"/>
        </w:rPr>
        <w:t xml:space="preserve"> từ </w:t>
      </w:r>
      <w:r w:rsidR="00414B0A" w:rsidRPr="001B6A67">
        <w:rPr>
          <w:lang w:val="vi-VN"/>
        </w:rPr>
        <w:t>sinh khối</w:t>
      </w:r>
      <w:r w:rsidRPr="001B6A67">
        <w:rPr>
          <w:lang w:val="vi-VN"/>
        </w:rPr>
        <w:t xml:space="preserve"> vỏ</w:t>
      </w:r>
      <w:r w:rsidR="00E50674" w:rsidRPr="001B6A67">
        <w:rPr>
          <w:lang w:val="vi-VN"/>
        </w:rPr>
        <w:t xml:space="preserve"> hạt</w:t>
      </w:r>
      <w:r w:rsidRPr="001B6A67">
        <w:rPr>
          <w:lang w:val="vi-VN"/>
        </w:rPr>
        <w:t xml:space="preserve"> mắc</w:t>
      </w:r>
      <w:r w:rsidR="00665533" w:rsidRPr="001B6A67">
        <w:rPr>
          <w:lang w:val="vi-VN"/>
        </w:rPr>
        <w:t xml:space="preserve"> </w:t>
      </w:r>
      <w:r w:rsidRPr="001B6A67">
        <w:rPr>
          <w:lang w:val="vi-VN"/>
        </w:rPr>
        <w:t>ca thông qua phương pháp đồng kết tủa</w:t>
      </w:r>
      <w:r w:rsidR="00E84437" w:rsidRPr="001B6A67">
        <w:rPr>
          <w:lang w:val="vi-VN"/>
        </w:rPr>
        <w:t>.</w:t>
      </w:r>
      <w:r w:rsidR="005D41C5" w:rsidRPr="001B6A67">
        <w:rPr>
          <w:lang w:val="vi-VN"/>
        </w:rPr>
        <w:t xml:space="preserve"> </w:t>
      </w:r>
      <w:r w:rsidRPr="001B6A67">
        <w:rPr>
          <w:lang w:val="vi-VN"/>
        </w:rPr>
        <w:t xml:space="preserve">Kết quả phân tích cấu trúc cho thấy sự tương thích cao giữa hai pha: Các hạt </w:t>
      </w:r>
      <w:r w:rsidR="00013BF6" w:rsidRPr="001B6A67">
        <w:rPr>
          <w:lang w:val="vi-VN"/>
        </w:rPr>
        <w:t>Fe</w:t>
      </w:r>
      <w:r w:rsidR="00013BF6" w:rsidRPr="001B6A67">
        <w:rPr>
          <w:vertAlign w:val="subscript"/>
          <w:lang w:val="vi-VN"/>
        </w:rPr>
        <w:t>3</w:t>
      </w:r>
      <w:r w:rsidR="00013BF6" w:rsidRPr="001B6A67">
        <w:rPr>
          <w:lang w:val="vi-VN"/>
        </w:rPr>
        <w:t>O</w:t>
      </w:r>
      <w:r w:rsidR="00013BF6" w:rsidRPr="001B6A67">
        <w:rPr>
          <w:vertAlign w:val="subscript"/>
          <w:lang w:val="vi-VN"/>
        </w:rPr>
        <w:t>4</w:t>
      </w:r>
      <w:r w:rsidRPr="001B6A67">
        <w:rPr>
          <w:lang w:val="vi-VN"/>
        </w:rPr>
        <w:t xml:space="preserve"> được phân tán đồng đều và ổn định trên nền than sinh học, hạn chế tối đa hiện tượng kết tụ. Vật liệu thành phẩm sở hữu cấu trúc xốp phát triển với diện tích bề mặt riêng đạt </w:t>
      </w:r>
      <w:r w:rsidR="00441B7F" w:rsidRPr="001B6A67">
        <w:rPr>
          <w:lang w:val="vi-VN"/>
        </w:rPr>
        <w:t>206,53</w:t>
      </w:r>
      <w:r w:rsidRPr="001B6A67">
        <w:rPr>
          <w:lang w:val="vi-VN"/>
        </w:rPr>
        <w:t xml:space="preserve"> m²/g, đồng thời thể hiện tính chất siêu thuận từ với độ từ hóa bão hòa </w:t>
      </w:r>
      <w:r w:rsidR="008C670B" w:rsidRPr="001B6A67">
        <w:rPr>
          <w:lang w:val="vi-VN"/>
        </w:rPr>
        <w:t>41,45</w:t>
      </w:r>
      <w:r w:rsidRPr="001B6A67">
        <w:rPr>
          <w:lang w:val="vi-VN"/>
        </w:rPr>
        <w:t xml:space="preserve"> emu/g.</w:t>
      </w:r>
      <w:r w:rsidR="005D41C5" w:rsidRPr="001B6A67">
        <w:rPr>
          <w:b/>
          <w:bCs/>
          <w:lang w:val="vi-VN"/>
        </w:rPr>
        <w:t xml:space="preserve"> </w:t>
      </w:r>
      <w:r w:rsidRPr="001B6A67">
        <w:rPr>
          <w:lang w:val="vi-VN"/>
        </w:rPr>
        <w:t xml:space="preserve">Đặc tính này </w:t>
      </w:r>
      <w:r w:rsidR="00B84480" w:rsidRPr="001B6A67">
        <w:rPr>
          <w:lang w:val="vi-VN"/>
        </w:rPr>
        <w:t xml:space="preserve">đã </w:t>
      </w:r>
      <w:r w:rsidRPr="001B6A67">
        <w:rPr>
          <w:lang w:val="vi-VN"/>
        </w:rPr>
        <w:t>cho phép vật liệu dễ dàng được thu hồi khỏi dung dịch bằng từ trường ngoài, giải quyết triệt để nhược điểm khó</w:t>
      </w:r>
      <w:r w:rsidR="00E50674" w:rsidRPr="001B6A67">
        <w:rPr>
          <w:lang w:val="vi-VN"/>
        </w:rPr>
        <w:t xml:space="preserve"> thu hồi</w:t>
      </w:r>
      <w:r w:rsidRPr="001B6A67">
        <w:rPr>
          <w:lang w:val="vi-VN"/>
        </w:rPr>
        <w:t xml:space="preserve"> và gây tắc nghẽn dòng chảy của các loại than hoạt tính dạng bột truyền thống.</w:t>
      </w:r>
    </w:p>
    <w:p w14:paraId="3202823C" w14:textId="77777777" w:rsidR="0027613F" w:rsidRPr="001B6A67" w:rsidRDefault="0027613F" w:rsidP="0027613F">
      <w:pPr>
        <w:ind w:firstLine="454"/>
        <w:jc w:val="both"/>
        <w:rPr>
          <w:lang w:val="vi-VN"/>
        </w:rPr>
      </w:pPr>
      <w:r w:rsidRPr="001B6A67">
        <w:rPr>
          <w:lang w:val="vi-VN"/>
        </w:rPr>
        <w:t>Về mặt ý nghĩa thực tiễn và môi trường, nghiên cứu không chỉ cung cấp một giải pháp vật liệu tiên tiến, giá rẻ cho bài toán xử lý ô nhiễm kháng sinh trong nước thải y tế và chăn nuôi, mà còn góp phần quan trọng vào việc quản lý chất thải rắn nông nghiệp theo định hướng kinh tế tuần hoàn. Việc tận dụng vỏ hạt mắc ca làm vật liệu kỹ thuật cao giúp gia tăng giá trị cho chuỗi sản xuất nông nghiệp và giảm thiểu tác động môi trường.</w:t>
      </w:r>
    </w:p>
    <w:p w14:paraId="23CA39F3" w14:textId="65EB2239" w:rsidR="00F85900" w:rsidRPr="001B6A67" w:rsidRDefault="00F85900" w:rsidP="0015368F">
      <w:pPr>
        <w:rPr>
          <w:lang w:val="vi-VN"/>
        </w:rPr>
      </w:pPr>
      <w:r w:rsidRPr="001B6A67">
        <w:rPr>
          <w:lang w:val="vi-VN"/>
        </w:rPr>
        <w:br w:type="page"/>
      </w:r>
    </w:p>
    <w:p w14:paraId="13D00AC6" w14:textId="401FECBF" w:rsidR="000171EF" w:rsidRPr="001B6A67" w:rsidRDefault="007A2445" w:rsidP="00A36209">
      <w:pPr>
        <w:pStyle w:val="Heading1"/>
        <w:numPr>
          <w:ilvl w:val="0"/>
          <w:numId w:val="0"/>
        </w:numPr>
        <w:rPr>
          <w:lang w:val="vi-VN"/>
        </w:rPr>
      </w:pPr>
      <w:bookmarkStart w:id="70" w:name="_Toc233142912"/>
      <w:r w:rsidRPr="001B6A67">
        <w:rPr>
          <w:lang w:val="vi-VN"/>
        </w:rPr>
        <w:lastRenderedPageBreak/>
        <w:t>TÀI LIỆU THAM KHẢO</w:t>
      </w:r>
      <w:bookmarkEnd w:id="68"/>
      <w:bookmarkEnd w:id="70"/>
    </w:p>
    <w:p w14:paraId="39174406" w14:textId="1DBC8459" w:rsidR="004838F4" w:rsidRPr="001B6A67" w:rsidRDefault="004838F4" w:rsidP="00D44B89">
      <w:pPr>
        <w:ind w:hanging="567"/>
        <w:jc w:val="both"/>
        <w:rPr>
          <w:b/>
          <w:bCs/>
          <w:lang w:val="vi-VN"/>
        </w:rPr>
      </w:pPr>
      <w:r w:rsidRPr="001B6A67">
        <w:rPr>
          <w:b/>
          <w:bCs/>
          <w:lang w:val="vi-VN"/>
        </w:rPr>
        <w:t>Tài liệu tiếng việt</w:t>
      </w:r>
    </w:p>
    <w:p w14:paraId="41A60FF6" w14:textId="1284B42D" w:rsidR="00790FAC" w:rsidRPr="001B6A67" w:rsidRDefault="00790FAC" w:rsidP="00D44B89">
      <w:pPr>
        <w:ind w:hanging="567"/>
        <w:jc w:val="both"/>
        <w:rPr>
          <w:lang w:val="vi-VN"/>
        </w:rPr>
      </w:pPr>
      <w:r w:rsidRPr="001B6A67">
        <w:rPr>
          <w:lang w:val="vi-VN"/>
        </w:rPr>
        <w:t>[1]</w:t>
      </w:r>
      <w:r w:rsidRPr="001B6A67">
        <w:rPr>
          <w:lang w:val="vi-VN"/>
        </w:rPr>
        <w:tab/>
        <w:t>Thủ tướng Chính phủ (2022)</w:t>
      </w:r>
      <w:r w:rsidR="00107FB7" w:rsidRPr="001B6A67">
        <w:rPr>
          <w:lang w:val="vi-VN"/>
        </w:rPr>
        <w:t>.</w:t>
      </w:r>
      <w:r w:rsidRPr="001B6A67">
        <w:rPr>
          <w:lang w:val="vi-VN"/>
        </w:rPr>
        <w:t>, “Quyết định số 344/QĐ-TTg ngày 15/3/2022 phê duyệt Đề án phát triển bền vững mắc ca giai đoạn 2021 - 2030, tầm nhìn đến năm 2050”.</w:t>
      </w:r>
    </w:p>
    <w:p w14:paraId="1ABF2830" w14:textId="1C4C21FE" w:rsidR="00790FAC" w:rsidRDefault="00790FAC" w:rsidP="00D44B89">
      <w:pPr>
        <w:ind w:hanging="567"/>
        <w:jc w:val="both"/>
      </w:pPr>
      <w:r w:rsidRPr="001B6A67">
        <w:rPr>
          <w:lang w:val="vi-VN"/>
        </w:rPr>
        <w:t>[2]</w:t>
      </w:r>
      <w:r w:rsidRPr="001B6A67">
        <w:rPr>
          <w:lang w:val="vi-VN"/>
        </w:rPr>
        <w:tab/>
        <w:t xml:space="preserve">Nam Lê., “Phát triển bền vững cây mắc-ca tại Tây Nguyên.” </w:t>
      </w:r>
      <w:r w:rsidR="00645047" w:rsidRPr="00645047">
        <w:rPr>
          <w:i/>
          <w:iCs/>
        </w:rPr>
        <w:t>Báo Nhân Dân</w:t>
      </w:r>
      <w:r w:rsidR="00645047">
        <w:rPr>
          <w:i/>
          <w:iCs/>
        </w:rPr>
        <w:t>.</w:t>
      </w:r>
      <w:r w:rsidR="00645047">
        <w:t xml:space="preserve"> </w:t>
      </w:r>
      <w:r>
        <w:t>Accessed: Dec. 12, 2025. [Online].</w:t>
      </w:r>
      <w:r w:rsidR="00645047">
        <w:t xml:space="preserve"> </w:t>
      </w:r>
      <w:r>
        <w:t>Available: https://nhandan.vn/phat-trien-ben-vung-cay-mac-ca-post902609.html</w:t>
      </w:r>
    </w:p>
    <w:p w14:paraId="3275686B" w14:textId="6F5E04D0" w:rsidR="00790FAC" w:rsidRDefault="00790FAC" w:rsidP="00D44B89">
      <w:pPr>
        <w:ind w:hanging="567"/>
        <w:jc w:val="both"/>
      </w:pPr>
      <w:r>
        <w:t>[3]</w:t>
      </w:r>
      <w:r>
        <w:tab/>
        <w:t xml:space="preserve">Đông N. V., Linh V. N., Bẩy T. V., and Nam N. H., “HẤP PHỤ KHÍ CO2 TỪ THAN SINH HỌC VỎ HẠT MẮC-CA,” </w:t>
      </w:r>
      <w:r>
        <w:rPr>
          <w:i/>
          <w:iCs/>
        </w:rPr>
        <w:t>Tạp Chí Khoa Học Công Nghệ</w:t>
      </w:r>
      <w:r>
        <w:t>, vol. 58, no. 4, Art. no. 4, 2022.</w:t>
      </w:r>
    </w:p>
    <w:p w14:paraId="642E073F" w14:textId="65056DA4" w:rsidR="00790FAC" w:rsidRPr="00790FAC" w:rsidRDefault="00790FAC" w:rsidP="00D44B89">
      <w:pPr>
        <w:ind w:hanging="567"/>
        <w:jc w:val="both"/>
      </w:pPr>
      <w:r>
        <w:t>[4]</w:t>
      </w:r>
      <w:r>
        <w:tab/>
        <w:t xml:space="preserve">N. </w:t>
      </w:r>
      <w:r w:rsidR="00716335">
        <w:t>Do</w:t>
      </w:r>
      <w:r>
        <w:t>ng, T. B</w:t>
      </w:r>
      <w:r w:rsidR="00716335">
        <w:t>a</w:t>
      </w:r>
      <w:r>
        <w:t xml:space="preserve">y, N. Hong Nam, and L. Vu, “Solid waste from macadamia nutshell gasification: potential used as adsorbent,” </w:t>
      </w:r>
      <w:r>
        <w:rPr>
          <w:i/>
          <w:iCs/>
        </w:rPr>
        <w:t>Res. J. Sci. Technol.</w:t>
      </w:r>
      <w:r>
        <w:t>, vol. 58, p. 96, Oct. 2022, doi: 10.57001/huih5804.46.</w:t>
      </w:r>
    </w:p>
    <w:p w14:paraId="3D863C38" w14:textId="34B0F538" w:rsidR="0062166D" w:rsidRDefault="004838F4" w:rsidP="00D44B89">
      <w:pPr>
        <w:ind w:hanging="567"/>
        <w:jc w:val="both"/>
        <w:rPr>
          <w:b/>
          <w:bCs/>
        </w:rPr>
      </w:pPr>
      <w:r w:rsidRPr="00A36209">
        <w:rPr>
          <w:b/>
          <w:bCs/>
        </w:rPr>
        <w:t>Tài liệu tiếng anh</w:t>
      </w:r>
    </w:p>
    <w:p w14:paraId="06687B64" w14:textId="77777777" w:rsidR="00BF68AE" w:rsidRDefault="00BF68AE" w:rsidP="00BF68AE">
      <w:pPr>
        <w:ind w:hanging="567"/>
        <w:jc w:val="both"/>
      </w:pPr>
      <w:r>
        <w:t>[5]</w:t>
      </w:r>
      <w:r>
        <w:tab/>
        <w:t>N. H. Nam, V. N. Linh, L. D. Dung, and V. T. T. Ha, “Physico-chemical characterization of forest and agricultural residues for energy conversion processes,” Vietnam J. Chem., vol. 58, no. 6, pp. 735–741, 2020, doi: 10.1002/vjch.202000054.</w:t>
      </w:r>
    </w:p>
    <w:p w14:paraId="71525656" w14:textId="77777777" w:rsidR="00BF68AE" w:rsidRDefault="00BF68AE" w:rsidP="00BF68AE">
      <w:pPr>
        <w:ind w:hanging="567"/>
        <w:jc w:val="both"/>
      </w:pPr>
      <w:r>
        <w:t>[6]</w:t>
      </w:r>
      <w:r>
        <w:tab/>
        <w:t>N. H. Tran et al., “Occurrence and risk assessment of multiple classes of antibiotics in urban canals and lakes in Hanoi, Vietnam,” Sci. Total Environ., vol. 692, pp. 157–174, Nov. 2019, doi: 10.1016/j.scitotenv.2019.07.092.</w:t>
      </w:r>
    </w:p>
    <w:p w14:paraId="7EC7051E" w14:textId="77777777" w:rsidR="00BF68AE" w:rsidRDefault="00BF68AE" w:rsidP="00BF68AE">
      <w:pPr>
        <w:ind w:hanging="567"/>
        <w:jc w:val="both"/>
      </w:pPr>
      <w:r>
        <w:t>[7]</w:t>
      </w:r>
      <w:r>
        <w:tab/>
        <w:t>R. Daghrir and P. Drogui, “Tetracycline antibiotics in the environment: a review,” Environ. Chem. Lett., vol. 11, no. 3, pp. 209–227, Sept. 2013, doi: 10.1007/s10311-013-0404-8.</w:t>
      </w:r>
    </w:p>
    <w:p w14:paraId="341C550C" w14:textId="77777777" w:rsidR="00BF68AE" w:rsidRDefault="00BF68AE" w:rsidP="00BF68AE">
      <w:pPr>
        <w:ind w:hanging="567"/>
        <w:jc w:val="both"/>
      </w:pPr>
      <w:r>
        <w:t>[8]</w:t>
      </w:r>
      <w:r>
        <w:tab/>
        <w:t>X. Tan et al., “Application of biochar for the removal of pollutants from aqueous solutions,” Chemosphere, vol. 125, pp. 70–85, Apr. 2015, doi: 10.1016/j.chemosphere.2014.12.058.</w:t>
      </w:r>
    </w:p>
    <w:p w14:paraId="3DF77EA8" w14:textId="77777777" w:rsidR="00BF68AE" w:rsidRDefault="00BF68AE" w:rsidP="00BF68AE">
      <w:pPr>
        <w:ind w:hanging="567"/>
        <w:jc w:val="both"/>
      </w:pPr>
      <w:r>
        <w:t>[9]</w:t>
      </w:r>
      <w:r>
        <w:tab/>
        <w:t>M.-T. Dao, T.-P.-L. Tran, D.-T. Vo, V.-K. Nguyen, and L.-T.-T.-T. Hoang, “Utilization of Macadamia Nutshell Residue for the Synthesis of Magnetic Activated Carbon toward Zinc (II) Ion Removal,” Adv. Mater. Sci. Eng., vol. 2021, no. 1, p. 2543197, 2021, doi: 10.1155/2021/2543197.</w:t>
      </w:r>
    </w:p>
    <w:p w14:paraId="5AC2CFF1" w14:textId="77777777" w:rsidR="00BF68AE" w:rsidRDefault="00BF68AE" w:rsidP="00BF68AE">
      <w:pPr>
        <w:ind w:hanging="567"/>
        <w:jc w:val="both"/>
      </w:pPr>
      <w:r>
        <w:lastRenderedPageBreak/>
        <w:t>[10]</w:t>
      </w:r>
      <w:r>
        <w:tab/>
        <w:t>T. M. Dao and T. Le Luu, “Synthesis of activated carbon from macadamia nutshells activated by H2SO4 and K2CO3 for methylene blue removal in water,” Bioresour. Technol. Rep., vol. 12, p. 100583, Dec. 2020, doi: 10.1016/j.biteb.2020.100583.</w:t>
      </w:r>
    </w:p>
    <w:p w14:paraId="7EB03361" w14:textId="77777777" w:rsidR="00BF68AE" w:rsidRDefault="00BF68AE" w:rsidP="00BF68AE">
      <w:pPr>
        <w:ind w:hanging="567"/>
        <w:jc w:val="both"/>
      </w:pPr>
      <w:r>
        <w:t>[11]</w:t>
      </w:r>
      <w:r>
        <w:tab/>
        <w:t>Y. Yi et al., “Magnetic biochar for environmental remediation: A review,” Bioresour. Technol., vol. 298, p. 122468, Feb. 2020, doi: 10.1016/j.biortech.2019.122468.</w:t>
      </w:r>
    </w:p>
    <w:p w14:paraId="48B0007B" w14:textId="77777777" w:rsidR="00BF68AE" w:rsidRDefault="00BF68AE" w:rsidP="00BF68AE">
      <w:pPr>
        <w:ind w:hanging="567"/>
        <w:jc w:val="both"/>
      </w:pPr>
      <w:r>
        <w:t>[12]</w:t>
      </w:r>
      <w:r>
        <w:tab/>
        <w:t>J. R. Peace et al, “Genetic relationships amongst macadamia varieties grown in South Africa as assessed by RAF markers: South African Journal of Plant and Soil: Vol 22, No 2.” Accessed: Dec. 12, 2025. [Online]. Available: https://www.tandfonline.com/doi/abs/10.1080/02571862.2005.10634684</w:t>
      </w:r>
    </w:p>
    <w:p w14:paraId="230F4C6C" w14:textId="77777777" w:rsidR="00BF68AE" w:rsidRDefault="00BF68AE" w:rsidP="00BF68AE">
      <w:pPr>
        <w:ind w:hanging="567"/>
        <w:jc w:val="both"/>
      </w:pPr>
      <w:r>
        <w:t>[13]</w:t>
      </w:r>
      <w:r>
        <w:tab/>
        <w:t>X.-H. Tu et al., “A comprehensive study of raw and roasted macadamia nuts: Lipid profile, physicochemical, nutritional, and sensory properties,” Food Sci. Nutr., vol. 9, no. 3, pp. 1688–1697, Mar. 2021, doi: 10.1002/fsn3.2143.</w:t>
      </w:r>
    </w:p>
    <w:p w14:paraId="1CF387A1" w14:textId="77777777" w:rsidR="00BF68AE" w:rsidRDefault="00BF68AE" w:rsidP="00BF68AE">
      <w:pPr>
        <w:ind w:hanging="567"/>
        <w:jc w:val="both"/>
      </w:pPr>
      <w:r>
        <w:t>[14]</w:t>
      </w:r>
      <w:r>
        <w:tab/>
        <w:t xml:space="preserve">International Nuts and Dried Fruits Council (2023), Nuts and dried fruits statistical yearbook 2022/2023, Reus, Spain. </w:t>
      </w:r>
    </w:p>
    <w:p w14:paraId="45A6EE66" w14:textId="77777777" w:rsidR="00BF68AE" w:rsidRDefault="00BF68AE" w:rsidP="00BF68AE">
      <w:pPr>
        <w:ind w:hanging="567"/>
        <w:jc w:val="both"/>
      </w:pPr>
      <w:r>
        <w:t>[15]</w:t>
      </w:r>
      <w:r>
        <w:tab/>
        <w:t>Mundus Agri, “Macadamias: good prospects for 2024 - Global Production Statistics,” - Latest news from the commodity and food industry. Accessed: Dec. 12, 2025. [Online]. Available: https://www.mundus-agri.eu/news/macadamias-good-prospects-2024.n32706.html</w:t>
      </w:r>
    </w:p>
    <w:p w14:paraId="3014A0C3" w14:textId="77777777" w:rsidR="00BF68AE" w:rsidRDefault="00BF68AE" w:rsidP="00BF68AE">
      <w:pPr>
        <w:ind w:hanging="567"/>
        <w:jc w:val="both"/>
      </w:pPr>
      <w:r>
        <w:t>[16]</w:t>
      </w:r>
      <w:r>
        <w:tab/>
        <w:t>S. O. Bada, R. M. S. Falcon, L. M. Falcon, and M. J. Makhula, “Thermogravimetric investigation of macadamia nut shell, coal, and anthracite in different combustion atmospheres,” J. S. Afr. Inst. Min. Metall., vol. vol. 115, no. 8, pp. 741–746, 2015,.</w:t>
      </w:r>
    </w:p>
    <w:p w14:paraId="22682D49" w14:textId="19B9A3CF" w:rsidR="00BF68AE" w:rsidRDefault="00BF68AE" w:rsidP="00BF68AE">
      <w:pPr>
        <w:ind w:hanging="567"/>
        <w:jc w:val="both"/>
      </w:pPr>
      <w:r>
        <w:t>[17]</w:t>
      </w:r>
      <w:r>
        <w:tab/>
        <w:t>U.S. Department of Agriculture, Agricultural Research Service (2024), “Macadamia Collection. Retrieved from https://www.ars.usda.gov/pacific-west-area/hilo-hi/daniel-k-inouye-us-pacific-basin-agricultural-research-center/tropical-plant-genetic-resources-and-disease-research/docs/macadamia-collection/.” Accessed: Dec. 11, 2025. [Online]. Available: https://www.ars.usda.gov/pacific-west-area/hilo-hi/daniel-k-inouye-us-pacific-basin-agricultural-research-center/tropical-plant-genetic-resources-and-disease-research/docs/macadamia-collection/</w:t>
      </w:r>
    </w:p>
    <w:p w14:paraId="119E1833" w14:textId="77777777" w:rsidR="00BF68AE" w:rsidRDefault="00BF68AE" w:rsidP="00BF68AE">
      <w:pPr>
        <w:ind w:hanging="567"/>
        <w:jc w:val="both"/>
      </w:pPr>
      <w:r>
        <w:t>[18]</w:t>
      </w:r>
      <w:r>
        <w:tab/>
        <w:t>K. Yu, J. Li, H. Qi, and C. Liang, “High-capacity activated carbon anode material for lithium-ion batteries prepared from rice husk by a facile method,” Diam. Relat. Mater., vol. 86, pp. 139–145, June 2018, doi: 10.1016/j.diamond.2018.04.019.</w:t>
      </w:r>
    </w:p>
    <w:p w14:paraId="7913055C" w14:textId="77777777" w:rsidR="00BF68AE" w:rsidRDefault="00BF68AE" w:rsidP="00BF68AE">
      <w:pPr>
        <w:ind w:hanging="567"/>
        <w:jc w:val="both"/>
      </w:pPr>
      <w:r>
        <w:lastRenderedPageBreak/>
        <w:t>[19]</w:t>
      </w:r>
      <w:r>
        <w:tab/>
        <w:t>O. B. Nchoe, S. O. Sanni, E. L. Viljoen, A. Pholosi, and V. E. Pakade, “Surfactant-modified Macadamia nutshell for enhancement of methylene blue dye adsorption from aqueous media,” Case Stud. Chem. Environ. Eng., vol. 8, p. 100357, Dec. 2023, doi: 10.1016/j.cscee.2023.100357.</w:t>
      </w:r>
    </w:p>
    <w:p w14:paraId="69C19A66" w14:textId="77777777" w:rsidR="00BF68AE" w:rsidRDefault="00BF68AE" w:rsidP="00BF68AE">
      <w:pPr>
        <w:ind w:hanging="567"/>
        <w:jc w:val="both"/>
      </w:pPr>
      <w:r>
        <w:t>[20]</w:t>
      </w:r>
      <w:r>
        <w:tab/>
        <w:t>C. A. Toles, W. E. Marshall, and M. M. Johns, Phosphoric acid activation of nutshells for metals and organic remediation: Process optimization - Wiley Online Library, vol. 72. Journal of Chemical Technology &amp; Biotechnology, 1998. Accessed: Dec. 16, 2025. [Online]. Available: https://scijournals.onlinelibrary.wiley.com/doi/abs/10.1002/%28SICI%291097-4660%28199807%2972%3A3%3C255%3A%3AAID-JCTB890%3E3.0.CO%3B2-P</w:t>
      </w:r>
    </w:p>
    <w:p w14:paraId="434D1E2F" w14:textId="77777777" w:rsidR="00BF68AE" w:rsidRDefault="00BF68AE" w:rsidP="00BF68AE">
      <w:pPr>
        <w:ind w:hanging="567"/>
        <w:jc w:val="both"/>
      </w:pPr>
      <w:r>
        <w:t>[21]</w:t>
      </w:r>
      <w:r>
        <w:tab/>
        <w:t>J.-S. Bae and S. Su, “Macadamia nut shell-derived carbon composites for post combustion CO2 capture,” Int. J. Greenh. Gas Control, vol. 19, pp. 174–182, Nov. 2013, doi: 10.1016/j.ijggc.2013.08.013.</w:t>
      </w:r>
    </w:p>
    <w:p w14:paraId="008BD6D5" w14:textId="77777777" w:rsidR="00BF68AE" w:rsidRDefault="00BF68AE" w:rsidP="00BF68AE">
      <w:pPr>
        <w:ind w:hanging="567"/>
        <w:jc w:val="both"/>
      </w:pPr>
      <w:r>
        <w:t>[22]</w:t>
      </w:r>
      <w:r>
        <w:tab/>
        <w:t>S. Mishra and R. K. Upadhyay, “Review on biomass gasification: Gasifiers, gasifying mediums, and operational parameters,” Mater. Sci. Energy Technol., vol. 4, pp. 329–340, Jan. 2021, doi: 10.1016/j.mset.2021.08.009.</w:t>
      </w:r>
    </w:p>
    <w:p w14:paraId="0FBD501F" w14:textId="77777777" w:rsidR="00BF68AE" w:rsidRDefault="00BF68AE" w:rsidP="00BF68AE">
      <w:pPr>
        <w:ind w:hanging="567"/>
        <w:jc w:val="both"/>
      </w:pPr>
      <w:r>
        <w:t>[23]</w:t>
      </w:r>
      <w:r>
        <w:tab/>
        <w:t>Y. Zhang et al, “Gasification Technologies and Their Energy Potentials,” in Sustainable Resource Recovery and Zero Waste Approaches, Elsevier, 2019, pp. 193–206. doi: 10.1016/B978-0-444-64200-4.00014-1.</w:t>
      </w:r>
    </w:p>
    <w:p w14:paraId="6CB76537" w14:textId="77777777" w:rsidR="00BF68AE" w:rsidRDefault="00BF68AE" w:rsidP="00BF68AE">
      <w:pPr>
        <w:ind w:hanging="567"/>
        <w:jc w:val="both"/>
      </w:pPr>
      <w:r>
        <w:t>[24]</w:t>
      </w:r>
      <w:r>
        <w:tab/>
        <w:t>Y. Zhang et al, “Gasification Technologies and Their Energy Potentials,” in Sustainable Resource Recovery and Zero Waste Approaches, Elsevier, 2019, pp. 193–206. doi: 10.1016/B978-0-444-64200-4.00014-1.</w:t>
      </w:r>
    </w:p>
    <w:p w14:paraId="52B2DDE9" w14:textId="77777777" w:rsidR="00BF68AE" w:rsidRDefault="00BF68AE" w:rsidP="00BF68AE">
      <w:pPr>
        <w:ind w:hanging="567"/>
        <w:jc w:val="both"/>
      </w:pPr>
      <w:r>
        <w:t>[25]</w:t>
      </w:r>
      <w:r>
        <w:tab/>
        <w:t>MDPI, “Technologies and Innovations for Biomass Energy Production | MDPI,” Sustain. Spec. Issue, Accessed: Dec. 16, 2025. [Online]. Available: https://www.mdpi.com/2071-1050/15/16/12121</w:t>
      </w:r>
    </w:p>
    <w:p w14:paraId="32F81DAB" w14:textId="77777777" w:rsidR="00BF68AE" w:rsidRDefault="00BF68AE" w:rsidP="00BF68AE">
      <w:pPr>
        <w:ind w:hanging="567"/>
        <w:jc w:val="both"/>
      </w:pPr>
      <w:r>
        <w:t>[26]</w:t>
      </w:r>
      <w:r>
        <w:tab/>
        <w:t>V. D. R. Diniz, “Biomass Gasification and Pyrolysis Practical Design and Theory”, Accessed: Dec. 16, 2025. [Online]. Available: https://www.academia.edu/36068327/Biomass_Gasification_and_Pyrolysis_Practical_Design_and_Theory</w:t>
      </w:r>
    </w:p>
    <w:p w14:paraId="739703C8" w14:textId="77777777" w:rsidR="00BF68AE" w:rsidRDefault="00BF68AE" w:rsidP="00BF68AE">
      <w:pPr>
        <w:ind w:hanging="567"/>
        <w:jc w:val="both"/>
      </w:pPr>
      <w:r>
        <w:t>[27]</w:t>
      </w:r>
      <w:r>
        <w:tab/>
        <w:t>A. Molino, S. Chianese, and D. Musmarra, “Biomass gasification technology: The state of the art overview,” J. Energy Chem., vol. 25, no. 1, pp. 10–25, Jan. 2016, doi: 10.1016/j.jechem.2015.11.005.</w:t>
      </w:r>
    </w:p>
    <w:p w14:paraId="0379079F" w14:textId="77777777" w:rsidR="00BF68AE" w:rsidRDefault="00BF68AE" w:rsidP="00BF68AE">
      <w:pPr>
        <w:ind w:hanging="567"/>
        <w:jc w:val="both"/>
      </w:pPr>
      <w:r>
        <w:lastRenderedPageBreak/>
        <w:t>[28]</w:t>
      </w:r>
      <w:r>
        <w:tab/>
        <w:t>H. A. Yepes, J. E. Obando, and A. A. Amell, “The effect of syngas addition on flameless natural gas combustion in a regenerative furnace,” Energy, vol. 252, p. 124008, Aug. 2022, doi: 10.1016/j.energy.2022.124008.</w:t>
      </w:r>
    </w:p>
    <w:p w14:paraId="55260AE5" w14:textId="77777777" w:rsidR="00BF68AE" w:rsidRDefault="00BF68AE" w:rsidP="00BF68AE">
      <w:pPr>
        <w:ind w:hanging="567"/>
        <w:jc w:val="both"/>
      </w:pPr>
      <w:r>
        <w:t>[29]</w:t>
      </w:r>
      <w:r>
        <w:tab/>
        <w:t>H. Khosravani, M. Meshksar, H. R. Rahimpour, and M. R. Rahimpour, “Chapter 1 - Introduction to syngas products and applications,” in Advances in Synthesis Gas : Methods, Technologies and Applications, vol. 3, M. R. Rahimpour, M. A. Makarem, and M. Meshksar, Eds., Elsevier, 2023, pp. 3–25. doi: 10.1016/B978-0-323-91878-7.00014-9.</w:t>
      </w:r>
    </w:p>
    <w:p w14:paraId="2F7CCC82" w14:textId="77777777" w:rsidR="00BF68AE" w:rsidRDefault="00BF68AE" w:rsidP="00BF68AE">
      <w:pPr>
        <w:ind w:hanging="567"/>
        <w:jc w:val="both"/>
      </w:pPr>
      <w:r>
        <w:t>[30]</w:t>
      </w:r>
      <w:r>
        <w:tab/>
        <w:t>P. R. Yaashikaa, P. S. Kumar, S. Varjani, and A. Saravanan, “A critical review on the biochar production techniques, characterization, stability and applications for circular bioeconomy,” Biotechnol. Rep., vol. 28, p. e00570, Dec. 2020, doi: 10.1016/j.btre.2020.e00570.</w:t>
      </w:r>
    </w:p>
    <w:p w14:paraId="61BE5E7B" w14:textId="77777777" w:rsidR="00BF68AE" w:rsidRDefault="00BF68AE" w:rsidP="00BF68AE">
      <w:pPr>
        <w:ind w:hanging="567"/>
        <w:jc w:val="both"/>
      </w:pPr>
      <w:r>
        <w:t>[31]</w:t>
      </w:r>
      <w:r>
        <w:tab/>
        <w:t>L. S. Ganapathe et al., “Magnetite (Fe3O4) Nanoparticles in Biomedical Application: From Synthesis to Surface Functionalisation,” Magnetochemistry, vol. 6, no. 4, Dec. 2020, doi: 10.3390/magnetochemistry6040068.</w:t>
      </w:r>
    </w:p>
    <w:p w14:paraId="5F3B8AEB" w14:textId="77777777" w:rsidR="00BF68AE" w:rsidRDefault="00BF68AE" w:rsidP="00BF68AE">
      <w:pPr>
        <w:ind w:hanging="567"/>
        <w:jc w:val="both"/>
      </w:pPr>
      <w:r>
        <w:t>[32]</w:t>
      </w:r>
      <w:r>
        <w:tab/>
        <w:t>Cornell, R. M., &amp; Schwertmann, U, “The Iron Oxides: Structure, Properties Reactions Occurrence and Uses.” Accessed: Dec. 02, 2025. [Online]. Available: https://onlinelibrary.wiley.com/doi/book/10.1002/3527602097</w:t>
      </w:r>
    </w:p>
    <w:p w14:paraId="0A4D4B57" w14:textId="77777777" w:rsidR="00BF68AE" w:rsidRDefault="00BF68AE" w:rsidP="00BF68AE">
      <w:pPr>
        <w:ind w:hanging="567"/>
        <w:jc w:val="both"/>
      </w:pPr>
      <w:r>
        <w:t>[33]</w:t>
      </w:r>
      <w:r>
        <w:tab/>
        <w:t>A. S. Teja and P.-Y. Koh, “Synthesis, properties, and applications of magnetic iron oxide nanoparticles,” Prog. Cryst. Growth Charact. Mater., vol. 55, no. 1, pp. 22–45, Mar. 2009, doi: 10.1016/j.pcrysgrow.2008.08.003.</w:t>
      </w:r>
    </w:p>
    <w:p w14:paraId="525006A5" w14:textId="77777777" w:rsidR="00BF68AE" w:rsidRDefault="00BF68AE" w:rsidP="00BF68AE">
      <w:pPr>
        <w:ind w:hanging="567"/>
        <w:jc w:val="both"/>
      </w:pPr>
      <w:r>
        <w:t>[34]</w:t>
      </w:r>
      <w:r>
        <w:tab/>
        <w:t>R. Valenzuela, M. C. Fuentes, C. Parra, J. Baeza, N. Duran, and S. K. Sharma, “Magnetite Nanoparticle Co-precipitation Synthesis, Characterization, and Applications: Mini Review | BioNanoScience,” BioNanoScience, vol. 13, 2023. Accessed: Dec. 10, 2025. [Online]. Available: https://link.springer.com/article/10.1007/s12668-023-01113-1</w:t>
      </w:r>
    </w:p>
    <w:p w14:paraId="631BD110" w14:textId="77777777" w:rsidR="00BF68AE" w:rsidRDefault="00BF68AE" w:rsidP="00BF68AE">
      <w:pPr>
        <w:ind w:hanging="567"/>
        <w:jc w:val="both"/>
      </w:pPr>
      <w:r>
        <w:t>[35]</w:t>
      </w:r>
      <w:r>
        <w:tab/>
        <w:t>M. D. Nguyen et al., “Fe3O4 Nanoparticles: Structures, Synthesis, Magnetic Properties, Surface Functionalization, and Emerging Applications,” Appl. Sci., vol. 11, no. 23, Nov. 2021, doi: 10.3390/app112311301.</w:t>
      </w:r>
    </w:p>
    <w:p w14:paraId="3D304CF2" w14:textId="77777777" w:rsidR="00BF68AE" w:rsidRDefault="00BF68AE" w:rsidP="00BF68AE">
      <w:pPr>
        <w:ind w:hanging="567"/>
        <w:jc w:val="both"/>
      </w:pPr>
      <w:r>
        <w:t>[36]</w:t>
      </w:r>
      <w:r>
        <w:tab/>
        <w:t>M. B. Gawande, P. S. Branco, and R. S. Varma, “Synthesis, properties, and applications of Fe3O4 and Fe3O4-based nanocomposites: A review - ScienceDirect,” Chem. Soc. Rev., vol. 42, 2013. Accessed: Dec. 10, 2025. [Online]. Available: https://www.sciencedirect.com/science/article/pii/S2950648425000240</w:t>
      </w:r>
    </w:p>
    <w:p w14:paraId="0104BC9B" w14:textId="77777777" w:rsidR="00BF68AE" w:rsidRDefault="00BF68AE" w:rsidP="00BF68AE">
      <w:pPr>
        <w:ind w:hanging="567"/>
        <w:jc w:val="both"/>
      </w:pPr>
      <w:r>
        <w:lastRenderedPageBreak/>
        <w:t>[37]</w:t>
      </w:r>
      <w:r>
        <w:tab/>
        <w:t>N. N. Nassar, “Rapid removal and recovery of Pb(II) from wastewater by magnetic nanoadsorbents,” J. Hazard. Mater., vol. 184, no. 1, pp. 538–546, Dec. 2010, doi: 10.1016/j.jhazmat.2010.08.069.</w:t>
      </w:r>
    </w:p>
    <w:p w14:paraId="2DC42DDF" w14:textId="77777777" w:rsidR="00BF68AE" w:rsidRDefault="00BF68AE" w:rsidP="00BF68AE">
      <w:pPr>
        <w:ind w:hanging="567"/>
        <w:jc w:val="both"/>
      </w:pPr>
      <w:r>
        <w:t>[38]</w:t>
      </w:r>
      <w:r>
        <w:tab/>
        <w:t>S. D. Ashrafi et al., “Fe3O4 magnetic nanoparticles as adsorbent for removal of safranin O dye from aqueous solution,” vol. vol. 192, pp. 297–308, 2020.</w:t>
      </w:r>
    </w:p>
    <w:p w14:paraId="5A209A41" w14:textId="77777777" w:rsidR="00BF68AE" w:rsidRDefault="00BF68AE" w:rsidP="00BF68AE">
      <w:pPr>
        <w:ind w:hanging="567"/>
        <w:jc w:val="both"/>
      </w:pPr>
      <w:r>
        <w:t>[39]</w:t>
      </w:r>
      <w:r>
        <w:tab/>
        <w:t>N. M. Noor, R. Othman, N. M. Mubarak, and E. C. Abdullah, “Agricultural biomass-derived magnetic adsorbents: Preparation and application for heavy metals removal,” J. Taiwan Inst. Chem. Eng., vol. 78, pp. 168–177, Sept. 2017, doi: 10.1016/j.jtice.2017.05.023.</w:t>
      </w:r>
    </w:p>
    <w:p w14:paraId="2FCA9794" w14:textId="77777777" w:rsidR="00BF68AE" w:rsidRDefault="00BF68AE" w:rsidP="00BF68AE">
      <w:pPr>
        <w:ind w:hanging="567"/>
        <w:jc w:val="both"/>
      </w:pPr>
      <w:r>
        <w:t>[40]</w:t>
      </w:r>
      <w:r>
        <w:tab/>
        <w:t>T. T. T. L. Hoang, F. Unob, S. Suvokhiaw, and N. Sukpirom, “One-pot synthesis of amorphous calcium phosphate/Fe3O4 composites and the application in the removal of cadmium,” J. Environ. Chem. Eng., vol. 8, no. 2, p. 103653, Apr. 2020, doi: 10.1016/j.jece.2020.103653.</w:t>
      </w:r>
    </w:p>
    <w:p w14:paraId="0A25D067" w14:textId="77777777" w:rsidR="00BF68AE" w:rsidRDefault="00BF68AE" w:rsidP="00BF68AE">
      <w:pPr>
        <w:ind w:hanging="567"/>
        <w:jc w:val="both"/>
      </w:pPr>
      <w:r>
        <w:t>[41]</w:t>
      </w:r>
      <w:r>
        <w:tab/>
        <w:t>Y. Yi, G. Tu, G. Ying, Z. Fang, and E. P. Tsang, “Magnetic biochar derived from rice straw and stainless steel pickling waste liquor for highly efficient adsorption of crystal violet,” Bioresour. Technol., vol. 341, p. 125743, Dec. 2021, doi: 10.1016/j.biortech.2021.125743.</w:t>
      </w:r>
    </w:p>
    <w:p w14:paraId="67B8A568" w14:textId="77777777" w:rsidR="00BF68AE" w:rsidRDefault="00BF68AE" w:rsidP="00BF68AE">
      <w:pPr>
        <w:ind w:hanging="567"/>
        <w:jc w:val="both"/>
      </w:pPr>
      <w:r>
        <w:t>[42]</w:t>
      </w:r>
      <w:r>
        <w:tab/>
        <w:t>W. Pang et al., “Novel magnetic graphoxide/biochar composite derived from tea for multiple SAs and QNs antibiotics removal in water,” Environ. Sci. Pollut. Res., vol. 30, no. 15, pp. 43215–43228, Mar. 2023, doi: 10.1007/s11356-023-25298-w.</w:t>
      </w:r>
    </w:p>
    <w:sectPr w:rsidR="00BF68AE" w:rsidSect="005E6DF4">
      <w:pgSz w:w="11906" w:h="16838" w:code="9"/>
      <w:pgMar w:top="1418" w:right="1134" w:bottom="1701" w:left="1701" w:header="720" w:footer="720"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27A6FF8" w14:textId="77777777" w:rsidR="000839B3" w:rsidRDefault="000839B3" w:rsidP="00837E32">
      <w:pPr>
        <w:spacing w:after="0" w:line="240" w:lineRule="auto"/>
      </w:pPr>
      <w:r>
        <w:separator/>
      </w:r>
    </w:p>
  </w:endnote>
  <w:endnote w:type="continuationSeparator" w:id="0">
    <w:p w14:paraId="5F384820" w14:textId="77777777" w:rsidR="000839B3" w:rsidRDefault="000839B3" w:rsidP="00837E3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ptos">
    <w:altName w:val="Calibri"/>
    <w:charset w:val="00"/>
    <w:family w:val="swiss"/>
    <w:pitch w:val="variable"/>
    <w:sig w:usb0="20000287" w:usb1="00000003" w:usb2="00000000" w:usb3="00000000" w:csb0="0000019F" w:csb1="00000000"/>
  </w:font>
  <w:font w:name="DengXian Light">
    <w:altName w:val="等线 Light"/>
    <w:charset w:val="86"/>
    <w:family w:val="auto"/>
    <w:pitch w:val="variable"/>
    <w:sig w:usb0="A00002BF" w:usb1="38CF7CFA" w:usb2="00000016" w:usb3="00000000" w:csb0="0004000F" w:csb1="00000000"/>
  </w:font>
  <w:font w:name="TimesNewRomanPSMT">
    <w:altName w:val="Times New Roman"/>
    <w:panose1 w:val="00000000000000000000"/>
    <w:charset w:val="00"/>
    <w:family w:val="roman"/>
    <w:notTrueType/>
    <w:pitch w:val="default"/>
  </w:font>
  <w:font w:name="TimesNewRomanPS-BoldMT">
    <w:altName w:val="Times New Roman"/>
    <w:panose1 w:val="00000000000000000000"/>
    <w:charset w:val="00"/>
    <w:family w:val="roman"/>
    <w:notTrueType/>
    <w:pitch w:val="default"/>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Aptos Display">
    <w:altName w:val="Calibri"/>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510643041"/>
      <w:docPartObj>
        <w:docPartGallery w:val="Page Numbers (Bottom of Page)"/>
        <w:docPartUnique/>
      </w:docPartObj>
    </w:sdtPr>
    <w:sdtEndPr>
      <w:rPr>
        <w:noProof/>
      </w:rPr>
    </w:sdtEndPr>
    <w:sdtContent>
      <w:p w14:paraId="1FDB1562" w14:textId="73194F56" w:rsidR="0006742F" w:rsidRDefault="0006742F">
        <w:pPr>
          <w:pStyle w:val="Footer"/>
          <w:jc w:val="center"/>
        </w:pPr>
        <w:r>
          <w:fldChar w:fldCharType="begin"/>
        </w:r>
        <w:r>
          <w:instrText xml:space="preserve"> PAGE   \* MERGEFORMAT </w:instrText>
        </w:r>
        <w:r>
          <w:fldChar w:fldCharType="separate"/>
        </w:r>
        <w:r w:rsidR="00355DA7">
          <w:rPr>
            <w:noProof/>
          </w:rPr>
          <w:t>i</w:t>
        </w:r>
        <w:r>
          <w:rPr>
            <w:noProof/>
          </w:rPr>
          <w:fldChar w:fldCharType="end"/>
        </w:r>
      </w:p>
    </w:sdtContent>
  </w:sdt>
  <w:p w14:paraId="2EEAB3FE" w14:textId="77777777" w:rsidR="0006742F" w:rsidRDefault="0006742F">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9E20430" w14:textId="77777777" w:rsidR="000839B3" w:rsidRDefault="000839B3" w:rsidP="00837E32">
      <w:pPr>
        <w:spacing w:after="0" w:line="240" w:lineRule="auto"/>
      </w:pPr>
      <w:r>
        <w:separator/>
      </w:r>
    </w:p>
  </w:footnote>
  <w:footnote w:type="continuationSeparator" w:id="0">
    <w:p w14:paraId="358782AF" w14:textId="77777777" w:rsidR="000839B3" w:rsidRDefault="000839B3" w:rsidP="00837E32">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F3BFA55" w14:textId="77777777" w:rsidR="0006742F" w:rsidRDefault="0006742F">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2215A5"/>
    <w:multiLevelType w:val="hybridMultilevel"/>
    <w:tmpl w:val="08364476"/>
    <w:lvl w:ilvl="0" w:tplc="62605DE2">
      <w:start w:val="3"/>
      <w:numFmt w:val="bullet"/>
      <w:lvlText w:val="-"/>
      <w:lvlJc w:val="left"/>
      <w:pPr>
        <w:ind w:left="1146" w:hanging="360"/>
      </w:pPr>
      <w:rPr>
        <w:rFonts w:ascii="Times New Roman" w:eastAsiaTheme="minorEastAsia" w:hAnsi="Times New Roman" w:cs="Times New Roman" w:hint="default"/>
      </w:rPr>
    </w:lvl>
    <w:lvl w:ilvl="1" w:tplc="04090003" w:tentative="1">
      <w:start w:val="1"/>
      <w:numFmt w:val="bullet"/>
      <w:lvlText w:val="o"/>
      <w:lvlJc w:val="left"/>
      <w:pPr>
        <w:ind w:left="1866" w:hanging="360"/>
      </w:pPr>
      <w:rPr>
        <w:rFonts w:ascii="Courier New" w:hAnsi="Courier New" w:cs="Courier New" w:hint="default"/>
      </w:rPr>
    </w:lvl>
    <w:lvl w:ilvl="2" w:tplc="04090005" w:tentative="1">
      <w:start w:val="1"/>
      <w:numFmt w:val="bullet"/>
      <w:lvlText w:val=""/>
      <w:lvlJc w:val="left"/>
      <w:pPr>
        <w:ind w:left="2586" w:hanging="360"/>
      </w:pPr>
      <w:rPr>
        <w:rFonts w:ascii="Wingdings" w:hAnsi="Wingdings" w:hint="default"/>
      </w:rPr>
    </w:lvl>
    <w:lvl w:ilvl="3" w:tplc="04090001" w:tentative="1">
      <w:start w:val="1"/>
      <w:numFmt w:val="bullet"/>
      <w:lvlText w:val=""/>
      <w:lvlJc w:val="left"/>
      <w:pPr>
        <w:ind w:left="3306" w:hanging="360"/>
      </w:pPr>
      <w:rPr>
        <w:rFonts w:ascii="Symbol" w:hAnsi="Symbol" w:hint="default"/>
      </w:rPr>
    </w:lvl>
    <w:lvl w:ilvl="4" w:tplc="04090003" w:tentative="1">
      <w:start w:val="1"/>
      <w:numFmt w:val="bullet"/>
      <w:lvlText w:val="o"/>
      <w:lvlJc w:val="left"/>
      <w:pPr>
        <w:ind w:left="4026" w:hanging="360"/>
      </w:pPr>
      <w:rPr>
        <w:rFonts w:ascii="Courier New" w:hAnsi="Courier New" w:cs="Courier New" w:hint="default"/>
      </w:rPr>
    </w:lvl>
    <w:lvl w:ilvl="5" w:tplc="04090005" w:tentative="1">
      <w:start w:val="1"/>
      <w:numFmt w:val="bullet"/>
      <w:lvlText w:val=""/>
      <w:lvlJc w:val="left"/>
      <w:pPr>
        <w:ind w:left="4746" w:hanging="360"/>
      </w:pPr>
      <w:rPr>
        <w:rFonts w:ascii="Wingdings" w:hAnsi="Wingdings" w:hint="default"/>
      </w:rPr>
    </w:lvl>
    <w:lvl w:ilvl="6" w:tplc="04090001" w:tentative="1">
      <w:start w:val="1"/>
      <w:numFmt w:val="bullet"/>
      <w:lvlText w:val=""/>
      <w:lvlJc w:val="left"/>
      <w:pPr>
        <w:ind w:left="5466" w:hanging="360"/>
      </w:pPr>
      <w:rPr>
        <w:rFonts w:ascii="Symbol" w:hAnsi="Symbol" w:hint="default"/>
      </w:rPr>
    </w:lvl>
    <w:lvl w:ilvl="7" w:tplc="04090003" w:tentative="1">
      <w:start w:val="1"/>
      <w:numFmt w:val="bullet"/>
      <w:lvlText w:val="o"/>
      <w:lvlJc w:val="left"/>
      <w:pPr>
        <w:ind w:left="6186" w:hanging="360"/>
      </w:pPr>
      <w:rPr>
        <w:rFonts w:ascii="Courier New" w:hAnsi="Courier New" w:cs="Courier New" w:hint="default"/>
      </w:rPr>
    </w:lvl>
    <w:lvl w:ilvl="8" w:tplc="04090005" w:tentative="1">
      <w:start w:val="1"/>
      <w:numFmt w:val="bullet"/>
      <w:lvlText w:val=""/>
      <w:lvlJc w:val="left"/>
      <w:pPr>
        <w:ind w:left="6906" w:hanging="360"/>
      </w:pPr>
      <w:rPr>
        <w:rFonts w:ascii="Wingdings" w:hAnsi="Wingdings" w:hint="default"/>
      </w:rPr>
    </w:lvl>
  </w:abstractNum>
  <w:abstractNum w:abstractNumId="1" w15:restartNumberingAfterBreak="0">
    <w:nsid w:val="0548587D"/>
    <w:multiLevelType w:val="hybridMultilevel"/>
    <w:tmpl w:val="AFE4295A"/>
    <w:lvl w:ilvl="0" w:tplc="082A95DC">
      <w:numFmt w:val="bullet"/>
      <w:lvlText w:val="-"/>
      <w:lvlJc w:val="left"/>
      <w:pPr>
        <w:ind w:left="1866" w:hanging="360"/>
      </w:pPr>
      <w:rPr>
        <w:rFonts w:ascii="Times New Roman" w:eastAsiaTheme="minorEastAsia" w:hAnsi="Times New Roman" w:cs="Times New Roman" w:hint="default"/>
      </w:rPr>
    </w:lvl>
    <w:lvl w:ilvl="1" w:tplc="FFFFFFFF" w:tentative="1">
      <w:start w:val="1"/>
      <w:numFmt w:val="bullet"/>
      <w:lvlText w:val="o"/>
      <w:lvlJc w:val="left"/>
      <w:pPr>
        <w:ind w:left="2586" w:hanging="360"/>
      </w:pPr>
      <w:rPr>
        <w:rFonts w:ascii="Courier New" w:hAnsi="Courier New" w:cs="Courier New" w:hint="default"/>
      </w:rPr>
    </w:lvl>
    <w:lvl w:ilvl="2" w:tplc="FFFFFFFF" w:tentative="1">
      <w:start w:val="1"/>
      <w:numFmt w:val="bullet"/>
      <w:lvlText w:val=""/>
      <w:lvlJc w:val="left"/>
      <w:pPr>
        <w:ind w:left="3306" w:hanging="360"/>
      </w:pPr>
      <w:rPr>
        <w:rFonts w:ascii="Wingdings" w:hAnsi="Wingdings" w:hint="default"/>
      </w:rPr>
    </w:lvl>
    <w:lvl w:ilvl="3" w:tplc="FFFFFFFF" w:tentative="1">
      <w:start w:val="1"/>
      <w:numFmt w:val="bullet"/>
      <w:lvlText w:val=""/>
      <w:lvlJc w:val="left"/>
      <w:pPr>
        <w:ind w:left="4026" w:hanging="360"/>
      </w:pPr>
      <w:rPr>
        <w:rFonts w:ascii="Symbol" w:hAnsi="Symbol" w:hint="default"/>
      </w:rPr>
    </w:lvl>
    <w:lvl w:ilvl="4" w:tplc="FFFFFFFF" w:tentative="1">
      <w:start w:val="1"/>
      <w:numFmt w:val="bullet"/>
      <w:lvlText w:val="o"/>
      <w:lvlJc w:val="left"/>
      <w:pPr>
        <w:ind w:left="4746" w:hanging="360"/>
      </w:pPr>
      <w:rPr>
        <w:rFonts w:ascii="Courier New" w:hAnsi="Courier New" w:cs="Courier New" w:hint="default"/>
      </w:rPr>
    </w:lvl>
    <w:lvl w:ilvl="5" w:tplc="FFFFFFFF" w:tentative="1">
      <w:start w:val="1"/>
      <w:numFmt w:val="bullet"/>
      <w:lvlText w:val=""/>
      <w:lvlJc w:val="left"/>
      <w:pPr>
        <w:ind w:left="5466" w:hanging="360"/>
      </w:pPr>
      <w:rPr>
        <w:rFonts w:ascii="Wingdings" w:hAnsi="Wingdings" w:hint="default"/>
      </w:rPr>
    </w:lvl>
    <w:lvl w:ilvl="6" w:tplc="FFFFFFFF" w:tentative="1">
      <w:start w:val="1"/>
      <w:numFmt w:val="bullet"/>
      <w:lvlText w:val=""/>
      <w:lvlJc w:val="left"/>
      <w:pPr>
        <w:ind w:left="6186" w:hanging="360"/>
      </w:pPr>
      <w:rPr>
        <w:rFonts w:ascii="Symbol" w:hAnsi="Symbol" w:hint="default"/>
      </w:rPr>
    </w:lvl>
    <w:lvl w:ilvl="7" w:tplc="FFFFFFFF" w:tentative="1">
      <w:start w:val="1"/>
      <w:numFmt w:val="bullet"/>
      <w:lvlText w:val="o"/>
      <w:lvlJc w:val="left"/>
      <w:pPr>
        <w:ind w:left="6906" w:hanging="360"/>
      </w:pPr>
      <w:rPr>
        <w:rFonts w:ascii="Courier New" w:hAnsi="Courier New" w:cs="Courier New" w:hint="default"/>
      </w:rPr>
    </w:lvl>
    <w:lvl w:ilvl="8" w:tplc="FFFFFFFF" w:tentative="1">
      <w:start w:val="1"/>
      <w:numFmt w:val="bullet"/>
      <w:lvlText w:val=""/>
      <w:lvlJc w:val="left"/>
      <w:pPr>
        <w:ind w:left="7626" w:hanging="360"/>
      </w:pPr>
      <w:rPr>
        <w:rFonts w:ascii="Wingdings" w:hAnsi="Wingdings" w:hint="default"/>
      </w:rPr>
    </w:lvl>
  </w:abstractNum>
  <w:abstractNum w:abstractNumId="2" w15:restartNumberingAfterBreak="0">
    <w:nsid w:val="07382FC1"/>
    <w:multiLevelType w:val="multilevel"/>
    <w:tmpl w:val="8CB0BB5E"/>
    <w:lvl w:ilvl="0">
      <w:start w:val="3"/>
      <w:numFmt w:val="bullet"/>
      <w:lvlText w:val="-"/>
      <w:lvlJc w:val="left"/>
      <w:pPr>
        <w:tabs>
          <w:tab w:val="num" w:pos="720"/>
        </w:tabs>
        <w:ind w:left="720" w:hanging="360"/>
      </w:pPr>
      <w:rPr>
        <w:rFonts w:ascii="Times New Roman" w:eastAsiaTheme="minorEastAsia" w:hAnsi="Times New Roman" w:cs="Times New Roman"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CC04EDE"/>
    <w:multiLevelType w:val="hybridMultilevel"/>
    <w:tmpl w:val="D3DC379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0CE14451"/>
    <w:multiLevelType w:val="hybridMultilevel"/>
    <w:tmpl w:val="43569A28"/>
    <w:lvl w:ilvl="0" w:tplc="62605DE2">
      <w:start w:val="3"/>
      <w:numFmt w:val="bullet"/>
      <w:lvlText w:val="-"/>
      <w:lvlJc w:val="left"/>
      <w:pPr>
        <w:ind w:left="1080" w:hanging="360"/>
      </w:pPr>
      <w:rPr>
        <w:rFonts w:ascii="Times New Roman" w:eastAsiaTheme="minorEastAsia"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 w15:restartNumberingAfterBreak="0">
    <w:nsid w:val="14470DF1"/>
    <w:multiLevelType w:val="multilevel"/>
    <w:tmpl w:val="58AC0FD6"/>
    <w:lvl w:ilvl="0">
      <w:start w:val="1"/>
      <w:numFmt w:val="decimal"/>
      <w:pStyle w:val="Heading1"/>
      <w:suff w:val="space"/>
      <w:lvlText w:val="CHƯƠNG %1:"/>
      <w:lvlJc w:val="left"/>
      <w:pPr>
        <w:ind w:left="567" w:hanging="567"/>
      </w:pPr>
      <w:rPr>
        <w:rFonts w:hint="default"/>
      </w:rPr>
    </w:lvl>
    <w:lvl w:ilvl="1">
      <w:start w:val="1"/>
      <w:numFmt w:val="decimal"/>
      <w:pStyle w:val="Heading2"/>
      <w:isLgl/>
      <w:suff w:val="space"/>
      <w:lvlText w:val="%1.%2."/>
      <w:lvlJc w:val="left"/>
      <w:pPr>
        <w:ind w:left="567" w:hanging="567"/>
      </w:pPr>
      <w:rPr>
        <w:rFonts w:hint="default"/>
      </w:rPr>
    </w:lvl>
    <w:lvl w:ilvl="2">
      <w:start w:val="1"/>
      <w:numFmt w:val="decimal"/>
      <w:pStyle w:val="Heading3"/>
      <w:isLgl/>
      <w:suff w:val="space"/>
      <w:lvlText w:val="%1.%2.%3."/>
      <w:lvlJc w:val="left"/>
      <w:pPr>
        <w:ind w:left="567" w:hanging="567"/>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6" w15:restartNumberingAfterBreak="0">
    <w:nsid w:val="25D81B27"/>
    <w:multiLevelType w:val="multilevel"/>
    <w:tmpl w:val="A8C052D0"/>
    <w:lvl w:ilvl="0">
      <w:start w:val="3"/>
      <w:numFmt w:val="bullet"/>
      <w:lvlText w:val="-"/>
      <w:lvlJc w:val="left"/>
      <w:pPr>
        <w:tabs>
          <w:tab w:val="num" w:pos="720"/>
        </w:tabs>
        <w:ind w:left="720" w:hanging="360"/>
      </w:pPr>
      <w:rPr>
        <w:rFonts w:ascii="Times New Roman" w:eastAsiaTheme="minorEastAsia" w:hAnsi="Times New Roman" w:cs="Times New Roman"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2E5D6A31"/>
    <w:multiLevelType w:val="hybridMultilevel"/>
    <w:tmpl w:val="3188A85E"/>
    <w:lvl w:ilvl="0" w:tplc="62605DE2">
      <w:start w:val="3"/>
      <w:numFmt w:val="bullet"/>
      <w:lvlText w:val="-"/>
      <w:lvlJc w:val="left"/>
      <w:pPr>
        <w:ind w:left="720" w:hanging="360"/>
      </w:pPr>
      <w:rPr>
        <w:rFonts w:ascii="Times New Roman" w:eastAsiaTheme="minorEastAsia"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4A793662"/>
    <w:multiLevelType w:val="hybridMultilevel"/>
    <w:tmpl w:val="F58A7A3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5BC26122"/>
    <w:multiLevelType w:val="multilevel"/>
    <w:tmpl w:val="667AF06E"/>
    <w:lvl w:ilvl="0">
      <w:start w:val="3"/>
      <w:numFmt w:val="bullet"/>
      <w:lvlText w:val="-"/>
      <w:lvlJc w:val="left"/>
      <w:pPr>
        <w:tabs>
          <w:tab w:val="num" w:pos="720"/>
        </w:tabs>
        <w:ind w:left="720" w:hanging="360"/>
      </w:pPr>
      <w:rPr>
        <w:rFonts w:ascii="Times New Roman" w:eastAsiaTheme="minorEastAsia" w:hAnsi="Times New Roman" w:cs="Times New Roman"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5FE93994"/>
    <w:multiLevelType w:val="hybridMultilevel"/>
    <w:tmpl w:val="4B987C4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609C78D1"/>
    <w:multiLevelType w:val="hybridMultilevel"/>
    <w:tmpl w:val="A852CBAC"/>
    <w:lvl w:ilvl="0" w:tplc="62605DE2">
      <w:start w:val="3"/>
      <w:numFmt w:val="bullet"/>
      <w:lvlText w:val="-"/>
      <w:lvlJc w:val="left"/>
      <w:pPr>
        <w:ind w:left="1146" w:hanging="360"/>
      </w:pPr>
      <w:rPr>
        <w:rFonts w:ascii="Times New Roman" w:eastAsiaTheme="minorEastAsia" w:hAnsi="Times New Roman" w:cs="Times New Roman" w:hint="default"/>
      </w:rPr>
    </w:lvl>
    <w:lvl w:ilvl="1" w:tplc="62605DE2">
      <w:start w:val="3"/>
      <w:numFmt w:val="bullet"/>
      <w:lvlText w:val="-"/>
      <w:lvlJc w:val="left"/>
      <w:pPr>
        <w:ind w:left="1866" w:hanging="360"/>
      </w:pPr>
      <w:rPr>
        <w:rFonts w:ascii="Times New Roman" w:eastAsiaTheme="minorEastAsia" w:hAnsi="Times New Roman" w:cs="Times New Roman" w:hint="default"/>
      </w:rPr>
    </w:lvl>
    <w:lvl w:ilvl="2" w:tplc="04090005" w:tentative="1">
      <w:start w:val="1"/>
      <w:numFmt w:val="bullet"/>
      <w:lvlText w:val=""/>
      <w:lvlJc w:val="left"/>
      <w:pPr>
        <w:ind w:left="2586" w:hanging="360"/>
      </w:pPr>
      <w:rPr>
        <w:rFonts w:ascii="Wingdings" w:hAnsi="Wingdings" w:hint="default"/>
      </w:rPr>
    </w:lvl>
    <w:lvl w:ilvl="3" w:tplc="04090001" w:tentative="1">
      <w:start w:val="1"/>
      <w:numFmt w:val="bullet"/>
      <w:lvlText w:val=""/>
      <w:lvlJc w:val="left"/>
      <w:pPr>
        <w:ind w:left="3306" w:hanging="360"/>
      </w:pPr>
      <w:rPr>
        <w:rFonts w:ascii="Symbol" w:hAnsi="Symbol" w:hint="default"/>
      </w:rPr>
    </w:lvl>
    <w:lvl w:ilvl="4" w:tplc="04090003" w:tentative="1">
      <w:start w:val="1"/>
      <w:numFmt w:val="bullet"/>
      <w:lvlText w:val="o"/>
      <w:lvlJc w:val="left"/>
      <w:pPr>
        <w:ind w:left="4026" w:hanging="360"/>
      </w:pPr>
      <w:rPr>
        <w:rFonts w:ascii="Courier New" w:hAnsi="Courier New" w:cs="Courier New" w:hint="default"/>
      </w:rPr>
    </w:lvl>
    <w:lvl w:ilvl="5" w:tplc="04090005" w:tentative="1">
      <w:start w:val="1"/>
      <w:numFmt w:val="bullet"/>
      <w:lvlText w:val=""/>
      <w:lvlJc w:val="left"/>
      <w:pPr>
        <w:ind w:left="4746" w:hanging="360"/>
      </w:pPr>
      <w:rPr>
        <w:rFonts w:ascii="Wingdings" w:hAnsi="Wingdings" w:hint="default"/>
      </w:rPr>
    </w:lvl>
    <w:lvl w:ilvl="6" w:tplc="04090001" w:tentative="1">
      <w:start w:val="1"/>
      <w:numFmt w:val="bullet"/>
      <w:lvlText w:val=""/>
      <w:lvlJc w:val="left"/>
      <w:pPr>
        <w:ind w:left="5466" w:hanging="360"/>
      </w:pPr>
      <w:rPr>
        <w:rFonts w:ascii="Symbol" w:hAnsi="Symbol" w:hint="default"/>
      </w:rPr>
    </w:lvl>
    <w:lvl w:ilvl="7" w:tplc="04090003" w:tentative="1">
      <w:start w:val="1"/>
      <w:numFmt w:val="bullet"/>
      <w:lvlText w:val="o"/>
      <w:lvlJc w:val="left"/>
      <w:pPr>
        <w:ind w:left="6186" w:hanging="360"/>
      </w:pPr>
      <w:rPr>
        <w:rFonts w:ascii="Courier New" w:hAnsi="Courier New" w:cs="Courier New" w:hint="default"/>
      </w:rPr>
    </w:lvl>
    <w:lvl w:ilvl="8" w:tplc="04090005" w:tentative="1">
      <w:start w:val="1"/>
      <w:numFmt w:val="bullet"/>
      <w:lvlText w:val=""/>
      <w:lvlJc w:val="left"/>
      <w:pPr>
        <w:ind w:left="6906" w:hanging="360"/>
      </w:pPr>
      <w:rPr>
        <w:rFonts w:ascii="Wingdings" w:hAnsi="Wingdings" w:hint="default"/>
      </w:rPr>
    </w:lvl>
  </w:abstractNum>
  <w:abstractNum w:abstractNumId="12" w15:restartNumberingAfterBreak="0">
    <w:nsid w:val="61606A39"/>
    <w:multiLevelType w:val="multilevel"/>
    <w:tmpl w:val="DABCD7E2"/>
    <w:lvl w:ilvl="0">
      <w:start w:val="1"/>
      <w:numFmt w:val="bullet"/>
      <w:lvlText w:val="-"/>
      <w:lvlJc w:val="left"/>
      <w:pPr>
        <w:tabs>
          <w:tab w:val="num" w:pos="720"/>
        </w:tabs>
        <w:ind w:left="720" w:hanging="360"/>
      </w:pPr>
      <w:rPr>
        <w:rFonts w:ascii="Times New Roman" w:eastAsia="Times New Roman" w:hAnsi="Times New Roman"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65472C4B"/>
    <w:multiLevelType w:val="multilevel"/>
    <w:tmpl w:val="E1CA92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6D1B747A"/>
    <w:multiLevelType w:val="multilevel"/>
    <w:tmpl w:val="6C56969C"/>
    <w:lvl w:ilvl="0">
      <w:start w:val="3"/>
      <w:numFmt w:val="bullet"/>
      <w:lvlText w:val="-"/>
      <w:lvlJc w:val="left"/>
      <w:pPr>
        <w:tabs>
          <w:tab w:val="num" w:pos="720"/>
        </w:tabs>
        <w:ind w:left="720" w:hanging="360"/>
      </w:pPr>
      <w:rPr>
        <w:rFonts w:ascii="Times New Roman" w:eastAsiaTheme="minorEastAsia" w:hAnsi="Times New Roman" w:cs="Times New Roman"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6D8004C2"/>
    <w:multiLevelType w:val="hybridMultilevel"/>
    <w:tmpl w:val="8E26F19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6D8B4B09"/>
    <w:multiLevelType w:val="hybridMultilevel"/>
    <w:tmpl w:val="AF480194"/>
    <w:lvl w:ilvl="0" w:tplc="082A95DC">
      <w:numFmt w:val="bullet"/>
      <w:lvlText w:val="-"/>
      <w:lvlJc w:val="left"/>
      <w:pPr>
        <w:ind w:left="1146" w:hanging="360"/>
      </w:pPr>
      <w:rPr>
        <w:rFonts w:ascii="Times New Roman" w:eastAsiaTheme="minorEastAsia" w:hAnsi="Times New Roman" w:cs="Times New Roman" w:hint="default"/>
      </w:rPr>
    </w:lvl>
    <w:lvl w:ilvl="1" w:tplc="042A0003" w:tentative="1">
      <w:start w:val="1"/>
      <w:numFmt w:val="bullet"/>
      <w:lvlText w:val="o"/>
      <w:lvlJc w:val="left"/>
      <w:pPr>
        <w:ind w:left="1866" w:hanging="360"/>
      </w:pPr>
      <w:rPr>
        <w:rFonts w:ascii="Courier New" w:hAnsi="Courier New" w:cs="Courier New" w:hint="default"/>
      </w:rPr>
    </w:lvl>
    <w:lvl w:ilvl="2" w:tplc="042A0005">
      <w:start w:val="1"/>
      <w:numFmt w:val="bullet"/>
      <w:lvlText w:val=""/>
      <w:lvlJc w:val="left"/>
      <w:pPr>
        <w:ind w:left="2586" w:hanging="360"/>
      </w:pPr>
      <w:rPr>
        <w:rFonts w:ascii="Wingdings" w:hAnsi="Wingdings" w:hint="default"/>
      </w:rPr>
    </w:lvl>
    <w:lvl w:ilvl="3" w:tplc="042A0001" w:tentative="1">
      <w:start w:val="1"/>
      <w:numFmt w:val="bullet"/>
      <w:lvlText w:val=""/>
      <w:lvlJc w:val="left"/>
      <w:pPr>
        <w:ind w:left="3306" w:hanging="360"/>
      </w:pPr>
      <w:rPr>
        <w:rFonts w:ascii="Symbol" w:hAnsi="Symbol" w:hint="default"/>
      </w:rPr>
    </w:lvl>
    <w:lvl w:ilvl="4" w:tplc="042A0003" w:tentative="1">
      <w:start w:val="1"/>
      <w:numFmt w:val="bullet"/>
      <w:lvlText w:val="o"/>
      <w:lvlJc w:val="left"/>
      <w:pPr>
        <w:ind w:left="4026" w:hanging="360"/>
      </w:pPr>
      <w:rPr>
        <w:rFonts w:ascii="Courier New" w:hAnsi="Courier New" w:cs="Courier New" w:hint="default"/>
      </w:rPr>
    </w:lvl>
    <w:lvl w:ilvl="5" w:tplc="042A0005" w:tentative="1">
      <w:start w:val="1"/>
      <w:numFmt w:val="bullet"/>
      <w:lvlText w:val=""/>
      <w:lvlJc w:val="left"/>
      <w:pPr>
        <w:ind w:left="4746" w:hanging="360"/>
      </w:pPr>
      <w:rPr>
        <w:rFonts w:ascii="Wingdings" w:hAnsi="Wingdings" w:hint="default"/>
      </w:rPr>
    </w:lvl>
    <w:lvl w:ilvl="6" w:tplc="042A0001" w:tentative="1">
      <w:start w:val="1"/>
      <w:numFmt w:val="bullet"/>
      <w:lvlText w:val=""/>
      <w:lvlJc w:val="left"/>
      <w:pPr>
        <w:ind w:left="5466" w:hanging="360"/>
      </w:pPr>
      <w:rPr>
        <w:rFonts w:ascii="Symbol" w:hAnsi="Symbol" w:hint="default"/>
      </w:rPr>
    </w:lvl>
    <w:lvl w:ilvl="7" w:tplc="042A0003" w:tentative="1">
      <w:start w:val="1"/>
      <w:numFmt w:val="bullet"/>
      <w:lvlText w:val="o"/>
      <w:lvlJc w:val="left"/>
      <w:pPr>
        <w:ind w:left="6186" w:hanging="360"/>
      </w:pPr>
      <w:rPr>
        <w:rFonts w:ascii="Courier New" w:hAnsi="Courier New" w:cs="Courier New" w:hint="default"/>
      </w:rPr>
    </w:lvl>
    <w:lvl w:ilvl="8" w:tplc="042A0005" w:tentative="1">
      <w:start w:val="1"/>
      <w:numFmt w:val="bullet"/>
      <w:lvlText w:val=""/>
      <w:lvlJc w:val="left"/>
      <w:pPr>
        <w:ind w:left="6906" w:hanging="360"/>
      </w:pPr>
      <w:rPr>
        <w:rFonts w:ascii="Wingdings" w:hAnsi="Wingdings" w:hint="default"/>
      </w:rPr>
    </w:lvl>
  </w:abstractNum>
  <w:num w:numId="1">
    <w:abstractNumId w:val="5"/>
  </w:num>
  <w:num w:numId="2">
    <w:abstractNumId w:val="1"/>
  </w:num>
  <w:num w:numId="3">
    <w:abstractNumId w:val="16"/>
  </w:num>
  <w:num w:numId="4">
    <w:abstractNumId w:val="12"/>
  </w:num>
  <w:num w:numId="5">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4"/>
  </w:num>
  <w:num w:numId="7">
    <w:abstractNumId w:val="9"/>
  </w:num>
  <w:num w:numId="8">
    <w:abstractNumId w:val="2"/>
  </w:num>
  <w:num w:numId="9">
    <w:abstractNumId w:val="14"/>
  </w:num>
  <w:num w:numId="10">
    <w:abstractNumId w:val="6"/>
  </w:num>
  <w:num w:numId="11">
    <w:abstractNumId w:val="11"/>
  </w:num>
  <w:num w:numId="12">
    <w:abstractNumId w:val="0"/>
  </w:num>
  <w:num w:numId="13">
    <w:abstractNumId w:val="7"/>
  </w:num>
  <w:num w:numId="14">
    <w:abstractNumId w:val="10"/>
  </w:num>
  <w:num w:numId="15">
    <w:abstractNumId w:val="15"/>
  </w:num>
  <w:num w:numId="16">
    <w:abstractNumId w:val="3"/>
  </w:num>
  <w:num w:numId="17">
    <w:abstractNumId w:val="8"/>
  </w:num>
  <w:num w:numId="18">
    <w:abstractNumId w:val="13"/>
  </w:num>
  <w:numIdMacAtCleanup w:val="1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0"/>
  <w:defaultTabStop w:val="454"/>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0171EF"/>
    <w:rsid w:val="000012C2"/>
    <w:rsid w:val="000016F6"/>
    <w:rsid w:val="00001B6D"/>
    <w:rsid w:val="00001EBC"/>
    <w:rsid w:val="0000264D"/>
    <w:rsid w:val="00002A14"/>
    <w:rsid w:val="00002C58"/>
    <w:rsid w:val="00003BB9"/>
    <w:rsid w:val="00003C28"/>
    <w:rsid w:val="00004006"/>
    <w:rsid w:val="0000459B"/>
    <w:rsid w:val="000050EA"/>
    <w:rsid w:val="00005123"/>
    <w:rsid w:val="00005C72"/>
    <w:rsid w:val="00006287"/>
    <w:rsid w:val="00006D2B"/>
    <w:rsid w:val="00006F61"/>
    <w:rsid w:val="00007666"/>
    <w:rsid w:val="00007C4A"/>
    <w:rsid w:val="00007C72"/>
    <w:rsid w:val="000115CA"/>
    <w:rsid w:val="000116D3"/>
    <w:rsid w:val="000119FE"/>
    <w:rsid w:val="00011A52"/>
    <w:rsid w:val="00011E6F"/>
    <w:rsid w:val="00011EF2"/>
    <w:rsid w:val="00012F77"/>
    <w:rsid w:val="0001333B"/>
    <w:rsid w:val="00013BF6"/>
    <w:rsid w:val="0001469C"/>
    <w:rsid w:val="00014729"/>
    <w:rsid w:val="00014753"/>
    <w:rsid w:val="00014E84"/>
    <w:rsid w:val="0001549D"/>
    <w:rsid w:val="00015EA0"/>
    <w:rsid w:val="00016036"/>
    <w:rsid w:val="000171EF"/>
    <w:rsid w:val="00017AAD"/>
    <w:rsid w:val="00017B63"/>
    <w:rsid w:val="0002025A"/>
    <w:rsid w:val="00020464"/>
    <w:rsid w:val="00020949"/>
    <w:rsid w:val="0002112E"/>
    <w:rsid w:val="00021CDE"/>
    <w:rsid w:val="000228C0"/>
    <w:rsid w:val="00023015"/>
    <w:rsid w:val="00023021"/>
    <w:rsid w:val="0002479D"/>
    <w:rsid w:val="0002481C"/>
    <w:rsid w:val="00024FC3"/>
    <w:rsid w:val="000250C1"/>
    <w:rsid w:val="000251B6"/>
    <w:rsid w:val="000270E4"/>
    <w:rsid w:val="000273F2"/>
    <w:rsid w:val="00027A3C"/>
    <w:rsid w:val="00027B19"/>
    <w:rsid w:val="00027FA7"/>
    <w:rsid w:val="0003035F"/>
    <w:rsid w:val="00030B3B"/>
    <w:rsid w:val="00030D47"/>
    <w:rsid w:val="0003112F"/>
    <w:rsid w:val="00032167"/>
    <w:rsid w:val="000323C9"/>
    <w:rsid w:val="000328FF"/>
    <w:rsid w:val="00032B80"/>
    <w:rsid w:val="00033673"/>
    <w:rsid w:val="0003368F"/>
    <w:rsid w:val="00034248"/>
    <w:rsid w:val="000344CD"/>
    <w:rsid w:val="000348CD"/>
    <w:rsid w:val="00034F76"/>
    <w:rsid w:val="00035051"/>
    <w:rsid w:val="00036889"/>
    <w:rsid w:val="000368B3"/>
    <w:rsid w:val="00036D70"/>
    <w:rsid w:val="000370D6"/>
    <w:rsid w:val="00037182"/>
    <w:rsid w:val="00042118"/>
    <w:rsid w:val="000422B3"/>
    <w:rsid w:val="00042444"/>
    <w:rsid w:val="000426E3"/>
    <w:rsid w:val="00043154"/>
    <w:rsid w:val="00043C43"/>
    <w:rsid w:val="000441FC"/>
    <w:rsid w:val="0004495B"/>
    <w:rsid w:val="0004497A"/>
    <w:rsid w:val="00044A79"/>
    <w:rsid w:val="00046355"/>
    <w:rsid w:val="00047025"/>
    <w:rsid w:val="00047246"/>
    <w:rsid w:val="00047D57"/>
    <w:rsid w:val="00051378"/>
    <w:rsid w:val="000516FF"/>
    <w:rsid w:val="00051C5E"/>
    <w:rsid w:val="00051CDB"/>
    <w:rsid w:val="00051F32"/>
    <w:rsid w:val="000540EB"/>
    <w:rsid w:val="00054132"/>
    <w:rsid w:val="00055559"/>
    <w:rsid w:val="00055D25"/>
    <w:rsid w:val="000572AB"/>
    <w:rsid w:val="000574C6"/>
    <w:rsid w:val="00057692"/>
    <w:rsid w:val="00057982"/>
    <w:rsid w:val="00057BC8"/>
    <w:rsid w:val="00061967"/>
    <w:rsid w:val="00061A32"/>
    <w:rsid w:val="0006271B"/>
    <w:rsid w:val="000631A7"/>
    <w:rsid w:val="00064B7A"/>
    <w:rsid w:val="000654C1"/>
    <w:rsid w:val="0006558E"/>
    <w:rsid w:val="0006608E"/>
    <w:rsid w:val="000665E3"/>
    <w:rsid w:val="0006742F"/>
    <w:rsid w:val="00067568"/>
    <w:rsid w:val="00067E37"/>
    <w:rsid w:val="000709C5"/>
    <w:rsid w:val="00071A4B"/>
    <w:rsid w:val="00072140"/>
    <w:rsid w:val="00072A45"/>
    <w:rsid w:val="00072C20"/>
    <w:rsid w:val="00073C95"/>
    <w:rsid w:val="00074DF2"/>
    <w:rsid w:val="00074FD8"/>
    <w:rsid w:val="0007520F"/>
    <w:rsid w:val="00075229"/>
    <w:rsid w:val="000757DC"/>
    <w:rsid w:val="00075C6D"/>
    <w:rsid w:val="000762F4"/>
    <w:rsid w:val="00076646"/>
    <w:rsid w:val="000766A1"/>
    <w:rsid w:val="00076A53"/>
    <w:rsid w:val="0008066B"/>
    <w:rsid w:val="000812B8"/>
    <w:rsid w:val="00081C40"/>
    <w:rsid w:val="00081D84"/>
    <w:rsid w:val="0008200E"/>
    <w:rsid w:val="00082927"/>
    <w:rsid w:val="000830EC"/>
    <w:rsid w:val="000832D4"/>
    <w:rsid w:val="000835CB"/>
    <w:rsid w:val="000839B3"/>
    <w:rsid w:val="00084732"/>
    <w:rsid w:val="00084A4D"/>
    <w:rsid w:val="0008693A"/>
    <w:rsid w:val="00086B8B"/>
    <w:rsid w:val="00086E9F"/>
    <w:rsid w:val="00086F61"/>
    <w:rsid w:val="00087F10"/>
    <w:rsid w:val="00090083"/>
    <w:rsid w:val="00091786"/>
    <w:rsid w:val="0009197E"/>
    <w:rsid w:val="00091CBF"/>
    <w:rsid w:val="00092127"/>
    <w:rsid w:val="0009265D"/>
    <w:rsid w:val="00092FB5"/>
    <w:rsid w:val="00093D45"/>
    <w:rsid w:val="00093F1E"/>
    <w:rsid w:val="00094551"/>
    <w:rsid w:val="00095A97"/>
    <w:rsid w:val="00095E9F"/>
    <w:rsid w:val="00095F5D"/>
    <w:rsid w:val="00096C34"/>
    <w:rsid w:val="00097001"/>
    <w:rsid w:val="0009761A"/>
    <w:rsid w:val="00097831"/>
    <w:rsid w:val="000978FA"/>
    <w:rsid w:val="000A12D4"/>
    <w:rsid w:val="000A1D5C"/>
    <w:rsid w:val="000A2002"/>
    <w:rsid w:val="000A31F6"/>
    <w:rsid w:val="000A3899"/>
    <w:rsid w:val="000A3E9F"/>
    <w:rsid w:val="000A4341"/>
    <w:rsid w:val="000A445F"/>
    <w:rsid w:val="000A458C"/>
    <w:rsid w:val="000A53B8"/>
    <w:rsid w:val="000A5E17"/>
    <w:rsid w:val="000A6D7C"/>
    <w:rsid w:val="000A6F26"/>
    <w:rsid w:val="000A7065"/>
    <w:rsid w:val="000B0F37"/>
    <w:rsid w:val="000B11BC"/>
    <w:rsid w:val="000B122E"/>
    <w:rsid w:val="000B1579"/>
    <w:rsid w:val="000B30EF"/>
    <w:rsid w:val="000B3A19"/>
    <w:rsid w:val="000B43EB"/>
    <w:rsid w:val="000B4826"/>
    <w:rsid w:val="000B4C0E"/>
    <w:rsid w:val="000B5D6C"/>
    <w:rsid w:val="000B618F"/>
    <w:rsid w:val="000B62C7"/>
    <w:rsid w:val="000B6504"/>
    <w:rsid w:val="000B7466"/>
    <w:rsid w:val="000B79D3"/>
    <w:rsid w:val="000C18C1"/>
    <w:rsid w:val="000C1F91"/>
    <w:rsid w:val="000C1F9D"/>
    <w:rsid w:val="000C295F"/>
    <w:rsid w:val="000C3439"/>
    <w:rsid w:val="000C395E"/>
    <w:rsid w:val="000C43D9"/>
    <w:rsid w:val="000C4FA1"/>
    <w:rsid w:val="000D1948"/>
    <w:rsid w:val="000D1992"/>
    <w:rsid w:val="000D22FE"/>
    <w:rsid w:val="000D244D"/>
    <w:rsid w:val="000D2ABD"/>
    <w:rsid w:val="000D36BD"/>
    <w:rsid w:val="000D37C7"/>
    <w:rsid w:val="000D3E6D"/>
    <w:rsid w:val="000D44B9"/>
    <w:rsid w:val="000D4642"/>
    <w:rsid w:val="000D52EA"/>
    <w:rsid w:val="000D5DF2"/>
    <w:rsid w:val="000D6660"/>
    <w:rsid w:val="000D6978"/>
    <w:rsid w:val="000D6DA9"/>
    <w:rsid w:val="000D749A"/>
    <w:rsid w:val="000D7CE2"/>
    <w:rsid w:val="000D7FEF"/>
    <w:rsid w:val="000E1B22"/>
    <w:rsid w:val="000E1FF2"/>
    <w:rsid w:val="000E3278"/>
    <w:rsid w:val="000E3D8E"/>
    <w:rsid w:val="000E4F16"/>
    <w:rsid w:val="000E535F"/>
    <w:rsid w:val="000E5417"/>
    <w:rsid w:val="000E6BD1"/>
    <w:rsid w:val="000E6C1B"/>
    <w:rsid w:val="000E7129"/>
    <w:rsid w:val="000E7D5D"/>
    <w:rsid w:val="000F01C1"/>
    <w:rsid w:val="000F0969"/>
    <w:rsid w:val="000F0A6B"/>
    <w:rsid w:val="000F0FD2"/>
    <w:rsid w:val="000F1154"/>
    <w:rsid w:val="000F1A87"/>
    <w:rsid w:val="000F1B85"/>
    <w:rsid w:val="000F29D6"/>
    <w:rsid w:val="000F4023"/>
    <w:rsid w:val="000F43EE"/>
    <w:rsid w:val="000F7363"/>
    <w:rsid w:val="000F7E0F"/>
    <w:rsid w:val="001012E7"/>
    <w:rsid w:val="00101B85"/>
    <w:rsid w:val="00101EB5"/>
    <w:rsid w:val="001031A0"/>
    <w:rsid w:val="001034D0"/>
    <w:rsid w:val="001035CB"/>
    <w:rsid w:val="001035E1"/>
    <w:rsid w:val="00103715"/>
    <w:rsid w:val="00103F21"/>
    <w:rsid w:val="0010402D"/>
    <w:rsid w:val="00104581"/>
    <w:rsid w:val="00104A9A"/>
    <w:rsid w:val="0010508F"/>
    <w:rsid w:val="00106E10"/>
    <w:rsid w:val="00107FB7"/>
    <w:rsid w:val="001102CA"/>
    <w:rsid w:val="00110690"/>
    <w:rsid w:val="001107C5"/>
    <w:rsid w:val="00110EA9"/>
    <w:rsid w:val="001127BF"/>
    <w:rsid w:val="001170BF"/>
    <w:rsid w:val="00117A71"/>
    <w:rsid w:val="0012039C"/>
    <w:rsid w:val="001205EC"/>
    <w:rsid w:val="00120720"/>
    <w:rsid w:val="00120A2B"/>
    <w:rsid w:val="0012164C"/>
    <w:rsid w:val="00121816"/>
    <w:rsid w:val="00121E7B"/>
    <w:rsid w:val="00123AEC"/>
    <w:rsid w:val="0012407B"/>
    <w:rsid w:val="00124630"/>
    <w:rsid w:val="0012584D"/>
    <w:rsid w:val="00126E37"/>
    <w:rsid w:val="00127409"/>
    <w:rsid w:val="001278C2"/>
    <w:rsid w:val="00127C62"/>
    <w:rsid w:val="00130D35"/>
    <w:rsid w:val="00131D68"/>
    <w:rsid w:val="00132972"/>
    <w:rsid w:val="00132DAE"/>
    <w:rsid w:val="00132F4C"/>
    <w:rsid w:val="001341CB"/>
    <w:rsid w:val="001351FD"/>
    <w:rsid w:val="00135DFA"/>
    <w:rsid w:val="00136101"/>
    <w:rsid w:val="001363C5"/>
    <w:rsid w:val="00136B76"/>
    <w:rsid w:val="001370F2"/>
    <w:rsid w:val="00137E9C"/>
    <w:rsid w:val="00140E01"/>
    <w:rsid w:val="00141F30"/>
    <w:rsid w:val="0014306E"/>
    <w:rsid w:val="001438C3"/>
    <w:rsid w:val="0014416E"/>
    <w:rsid w:val="001447A9"/>
    <w:rsid w:val="00144812"/>
    <w:rsid w:val="00145266"/>
    <w:rsid w:val="00145B8B"/>
    <w:rsid w:val="00145D1F"/>
    <w:rsid w:val="0014665C"/>
    <w:rsid w:val="0014694A"/>
    <w:rsid w:val="00146C28"/>
    <w:rsid w:val="001472D5"/>
    <w:rsid w:val="00150403"/>
    <w:rsid w:val="00150A6F"/>
    <w:rsid w:val="00150F13"/>
    <w:rsid w:val="00151389"/>
    <w:rsid w:val="00152B72"/>
    <w:rsid w:val="00152EE6"/>
    <w:rsid w:val="001531F0"/>
    <w:rsid w:val="0015343F"/>
    <w:rsid w:val="0015368F"/>
    <w:rsid w:val="00153DFA"/>
    <w:rsid w:val="00153F96"/>
    <w:rsid w:val="00154519"/>
    <w:rsid w:val="00154B60"/>
    <w:rsid w:val="0015657C"/>
    <w:rsid w:val="0016002F"/>
    <w:rsid w:val="00161CDD"/>
    <w:rsid w:val="001628A4"/>
    <w:rsid w:val="0016369F"/>
    <w:rsid w:val="0016371D"/>
    <w:rsid w:val="00163ACD"/>
    <w:rsid w:val="00164321"/>
    <w:rsid w:val="001643F3"/>
    <w:rsid w:val="001644B4"/>
    <w:rsid w:val="00164838"/>
    <w:rsid w:val="0016504F"/>
    <w:rsid w:val="0016585F"/>
    <w:rsid w:val="00166593"/>
    <w:rsid w:val="00166B86"/>
    <w:rsid w:val="00166F88"/>
    <w:rsid w:val="00167509"/>
    <w:rsid w:val="00167C9B"/>
    <w:rsid w:val="001708A7"/>
    <w:rsid w:val="00170A9F"/>
    <w:rsid w:val="001719D7"/>
    <w:rsid w:val="00171BE7"/>
    <w:rsid w:val="001720E4"/>
    <w:rsid w:val="00172B15"/>
    <w:rsid w:val="00173303"/>
    <w:rsid w:val="001733D4"/>
    <w:rsid w:val="00173A01"/>
    <w:rsid w:val="00175256"/>
    <w:rsid w:val="0017685E"/>
    <w:rsid w:val="00176F3F"/>
    <w:rsid w:val="00177E94"/>
    <w:rsid w:val="00181EB9"/>
    <w:rsid w:val="00182559"/>
    <w:rsid w:val="001835D0"/>
    <w:rsid w:val="001837AB"/>
    <w:rsid w:val="001837F5"/>
    <w:rsid w:val="00183ADC"/>
    <w:rsid w:val="00183C68"/>
    <w:rsid w:val="001847E3"/>
    <w:rsid w:val="00184E1E"/>
    <w:rsid w:val="001850AB"/>
    <w:rsid w:val="00185ECF"/>
    <w:rsid w:val="00186788"/>
    <w:rsid w:val="00186A22"/>
    <w:rsid w:val="00186E73"/>
    <w:rsid w:val="00187272"/>
    <w:rsid w:val="0018727D"/>
    <w:rsid w:val="00190397"/>
    <w:rsid w:val="00190D88"/>
    <w:rsid w:val="00190D8A"/>
    <w:rsid w:val="00190EDD"/>
    <w:rsid w:val="00191351"/>
    <w:rsid w:val="001916FE"/>
    <w:rsid w:val="00191A98"/>
    <w:rsid w:val="00191B58"/>
    <w:rsid w:val="00191E4E"/>
    <w:rsid w:val="00191F4A"/>
    <w:rsid w:val="00192144"/>
    <w:rsid w:val="00192196"/>
    <w:rsid w:val="00192200"/>
    <w:rsid w:val="00193167"/>
    <w:rsid w:val="00195AA7"/>
    <w:rsid w:val="00195BAA"/>
    <w:rsid w:val="001962D6"/>
    <w:rsid w:val="00196AD9"/>
    <w:rsid w:val="00196D2B"/>
    <w:rsid w:val="001A02FD"/>
    <w:rsid w:val="001A03AB"/>
    <w:rsid w:val="001A1003"/>
    <w:rsid w:val="001A3F01"/>
    <w:rsid w:val="001A454A"/>
    <w:rsid w:val="001A47AC"/>
    <w:rsid w:val="001A4EB9"/>
    <w:rsid w:val="001A5CA5"/>
    <w:rsid w:val="001A5F19"/>
    <w:rsid w:val="001A65CA"/>
    <w:rsid w:val="001A6D03"/>
    <w:rsid w:val="001B076D"/>
    <w:rsid w:val="001B0F4F"/>
    <w:rsid w:val="001B1208"/>
    <w:rsid w:val="001B1B6F"/>
    <w:rsid w:val="001B1C62"/>
    <w:rsid w:val="001B20FD"/>
    <w:rsid w:val="001B235E"/>
    <w:rsid w:val="001B3C0B"/>
    <w:rsid w:val="001B4F8E"/>
    <w:rsid w:val="001B5639"/>
    <w:rsid w:val="001B5A94"/>
    <w:rsid w:val="001B6506"/>
    <w:rsid w:val="001B65D8"/>
    <w:rsid w:val="001B6A67"/>
    <w:rsid w:val="001B6A8B"/>
    <w:rsid w:val="001B776E"/>
    <w:rsid w:val="001B78A3"/>
    <w:rsid w:val="001C1361"/>
    <w:rsid w:val="001C1902"/>
    <w:rsid w:val="001C1E0E"/>
    <w:rsid w:val="001C2FB4"/>
    <w:rsid w:val="001C35AA"/>
    <w:rsid w:val="001C3E8A"/>
    <w:rsid w:val="001C46B7"/>
    <w:rsid w:val="001C5312"/>
    <w:rsid w:val="001C5573"/>
    <w:rsid w:val="001C5B37"/>
    <w:rsid w:val="001C616F"/>
    <w:rsid w:val="001C691F"/>
    <w:rsid w:val="001C6C80"/>
    <w:rsid w:val="001C7619"/>
    <w:rsid w:val="001C7D07"/>
    <w:rsid w:val="001D009F"/>
    <w:rsid w:val="001D01A2"/>
    <w:rsid w:val="001D0717"/>
    <w:rsid w:val="001D154E"/>
    <w:rsid w:val="001D1566"/>
    <w:rsid w:val="001D190B"/>
    <w:rsid w:val="001D1B43"/>
    <w:rsid w:val="001D20F1"/>
    <w:rsid w:val="001D2397"/>
    <w:rsid w:val="001D2478"/>
    <w:rsid w:val="001D3439"/>
    <w:rsid w:val="001D3A19"/>
    <w:rsid w:val="001D4523"/>
    <w:rsid w:val="001D4BA8"/>
    <w:rsid w:val="001D4F19"/>
    <w:rsid w:val="001D528A"/>
    <w:rsid w:val="001D6218"/>
    <w:rsid w:val="001D626C"/>
    <w:rsid w:val="001D695B"/>
    <w:rsid w:val="001D7877"/>
    <w:rsid w:val="001E090D"/>
    <w:rsid w:val="001E1CC6"/>
    <w:rsid w:val="001E2015"/>
    <w:rsid w:val="001E23E3"/>
    <w:rsid w:val="001E415F"/>
    <w:rsid w:val="001E44B5"/>
    <w:rsid w:val="001E4FBA"/>
    <w:rsid w:val="001E5CFB"/>
    <w:rsid w:val="001E71DE"/>
    <w:rsid w:val="001E7CE3"/>
    <w:rsid w:val="001E7E61"/>
    <w:rsid w:val="001F04E7"/>
    <w:rsid w:val="001F0F2C"/>
    <w:rsid w:val="001F10F9"/>
    <w:rsid w:val="001F3BA5"/>
    <w:rsid w:val="001F3E09"/>
    <w:rsid w:val="001F4BC7"/>
    <w:rsid w:val="001F5F7F"/>
    <w:rsid w:val="001F7B78"/>
    <w:rsid w:val="002003CB"/>
    <w:rsid w:val="002009FC"/>
    <w:rsid w:val="002015A0"/>
    <w:rsid w:val="0020249C"/>
    <w:rsid w:val="00202547"/>
    <w:rsid w:val="002028A9"/>
    <w:rsid w:val="00202A01"/>
    <w:rsid w:val="0020359A"/>
    <w:rsid w:val="0020441E"/>
    <w:rsid w:val="00204BB9"/>
    <w:rsid w:val="00204C23"/>
    <w:rsid w:val="00205E48"/>
    <w:rsid w:val="0020616C"/>
    <w:rsid w:val="002064CE"/>
    <w:rsid w:val="002068ED"/>
    <w:rsid w:val="00206B20"/>
    <w:rsid w:val="002070C6"/>
    <w:rsid w:val="00210127"/>
    <w:rsid w:val="002120D4"/>
    <w:rsid w:val="002135DC"/>
    <w:rsid w:val="00214106"/>
    <w:rsid w:val="00214A22"/>
    <w:rsid w:val="00214DD9"/>
    <w:rsid w:val="00215C4D"/>
    <w:rsid w:val="00215EAD"/>
    <w:rsid w:val="002160EB"/>
    <w:rsid w:val="002177B2"/>
    <w:rsid w:val="0022134A"/>
    <w:rsid w:val="00221668"/>
    <w:rsid w:val="0022184D"/>
    <w:rsid w:val="00221D11"/>
    <w:rsid w:val="002231B1"/>
    <w:rsid w:val="0022337C"/>
    <w:rsid w:val="0022435C"/>
    <w:rsid w:val="0022535C"/>
    <w:rsid w:val="0022734B"/>
    <w:rsid w:val="00227A60"/>
    <w:rsid w:val="002306E4"/>
    <w:rsid w:val="00230A4E"/>
    <w:rsid w:val="00232645"/>
    <w:rsid w:val="002327FF"/>
    <w:rsid w:val="00232D83"/>
    <w:rsid w:val="00233F44"/>
    <w:rsid w:val="00234C44"/>
    <w:rsid w:val="00235805"/>
    <w:rsid w:val="0023639C"/>
    <w:rsid w:val="0023692D"/>
    <w:rsid w:val="00236AF5"/>
    <w:rsid w:val="00236B2E"/>
    <w:rsid w:val="0023762B"/>
    <w:rsid w:val="00240000"/>
    <w:rsid w:val="002404E4"/>
    <w:rsid w:val="0024140F"/>
    <w:rsid w:val="00241500"/>
    <w:rsid w:val="002417A6"/>
    <w:rsid w:val="00242F8E"/>
    <w:rsid w:val="0024334B"/>
    <w:rsid w:val="002439DF"/>
    <w:rsid w:val="00243D22"/>
    <w:rsid w:val="0024456B"/>
    <w:rsid w:val="002451E2"/>
    <w:rsid w:val="002456CA"/>
    <w:rsid w:val="0024605A"/>
    <w:rsid w:val="002470DC"/>
    <w:rsid w:val="00247FC3"/>
    <w:rsid w:val="00250193"/>
    <w:rsid w:val="002517A4"/>
    <w:rsid w:val="00251E27"/>
    <w:rsid w:val="00253623"/>
    <w:rsid w:val="0025388B"/>
    <w:rsid w:val="00254947"/>
    <w:rsid w:val="00254C38"/>
    <w:rsid w:val="00257617"/>
    <w:rsid w:val="00257E70"/>
    <w:rsid w:val="002601D5"/>
    <w:rsid w:val="00260735"/>
    <w:rsid w:val="00260AC4"/>
    <w:rsid w:val="00260B89"/>
    <w:rsid w:val="00260B91"/>
    <w:rsid w:val="00261980"/>
    <w:rsid w:val="00261FF1"/>
    <w:rsid w:val="0026234F"/>
    <w:rsid w:val="0026273A"/>
    <w:rsid w:val="002627E6"/>
    <w:rsid w:val="0026296E"/>
    <w:rsid w:val="002639A1"/>
    <w:rsid w:val="00265797"/>
    <w:rsid w:val="00267766"/>
    <w:rsid w:val="00267817"/>
    <w:rsid w:val="00267BF0"/>
    <w:rsid w:val="002707F8"/>
    <w:rsid w:val="002709FA"/>
    <w:rsid w:val="0027170E"/>
    <w:rsid w:val="0027211D"/>
    <w:rsid w:val="00274A51"/>
    <w:rsid w:val="00275007"/>
    <w:rsid w:val="0027613F"/>
    <w:rsid w:val="00276683"/>
    <w:rsid w:val="00277690"/>
    <w:rsid w:val="00280C70"/>
    <w:rsid w:val="00281091"/>
    <w:rsid w:val="00281BA6"/>
    <w:rsid w:val="00282010"/>
    <w:rsid w:val="002827FE"/>
    <w:rsid w:val="0028511C"/>
    <w:rsid w:val="002855BD"/>
    <w:rsid w:val="0028597C"/>
    <w:rsid w:val="00285EFA"/>
    <w:rsid w:val="0028712F"/>
    <w:rsid w:val="002874BC"/>
    <w:rsid w:val="002905AB"/>
    <w:rsid w:val="00291DA6"/>
    <w:rsid w:val="002920DE"/>
    <w:rsid w:val="00292D29"/>
    <w:rsid w:val="0029349B"/>
    <w:rsid w:val="00293678"/>
    <w:rsid w:val="00293A44"/>
    <w:rsid w:val="002940FB"/>
    <w:rsid w:val="00294882"/>
    <w:rsid w:val="002948AB"/>
    <w:rsid w:val="00295451"/>
    <w:rsid w:val="00295C5B"/>
    <w:rsid w:val="002967F5"/>
    <w:rsid w:val="00296E00"/>
    <w:rsid w:val="00296E40"/>
    <w:rsid w:val="00297579"/>
    <w:rsid w:val="002A058A"/>
    <w:rsid w:val="002A06D3"/>
    <w:rsid w:val="002A0E52"/>
    <w:rsid w:val="002A1288"/>
    <w:rsid w:val="002A20C4"/>
    <w:rsid w:val="002A2145"/>
    <w:rsid w:val="002A3195"/>
    <w:rsid w:val="002A327B"/>
    <w:rsid w:val="002A444D"/>
    <w:rsid w:val="002A4AC1"/>
    <w:rsid w:val="002A7B74"/>
    <w:rsid w:val="002B000A"/>
    <w:rsid w:val="002B1A61"/>
    <w:rsid w:val="002B218C"/>
    <w:rsid w:val="002B2701"/>
    <w:rsid w:val="002B293A"/>
    <w:rsid w:val="002B33F8"/>
    <w:rsid w:val="002B382C"/>
    <w:rsid w:val="002B57F8"/>
    <w:rsid w:val="002B62B4"/>
    <w:rsid w:val="002B75FE"/>
    <w:rsid w:val="002B79BA"/>
    <w:rsid w:val="002B7C88"/>
    <w:rsid w:val="002C003B"/>
    <w:rsid w:val="002C0CFD"/>
    <w:rsid w:val="002C0D39"/>
    <w:rsid w:val="002C0E56"/>
    <w:rsid w:val="002C1404"/>
    <w:rsid w:val="002C16B3"/>
    <w:rsid w:val="002C3D13"/>
    <w:rsid w:val="002C42D5"/>
    <w:rsid w:val="002C464C"/>
    <w:rsid w:val="002C4C41"/>
    <w:rsid w:val="002C51B3"/>
    <w:rsid w:val="002C61A9"/>
    <w:rsid w:val="002C654E"/>
    <w:rsid w:val="002C7526"/>
    <w:rsid w:val="002C7A53"/>
    <w:rsid w:val="002C7CBB"/>
    <w:rsid w:val="002D20EB"/>
    <w:rsid w:val="002D22FE"/>
    <w:rsid w:val="002D2EDB"/>
    <w:rsid w:val="002D30CA"/>
    <w:rsid w:val="002D33E9"/>
    <w:rsid w:val="002D549E"/>
    <w:rsid w:val="002D7168"/>
    <w:rsid w:val="002D7794"/>
    <w:rsid w:val="002D7A5E"/>
    <w:rsid w:val="002E0B80"/>
    <w:rsid w:val="002E2433"/>
    <w:rsid w:val="002E3DDC"/>
    <w:rsid w:val="002E40D9"/>
    <w:rsid w:val="002E42BD"/>
    <w:rsid w:val="002E48D2"/>
    <w:rsid w:val="002E4C0A"/>
    <w:rsid w:val="002E4F7D"/>
    <w:rsid w:val="002E519A"/>
    <w:rsid w:val="002E5567"/>
    <w:rsid w:val="002E6311"/>
    <w:rsid w:val="002E70A6"/>
    <w:rsid w:val="002E772B"/>
    <w:rsid w:val="002F044F"/>
    <w:rsid w:val="002F15B0"/>
    <w:rsid w:val="002F2887"/>
    <w:rsid w:val="002F2894"/>
    <w:rsid w:val="002F39E4"/>
    <w:rsid w:val="002F4269"/>
    <w:rsid w:val="002F4AD3"/>
    <w:rsid w:val="002F539C"/>
    <w:rsid w:val="002F5CD8"/>
    <w:rsid w:val="002F5D23"/>
    <w:rsid w:val="002F602D"/>
    <w:rsid w:val="002F6C73"/>
    <w:rsid w:val="002F6CE0"/>
    <w:rsid w:val="002F77F9"/>
    <w:rsid w:val="00300169"/>
    <w:rsid w:val="003002C5"/>
    <w:rsid w:val="00300302"/>
    <w:rsid w:val="00300766"/>
    <w:rsid w:val="00300A3E"/>
    <w:rsid w:val="00300EB8"/>
    <w:rsid w:val="00301E57"/>
    <w:rsid w:val="0030211F"/>
    <w:rsid w:val="0030379B"/>
    <w:rsid w:val="0030479B"/>
    <w:rsid w:val="00304A42"/>
    <w:rsid w:val="003053A8"/>
    <w:rsid w:val="003059A0"/>
    <w:rsid w:val="00305D8E"/>
    <w:rsid w:val="00306D39"/>
    <w:rsid w:val="0030720C"/>
    <w:rsid w:val="00307D07"/>
    <w:rsid w:val="00307EA4"/>
    <w:rsid w:val="00311CE7"/>
    <w:rsid w:val="0031331E"/>
    <w:rsid w:val="003136E3"/>
    <w:rsid w:val="00313BCE"/>
    <w:rsid w:val="00314D03"/>
    <w:rsid w:val="003157DF"/>
    <w:rsid w:val="00316044"/>
    <w:rsid w:val="00316047"/>
    <w:rsid w:val="0031641B"/>
    <w:rsid w:val="003169B6"/>
    <w:rsid w:val="00320588"/>
    <w:rsid w:val="003205A4"/>
    <w:rsid w:val="00320A05"/>
    <w:rsid w:val="00320F11"/>
    <w:rsid w:val="00321677"/>
    <w:rsid w:val="00322CCA"/>
    <w:rsid w:val="003235DB"/>
    <w:rsid w:val="00323AA4"/>
    <w:rsid w:val="00323B61"/>
    <w:rsid w:val="0032445E"/>
    <w:rsid w:val="003249B1"/>
    <w:rsid w:val="0032518D"/>
    <w:rsid w:val="00325948"/>
    <w:rsid w:val="00326AC0"/>
    <w:rsid w:val="00326B21"/>
    <w:rsid w:val="00326E18"/>
    <w:rsid w:val="003273CB"/>
    <w:rsid w:val="00330534"/>
    <w:rsid w:val="0033056B"/>
    <w:rsid w:val="003309F8"/>
    <w:rsid w:val="003320F3"/>
    <w:rsid w:val="003339A1"/>
    <w:rsid w:val="00333D25"/>
    <w:rsid w:val="00333ECD"/>
    <w:rsid w:val="00336178"/>
    <w:rsid w:val="00336E9E"/>
    <w:rsid w:val="0033768F"/>
    <w:rsid w:val="00341A39"/>
    <w:rsid w:val="003421DD"/>
    <w:rsid w:val="003429BF"/>
    <w:rsid w:val="00343010"/>
    <w:rsid w:val="003434B6"/>
    <w:rsid w:val="003439A9"/>
    <w:rsid w:val="00344218"/>
    <w:rsid w:val="00344900"/>
    <w:rsid w:val="00344A0F"/>
    <w:rsid w:val="00345550"/>
    <w:rsid w:val="003458D7"/>
    <w:rsid w:val="00345CED"/>
    <w:rsid w:val="0034626E"/>
    <w:rsid w:val="00347295"/>
    <w:rsid w:val="003500A7"/>
    <w:rsid w:val="00350B81"/>
    <w:rsid w:val="00351CE9"/>
    <w:rsid w:val="003523B0"/>
    <w:rsid w:val="003523C1"/>
    <w:rsid w:val="00353777"/>
    <w:rsid w:val="0035403F"/>
    <w:rsid w:val="0035450B"/>
    <w:rsid w:val="00354BAF"/>
    <w:rsid w:val="00354D55"/>
    <w:rsid w:val="00355489"/>
    <w:rsid w:val="00355502"/>
    <w:rsid w:val="00355DA7"/>
    <w:rsid w:val="00356301"/>
    <w:rsid w:val="0035672F"/>
    <w:rsid w:val="00356E41"/>
    <w:rsid w:val="0035711B"/>
    <w:rsid w:val="00357B11"/>
    <w:rsid w:val="00357B58"/>
    <w:rsid w:val="003601FD"/>
    <w:rsid w:val="0036067C"/>
    <w:rsid w:val="00360E8D"/>
    <w:rsid w:val="003613A5"/>
    <w:rsid w:val="003624FF"/>
    <w:rsid w:val="00362515"/>
    <w:rsid w:val="00362619"/>
    <w:rsid w:val="003626CD"/>
    <w:rsid w:val="00362CA5"/>
    <w:rsid w:val="00363500"/>
    <w:rsid w:val="00363E0D"/>
    <w:rsid w:val="00363FC4"/>
    <w:rsid w:val="0036401C"/>
    <w:rsid w:val="00364385"/>
    <w:rsid w:val="0036476E"/>
    <w:rsid w:val="00365229"/>
    <w:rsid w:val="00365782"/>
    <w:rsid w:val="00365E32"/>
    <w:rsid w:val="00366491"/>
    <w:rsid w:val="00366E8F"/>
    <w:rsid w:val="00370E6E"/>
    <w:rsid w:val="0037139F"/>
    <w:rsid w:val="003715B3"/>
    <w:rsid w:val="0037267A"/>
    <w:rsid w:val="00372E7A"/>
    <w:rsid w:val="00373085"/>
    <w:rsid w:val="00373503"/>
    <w:rsid w:val="003741A6"/>
    <w:rsid w:val="0037605E"/>
    <w:rsid w:val="0037669D"/>
    <w:rsid w:val="00376751"/>
    <w:rsid w:val="0037681F"/>
    <w:rsid w:val="003770BF"/>
    <w:rsid w:val="00377AE9"/>
    <w:rsid w:val="00377E45"/>
    <w:rsid w:val="00377E55"/>
    <w:rsid w:val="00380F1D"/>
    <w:rsid w:val="003810AF"/>
    <w:rsid w:val="00381590"/>
    <w:rsid w:val="003819C8"/>
    <w:rsid w:val="003819CE"/>
    <w:rsid w:val="00381E8A"/>
    <w:rsid w:val="00382272"/>
    <w:rsid w:val="00382545"/>
    <w:rsid w:val="00383AF1"/>
    <w:rsid w:val="00384719"/>
    <w:rsid w:val="00384EF0"/>
    <w:rsid w:val="0038540C"/>
    <w:rsid w:val="00385DDD"/>
    <w:rsid w:val="0038708D"/>
    <w:rsid w:val="00387F6F"/>
    <w:rsid w:val="003902AF"/>
    <w:rsid w:val="00390551"/>
    <w:rsid w:val="00390747"/>
    <w:rsid w:val="00390EC1"/>
    <w:rsid w:val="003911DC"/>
    <w:rsid w:val="00391F2D"/>
    <w:rsid w:val="003923C2"/>
    <w:rsid w:val="00392641"/>
    <w:rsid w:val="00392707"/>
    <w:rsid w:val="0039275F"/>
    <w:rsid w:val="00392CF4"/>
    <w:rsid w:val="00392EC4"/>
    <w:rsid w:val="0039331E"/>
    <w:rsid w:val="0039372A"/>
    <w:rsid w:val="00394C1C"/>
    <w:rsid w:val="00394F7A"/>
    <w:rsid w:val="00395B9E"/>
    <w:rsid w:val="00395F88"/>
    <w:rsid w:val="003977F9"/>
    <w:rsid w:val="003A01CF"/>
    <w:rsid w:val="003A0223"/>
    <w:rsid w:val="003A15F1"/>
    <w:rsid w:val="003A257E"/>
    <w:rsid w:val="003A2585"/>
    <w:rsid w:val="003A2860"/>
    <w:rsid w:val="003A4511"/>
    <w:rsid w:val="003A61BD"/>
    <w:rsid w:val="003A6523"/>
    <w:rsid w:val="003A652F"/>
    <w:rsid w:val="003A6690"/>
    <w:rsid w:val="003A709B"/>
    <w:rsid w:val="003A759B"/>
    <w:rsid w:val="003A7F22"/>
    <w:rsid w:val="003B01E2"/>
    <w:rsid w:val="003B0291"/>
    <w:rsid w:val="003B0A0E"/>
    <w:rsid w:val="003B1A45"/>
    <w:rsid w:val="003B1AFA"/>
    <w:rsid w:val="003B2146"/>
    <w:rsid w:val="003B2CEE"/>
    <w:rsid w:val="003B46AD"/>
    <w:rsid w:val="003B4BC4"/>
    <w:rsid w:val="003B4CC0"/>
    <w:rsid w:val="003B5331"/>
    <w:rsid w:val="003B56B3"/>
    <w:rsid w:val="003B56F3"/>
    <w:rsid w:val="003B65D9"/>
    <w:rsid w:val="003B734D"/>
    <w:rsid w:val="003B74B5"/>
    <w:rsid w:val="003C0766"/>
    <w:rsid w:val="003C07EC"/>
    <w:rsid w:val="003C1164"/>
    <w:rsid w:val="003C11CC"/>
    <w:rsid w:val="003C1678"/>
    <w:rsid w:val="003C2A47"/>
    <w:rsid w:val="003C3088"/>
    <w:rsid w:val="003C311A"/>
    <w:rsid w:val="003C3C22"/>
    <w:rsid w:val="003C3F04"/>
    <w:rsid w:val="003C4DBC"/>
    <w:rsid w:val="003C6480"/>
    <w:rsid w:val="003C64D1"/>
    <w:rsid w:val="003C6E6D"/>
    <w:rsid w:val="003C7010"/>
    <w:rsid w:val="003C7150"/>
    <w:rsid w:val="003D02F1"/>
    <w:rsid w:val="003D0F50"/>
    <w:rsid w:val="003D133D"/>
    <w:rsid w:val="003D1CD1"/>
    <w:rsid w:val="003D2E2B"/>
    <w:rsid w:val="003D347C"/>
    <w:rsid w:val="003D3AA3"/>
    <w:rsid w:val="003D4D66"/>
    <w:rsid w:val="003D5272"/>
    <w:rsid w:val="003D62A1"/>
    <w:rsid w:val="003D6741"/>
    <w:rsid w:val="003D68C7"/>
    <w:rsid w:val="003D6AF6"/>
    <w:rsid w:val="003D716B"/>
    <w:rsid w:val="003D7DDE"/>
    <w:rsid w:val="003D7F9A"/>
    <w:rsid w:val="003E0419"/>
    <w:rsid w:val="003E0C31"/>
    <w:rsid w:val="003E1850"/>
    <w:rsid w:val="003E227E"/>
    <w:rsid w:val="003E32E7"/>
    <w:rsid w:val="003E3753"/>
    <w:rsid w:val="003E3BBB"/>
    <w:rsid w:val="003E4A76"/>
    <w:rsid w:val="003E5E08"/>
    <w:rsid w:val="003E7372"/>
    <w:rsid w:val="003F1158"/>
    <w:rsid w:val="003F3101"/>
    <w:rsid w:val="003F3545"/>
    <w:rsid w:val="003F4B1B"/>
    <w:rsid w:val="003F53A7"/>
    <w:rsid w:val="003F5715"/>
    <w:rsid w:val="003F6380"/>
    <w:rsid w:val="003F6413"/>
    <w:rsid w:val="003F65B5"/>
    <w:rsid w:val="003F6719"/>
    <w:rsid w:val="003F7816"/>
    <w:rsid w:val="004007DC"/>
    <w:rsid w:val="00400EFD"/>
    <w:rsid w:val="004013D6"/>
    <w:rsid w:val="004017C7"/>
    <w:rsid w:val="004038BD"/>
    <w:rsid w:val="00403A49"/>
    <w:rsid w:val="00404A9A"/>
    <w:rsid w:val="004064DA"/>
    <w:rsid w:val="00406BCE"/>
    <w:rsid w:val="00407F98"/>
    <w:rsid w:val="00410260"/>
    <w:rsid w:val="00410389"/>
    <w:rsid w:val="00410E9C"/>
    <w:rsid w:val="00410F96"/>
    <w:rsid w:val="004112E6"/>
    <w:rsid w:val="00412167"/>
    <w:rsid w:val="004123E2"/>
    <w:rsid w:val="0041257D"/>
    <w:rsid w:val="00412BD0"/>
    <w:rsid w:val="00413485"/>
    <w:rsid w:val="00414168"/>
    <w:rsid w:val="00414660"/>
    <w:rsid w:val="00414B0A"/>
    <w:rsid w:val="00414F9B"/>
    <w:rsid w:val="00415996"/>
    <w:rsid w:val="004159D7"/>
    <w:rsid w:val="00415D1B"/>
    <w:rsid w:val="00415EF7"/>
    <w:rsid w:val="00416939"/>
    <w:rsid w:val="00420AFF"/>
    <w:rsid w:val="00423A5B"/>
    <w:rsid w:val="00423B99"/>
    <w:rsid w:val="00423D85"/>
    <w:rsid w:val="00425194"/>
    <w:rsid w:val="0042661F"/>
    <w:rsid w:val="00426D48"/>
    <w:rsid w:val="00431303"/>
    <w:rsid w:val="004314F9"/>
    <w:rsid w:val="00432A41"/>
    <w:rsid w:val="00433072"/>
    <w:rsid w:val="0043335C"/>
    <w:rsid w:val="004334A7"/>
    <w:rsid w:val="00433E0B"/>
    <w:rsid w:val="00434C54"/>
    <w:rsid w:val="00435922"/>
    <w:rsid w:val="00436ECE"/>
    <w:rsid w:val="0043753F"/>
    <w:rsid w:val="004379E8"/>
    <w:rsid w:val="00437E51"/>
    <w:rsid w:val="00440CFA"/>
    <w:rsid w:val="0044101D"/>
    <w:rsid w:val="004412B9"/>
    <w:rsid w:val="00441B7F"/>
    <w:rsid w:val="00441BC1"/>
    <w:rsid w:val="004421D3"/>
    <w:rsid w:val="0044311E"/>
    <w:rsid w:val="00443308"/>
    <w:rsid w:val="00443389"/>
    <w:rsid w:val="0044363A"/>
    <w:rsid w:val="00443C42"/>
    <w:rsid w:val="004463E8"/>
    <w:rsid w:val="00446B0A"/>
    <w:rsid w:val="00446E50"/>
    <w:rsid w:val="00447726"/>
    <w:rsid w:val="00447B85"/>
    <w:rsid w:val="004518F0"/>
    <w:rsid w:val="0045195B"/>
    <w:rsid w:val="004522C5"/>
    <w:rsid w:val="00452929"/>
    <w:rsid w:val="00452D8C"/>
    <w:rsid w:val="00453460"/>
    <w:rsid w:val="004538A1"/>
    <w:rsid w:val="00453C40"/>
    <w:rsid w:val="0045409B"/>
    <w:rsid w:val="00454D27"/>
    <w:rsid w:val="00454D82"/>
    <w:rsid w:val="00455A41"/>
    <w:rsid w:val="004563EF"/>
    <w:rsid w:val="00456435"/>
    <w:rsid w:val="00456C9E"/>
    <w:rsid w:val="004570AB"/>
    <w:rsid w:val="00457446"/>
    <w:rsid w:val="00460134"/>
    <w:rsid w:val="00460307"/>
    <w:rsid w:val="0046202B"/>
    <w:rsid w:val="004626BA"/>
    <w:rsid w:val="004631E6"/>
    <w:rsid w:val="0046355F"/>
    <w:rsid w:val="00463A97"/>
    <w:rsid w:val="00463CA0"/>
    <w:rsid w:val="00465138"/>
    <w:rsid w:val="00465D79"/>
    <w:rsid w:val="00465FFA"/>
    <w:rsid w:val="00467034"/>
    <w:rsid w:val="00467F4E"/>
    <w:rsid w:val="00471DE8"/>
    <w:rsid w:val="00472221"/>
    <w:rsid w:val="0047257F"/>
    <w:rsid w:val="004728E0"/>
    <w:rsid w:val="004738E8"/>
    <w:rsid w:val="00473F01"/>
    <w:rsid w:val="004746AD"/>
    <w:rsid w:val="0047485C"/>
    <w:rsid w:val="0047501F"/>
    <w:rsid w:val="004758A5"/>
    <w:rsid w:val="004758FD"/>
    <w:rsid w:val="004760CD"/>
    <w:rsid w:val="0047652F"/>
    <w:rsid w:val="00476D48"/>
    <w:rsid w:val="00477CD9"/>
    <w:rsid w:val="004803A8"/>
    <w:rsid w:val="004805BE"/>
    <w:rsid w:val="00481519"/>
    <w:rsid w:val="004816BD"/>
    <w:rsid w:val="00481A53"/>
    <w:rsid w:val="00481DC7"/>
    <w:rsid w:val="00481F2C"/>
    <w:rsid w:val="0048216D"/>
    <w:rsid w:val="004832CB"/>
    <w:rsid w:val="00483645"/>
    <w:rsid w:val="004837C2"/>
    <w:rsid w:val="004838F4"/>
    <w:rsid w:val="00483B09"/>
    <w:rsid w:val="00483E43"/>
    <w:rsid w:val="00483E4D"/>
    <w:rsid w:val="004845F8"/>
    <w:rsid w:val="00485AB6"/>
    <w:rsid w:val="00485FCE"/>
    <w:rsid w:val="004867CA"/>
    <w:rsid w:val="004870E8"/>
    <w:rsid w:val="00487168"/>
    <w:rsid w:val="004906C9"/>
    <w:rsid w:val="0049077A"/>
    <w:rsid w:val="004907E0"/>
    <w:rsid w:val="00491281"/>
    <w:rsid w:val="004916BE"/>
    <w:rsid w:val="00491E35"/>
    <w:rsid w:val="00492AE8"/>
    <w:rsid w:val="00492E37"/>
    <w:rsid w:val="004942B0"/>
    <w:rsid w:val="004945E4"/>
    <w:rsid w:val="004946DA"/>
    <w:rsid w:val="00494755"/>
    <w:rsid w:val="00494E93"/>
    <w:rsid w:val="00495AEE"/>
    <w:rsid w:val="00496CCB"/>
    <w:rsid w:val="0049752A"/>
    <w:rsid w:val="004979C9"/>
    <w:rsid w:val="00497E9F"/>
    <w:rsid w:val="00497F44"/>
    <w:rsid w:val="004A0333"/>
    <w:rsid w:val="004A0C1B"/>
    <w:rsid w:val="004A1CB7"/>
    <w:rsid w:val="004A1DA9"/>
    <w:rsid w:val="004A31B6"/>
    <w:rsid w:val="004A3BE4"/>
    <w:rsid w:val="004A4155"/>
    <w:rsid w:val="004A45AB"/>
    <w:rsid w:val="004A4676"/>
    <w:rsid w:val="004A5694"/>
    <w:rsid w:val="004A575B"/>
    <w:rsid w:val="004A7447"/>
    <w:rsid w:val="004A7C1F"/>
    <w:rsid w:val="004B03C9"/>
    <w:rsid w:val="004B0533"/>
    <w:rsid w:val="004B0A11"/>
    <w:rsid w:val="004B0E64"/>
    <w:rsid w:val="004B1708"/>
    <w:rsid w:val="004B1B71"/>
    <w:rsid w:val="004B1C28"/>
    <w:rsid w:val="004B2D0F"/>
    <w:rsid w:val="004B3409"/>
    <w:rsid w:val="004B359A"/>
    <w:rsid w:val="004B36F1"/>
    <w:rsid w:val="004B41D7"/>
    <w:rsid w:val="004B422B"/>
    <w:rsid w:val="004B4AC7"/>
    <w:rsid w:val="004B599F"/>
    <w:rsid w:val="004B6340"/>
    <w:rsid w:val="004B6360"/>
    <w:rsid w:val="004B66E1"/>
    <w:rsid w:val="004B7561"/>
    <w:rsid w:val="004C08F6"/>
    <w:rsid w:val="004C0FE7"/>
    <w:rsid w:val="004C35E5"/>
    <w:rsid w:val="004C44A6"/>
    <w:rsid w:val="004C5FF6"/>
    <w:rsid w:val="004C665C"/>
    <w:rsid w:val="004C671A"/>
    <w:rsid w:val="004C69F0"/>
    <w:rsid w:val="004C7C77"/>
    <w:rsid w:val="004D023C"/>
    <w:rsid w:val="004D0669"/>
    <w:rsid w:val="004D0DB3"/>
    <w:rsid w:val="004D2434"/>
    <w:rsid w:val="004D2743"/>
    <w:rsid w:val="004D46D7"/>
    <w:rsid w:val="004D4732"/>
    <w:rsid w:val="004D4B44"/>
    <w:rsid w:val="004D4C22"/>
    <w:rsid w:val="004D5312"/>
    <w:rsid w:val="004D5597"/>
    <w:rsid w:val="004D5B43"/>
    <w:rsid w:val="004D6A30"/>
    <w:rsid w:val="004D6B59"/>
    <w:rsid w:val="004D736F"/>
    <w:rsid w:val="004D7C2C"/>
    <w:rsid w:val="004D7F24"/>
    <w:rsid w:val="004E141B"/>
    <w:rsid w:val="004E14EB"/>
    <w:rsid w:val="004E27EB"/>
    <w:rsid w:val="004E28C0"/>
    <w:rsid w:val="004E310C"/>
    <w:rsid w:val="004E31F0"/>
    <w:rsid w:val="004E31FA"/>
    <w:rsid w:val="004E38D5"/>
    <w:rsid w:val="004E394C"/>
    <w:rsid w:val="004E4160"/>
    <w:rsid w:val="004E4AC9"/>
    <w:rsid w:val="004E53AC"/>
    <w:rsid w:val="004E6653"/>
    <w:rsid w:val="004E6F0B"/>
    <w:rsid w:val="004E7E59"/>
    <w:rsid w:val="004F0485"/>
    <w:rsid w:val="004F1BC0"/>
    <w:rsid w:val="004F1C1A"/>
    <w:rsid w:val="004F22F8"/>
    <w:rsid w:val="004F2C16"/>
    <w:rsid w:val="004F34B8"/>
    <w:rsid w:val="004F4654"/>
    <w:rsid w:val="004F4AC3"/>
    <w:rsid w:val="004F4B05"/>
    <w:rsid w:val="004F54FE"/>
    <w:rsid w:val="004F555C"/>
    <w:rsid w:val="004F5AD4"/>
    <w:rsid w:val="004F5FD1"/>
    <w:rsid w:val="004F628A"/>
    <w:rsid w:val="004F6678"/>
    <w:rsid w:val="004F687C"/>
    <w:rsid w:val="004F6D17"/>
    <w:rsid w:val="004F7E20"/>
    <w:rsid w:val="00500160"/>
    <w:rsid w:val="005007F3"/>
    <w:rsid w:val="00500C16"/>
    <w:rsid w:val="00500DFB"/>
    <w:rsid w:val="00501F5B"/>
    <w:rsid w:val="005029C8"/>
    <w:rsid w:val="00502DC7"/>
    <w:rsid w:val="00504974"/>
    <w:rsid w:val="00504C35"/>
    <w:rsid w:val="005062F0"/>
    <w:rsid w:val="00506541"/>
    <w:rsid w:val="0050791B"/>
    <w:rsid w:val="0051017C"/>
    <w:rsid w:val="005110C1"/>
    <w:rsid w:val="00511755"/>
    <w:rsid w:val="005119F0"/>
    <w:rsid w:val="005124E3"/>
    <w:rsid w:val="005148E1"/>
    <w:rsid w:val="00514A76"/>
    <w:rsid w:val="00514F85"/>
    <w:rsid w:val="005156D8"/>
    <w:rsid w:val="00515E64"/>
    <w:rsid w:val="00516D30"/>
    <w:rsid w:val="00517220"/>
    <w:rsid w:val="00522BA9"/>
    <w:rsid w:val="00523236"/>
    <w:rsid w:val="005232C5"/>
    <w:rsid w:val="00523385"/>
    <w:rsid w:val="00523AFA"/>
    <w:rsid w:val="005242D7"/>
    <w:rsid w:val="00525107"/>
    <w:rsid w:val="00525F1E"/>
    <w:rsid w:val="00526336"/>
    <w:rsid w:val="0052646A"/>
    <w:rsid w:val="00526752"/>
    <w:rsid w:val="0053023D"/>
    <w:rsid w:val="005309DF"/>
    <w:rsid w:val="00531669"/>
    <w:rsid w:val="0053246D"/>
    <w:rsid w:val="00533084"/>
    <w:rsid w:val="005338E0"/>
    <w:rsid w:val="005348FC"/>
    <w:rsid w:val="00534B66"/>
    <w:rsid w:val="00535026"/>
    <w:rsid w:val="00535439"/>
    <w:rsid w:val="00535462"/>
    <w:rsid w:val="0053622A"/>
    <w:rsid w:val="00537FD5"/>
    <w:rsid w:val="005406F6"/>
    <w:rsid w:val="00540BD0"/>
    <w:rsid w:val="00541545"/>
    <w:rsid w:val="005418F5"/>
    <w:rsid w:val="00542812"/>
    <w:rsid w:val="00542998"/>
    <w:rsid w:val="00542D36"/>
    <w:rsid w:val="00543780"/>
    <w:rsid w:val="00544ED6"/>
    <w:rsid w:val="00545435"/>
    <w:rsid w:val="00545674"/>
    <w:rsid w:val="00545AC4"/>
    <w:rsid w:val="00545E56"/>
    <w:rsid w:val="00546A6B"/>
    <w:rsid w:val="005475B8"/>
    <w:rsid w:val="00552059"/>
    <w:rsid w:val="00552461"/>
    <w:rsid w:val="0055344D"/>
    <w:rsid w:val="005542C6"/>
    <w:rsid w:val="00556327"/>
    <w:rsid w:val="0055645C"/>
    <w:rsid w:val="0055738A"/>
    <w:rsid w:val="005576C2"/>
    <w:rsid w:val="00557CE1"/>
    <w:rsid w:val="0056101B"/>
    <w:rsid w:val="00561170"/>
    <w:rsid w:val="005611D9"/>
    <w:rsid w:val="00561853"/>
    <w:rsid w:val="00561BF8"/>
    <w:rsid w:val="00561C76"/>
    <w:rsid w:val="0056237E"/>
    <w:rsid w:val="005635D4"/>
    <w:rsid w:val="005650E7"/>
    <w:rsid w:val="00565AAA"/>
    <w:rsid w:val="00566CFD"/>
    <w:rsid w:val="00567847"/>
    <w:rsid w:val="005705A5"/>
    <w:rsid w:val="005707C0"/>
    <w:rsid w:val="00570999"/>
    <w:rsid w:val="005710A5"/>
    <w:rsid w:val="00571D28"/>
    <w:rsid w:val="00572753"/>
    <w:rsid w:val="00572FF1"/>
    <w:rsid w:val="00573E46"/>
    <w:rsid w:val="00573F6D"/>
    <w:rsid w:val="005745E9"/>
    <w:rsid w:val="00575518"/>
    <w:rsid w:val="00575757"/>
    <w:rsid w:val="005768B0"/>
    <w:rsid w:val="00577650"/>
    <w:rsid w:val="005778CA"/>
    <w:rsid w:val="00577CEF"/>
    <w:rsid w:val="00577EF3"/>
    <w:rsid w:val="0058049B"/>
    <w:rsid w:val="005805AD"/>
    <w:rsid w:val="005806E0"/>
    <w:rsid w:val="0058181B"/>
    <w:rsid w:val="00581E2F"/>
    <w:rsid w:val="005824B9"/>
    <w:rsid w:val="00582888"/>
    <w:rsid w:val="00583022"/>
    <w:rsid w:val="005842F5"/>
    <w:rsid w:val="00584BE5"/>
    <w:rsid w:val="00585B02"/>
    <w:rsid w:val="00585E6D"/>
    <w:rsid w:val="00586D50"/>
    <w:rsid w:val="005873AE"/>
    <w:rsid w:val="00587D83"/>
    <w:rsid w:val="0059051D"/>
    <w:rsid w:val="00590CDE"/>
    <w:rsid w:val="00590F02"/>
    <w:rsid w:val="0059194D"/>
    <w:rsid w:val="00592A43"/>
    <w:rsid w:val="00593163"/>
    <w:rsid w:val="005936CB"/>
    <w:rsid w:val="0059385B"/>
    <w:rsid w:val="00594674"/>
    <w:rsid w:val="005957AF"/>
    <w:rsid w:val="00596887"/>
    <w:rsid w:val="00596950"/>
    <w:rsid w:val="00596B0F"/>
    <w:rsid w:val="005975B5"/>
    <w:rsid w:val="00597AEF"/>
    <w:rsid w:val="005A172A"/>
    <w:rsid w:val="005A1A86"/>
    <w:rsid w:val="005A2249"/>
    <w:rsid w:val="005A2485"/>
    <w:rsid w:val="005A2F2A"/>
    <w:rsid w:val="005A3717"/>
    <w:rsid w:val="005A3DAF"/>
    <w:rsid w:val="005A48BC"/>
    <w:rsid w:val="005A5117"/>
    <w:rsid w:val="005A5472"/>
    <w:rsid w:val="005A58C2"/>
    <w:rsid w:val="005A5DC3"/>
    <w:rsid w:val="005A6A54"/>
    <w:rsid w:val="005A7B9C"/>
    <w:rsid w:val="005A7D65"/>
    <w:rsid w:val="005B0206"/>
    <w:rsid w:val="005B0480"/>
    <w:rsid w:val="005B0603"/>
    <w:rsid w:val="005B3668"/>
    <w:rsid w:val="005B48A1"/>
    <w:rsid w:val="005B5AC4"/>
    <w:rsid w:val="005B6681"/>
    <w:rsid w:val="005B6911"/>
    <w:rsid w:val="005B6B8F"/>
    <w:rsid w:val="005B6F64"/>
    <w:rsid w:val="005B76F1"/>
    <w:rsid w:val="005B7788"/>
    <w:rsid w:val="005B7A02"/>
    <w:rsid w:val="005B7CF6"/>
    <w:rsid w:val="005C033F"/>
    <w:rsid w:val="005C05E3"/>
    <w:rsid w:val="005C0745"/>
    <w:rsid w:val="005C07C4"/>
    <w:rsid w:val="005C08D5"/>
    <w:rsid w:val="005C0915"/>
    <w:rsid w:val="005C0D17"/>
    <w:rsid w:val="005C0F4E"/>
    <w:rsid w:val="005C14A0"/>
    <w:rsid w:val="005C270A"/>
    <w:rsid w:val="005C2ADB"/>
    <w:rsid w:val="005C3396"/>
    <w:rsid w:val="005C3775"/>
    <w:rsid w:val="005C41E5"/>
    <w:rsid w:val="005C4B4F"/>
    <w:rsid w:val="005C4E9B"/>
    <w:rsid w:val="005C550A"/>
    <w:rsid w:val="005C7F29"/>
    <w:rsid w:val="005D037A"/>
    <w:rsid w:val="005D046A"/>
    <w:rsid w:val="005D07A8"/>
    <w:rsid w:val="005D0DD6"/>
    <w:rsid w:val="005D133E"/>
    <w:rsid w:val="005D16B9"/>
    <w:rsid w:val="005D337C"/>
    <w:rsid w:val="005D41C5"/>
    <w:rsid w:val="005D4922"/>
    <w:rsid w:val="005D53C2"/>
    <w:rsid w:val="005D5550"/>
    <w:rsid w:val="005D608B"/>
    <w:rsid w:val="005D63A0"/>
    <w:rsid w:val="005D7039"/>
    <w:rsid w:val="005D7971"/>
    <w:rsid w:val="005E002A"/>
    <w:rsid w:val="005E1B9F"/>
    <w:rsid w:val="005E1F11"/>
    <w:rsid w:val="005E2369"/>
    <w:rsid w:val="005E2B1C"/>
    <w:rsid w:val="005E3E5E"/>
    <w:rsid w:val="005E421E"/>
    <w:rsid w:val="005E4852"/>
    <w:rsid w:val="005E4A7E"/>
    <w:rsid w:val="005E4CD7"/>
    <w:rsid w:val="005E5047"/>
    <w:rsid w:val="005E5528"/>
    <w:rsid w:val="005E5AC3"/>
    <w:rsid w:val="005E5FDB"/>
    <w:rsid w:val="005E6DF4"/>
    <w:rsid w:val="005E73A4"/>
    <w:rsid w:val="005E7907"/>
    <w:rsid w:val="005F0152"/>
    <w:rsid w:val="005F09E2"/>
    <w:rsid w:val="005F0BCB"/>
    <w:rsid w:val="005F1816"/>
    <w:rsid w:val="005F2FC8"/>
    <w:rsid w:val="005F368E"/>
    <w:rsid w:val="005F3BAE"/>
    <w:rsid w:val="005F4B2C"/>
    <w:rsid w:val="005F4E3C"/>
    <w:rsid w:val="005F5D0C"/>
    <w:rsid w:val="005F716E"/>
    <w:rsid w:val="005F7B93"/>
    <w:rsid w:val="00600977"/>
    <w:rsid w:val="00600C1B"/>
    <w:rsid w:val="00602218"/>
    <w:rsid w:val="006025E4"/>
    <w:rsid w:val="0060322C"/>
    <w:rsid w:val="00603991"/>
    <w:rsid w:val="00603ED5"/>
    <w:rsid w:val="00605022"/>
    <w:rsid w:val="006051E2"/>
    <w:rsid w:val="00605AF0"/>
    <w:rsid w:val="00605D83"/>
    <w:rsid w:val="00606916"/>
    <w:rsid w:val="0060733F"/>
    <w:rsid w:val="006077F9"/>
    <w:rsid w:val="00610302"/>
    <w:rsid w:val="006103F7"/>
    <w:rsid w:val="00610537"/>
    <w:rsid w:val="00611032"/>
    <w:rsid w:val="006113C2"/>
    <w:rsid w:val="00611714"/>
    <w:rsid w:val="00612E34"/>
    <w:rsid w:val="006146C0"/>
    <w:rsid w:val="00614B1A"/>
    <w:rsid w:val="00616032"/>
    <w:rsid w:val="0061631D"/>
    <w:rsid w:val="0061684A"/>
    <w:rsid w:val="00617933"/>
    <w:rsid w:val="00620105"/>
    <w:rsid w:val="006203ED"/>
    <w:rsid w:val="00620425"/>
    <w:rsid w:val="0062166D"/>
    <w:rsid w:val="00622841"/>
    <w:rsid w:val="00622C8D"/>
    <w:rsid w:val="00622FBF"/>
    <w:rsid w:val="006239AD"/>
    <w:rsid w:val="00623AD3"/>
    <w:rsid w:val="00624CC1"/>
    <w:rsid w:val="00625344"/>
    <w:rsid w:val="00626199"/>
    <w:rsid w:val="0062619A"/>
    <w:rsid w:val="00626C06"/>
    <w:rsid w:val="0062724E"/>
    <w:rsid w:val="006274C0"/>
    <w:rsid w:val="006279FE"/>
    <w:rsid w:val="00630597"/>
    <w:rsid w:val="00630D5B"/>
    <w:rsid w:val="006317C8"/>
    <w:rsid w:val="00631CA2"/>
    <w:rsid w:val="00632D2E"/>
    <w:rsid w:val="00633738"/>
    <w:rsid w:val="006361ED"/>
    <w:rsid w:val="00636818"/>
    <w:rsid w:val="00636CC0"/>
    <w:rsid w:val="00636E59"/>
    <w:rsid w:val="006375F7"/>
    <w:rsid w:val="00637BA4"/>
    <w:rsid w:val="0064061B"/>
    <w:rsid w:val="006406C3"/>
    <w:rsid w:val="0064099C"/>
    <w:rsid w:val="006410D6"/>
    <w:rsid w:val="00641940"/>
    <w:rsid w:val="00645047"/>
    <w:rsid w:val="00645338"/>
    <w:rsid w:val="00646486"/>
    <w:rsid w:val="00647FB6"/>
    <w:rsid w:val="00650F75"/>
    <w:rsid w:val="00651FDF"/>
    <w:rsid w:val="00652453"/>
    <w:rsid w:val="00653007"/>
    <w:rsid w:val="006530B3"/>
    <w:rsid w:val="00653333"/>
    <w:rsid w:val="006542E3"/>
    <w:rsid w:val="00654A02"/>
    <w:rsid w:val="00654D24"/>
    <w:rsid w:val="00655724"/>
    <w:rsid w:val="00655F7A"/>
    <w:rsid w:val="0065702F"/>
    <w:rsid w:val="00657242"/>
    <w:rsid w:val="00657E79"/>
    <w:rsid w:val="00660A34"/>
    <w:rsid w:val="006612D2"/>
    <w:rsid w:val="00661383"/>
    <w:rsid w:val="006620C2"/>
    <w:rsid w:val="0066270F"/>
    <w:rsid w:val="00663732"/>
    <w:rsid w:val="00663C39"/>
    <w:rsid w:val="00663CF0"/>
    <w:rsid w:val="00664498"/>
    <w:rsid w:val="00664C4C"/>
    <w:rsid w:val="00664E5D"/>
    <w:rsid w:val="00665002"/>
    <w:rsid w:val="006653C6"/>
    <w:rsid w:val="00665533"/>
    <w:rsid w:val="0066688C"/>
    <w:rsid w:val="00666C81"/>
    <w:rsid w:val="00667110"/>
    <w:rsid w:val="00667775"/>
    <w:rsid w:val="00670AEF"/>
    <w:rsid w:val="00670C7A"/>
    <w:rsid w:val="00670DA5"/>
    <w:rsid w:val="006713CE"/>
    <w:rsid w:val="0067215C"/>
    <w:rsid w:val="00672603"/>
    <w:rsid w:val="00673F6F"/>
    <w:rsid w:val="00674655"/>
    <w:rsid w:val="00674E70"/>
    <w:rsid w:val="006760C6"/>
    <w:rsid w:val="00676F5F"/>
    <w:rsid w:val="00677FB7"/>
    <w:rsid w:val="006813E8"/>
    <w:rsid w:val="006815EA"/>
    <w:rsid w:val="006819D2"/>
    <w:rsid w:val="006821F1"/>
    <w:rsid w:val="00682FEC"/>
    <w:rsid w:val="00683249"/>
    <w:rsid w:val="00685D84"/>
    <w:rsid w:val="00686534"/>
    <w:rsid w:val="006866A4"/>
    <w:rsid w:val="0068708E"/>
    <w:rsid w:val="006902AD"/>
    <w:rsid w:val="0069097B"/>
    <w:rsid w:val="00691295"/>
    <w:rsid w:val="00692473"/>
    <w:rsid w:val="00695811"/>
    <w:rsid w:val="006962BB"/>
    <w:rsid w:val="006A07B7"/>
    <w:rsid w:val="006A152F"/>
    <w:rsid w:val="006A1EE7"/>
    <w:rsid w:val="006A213C"/>
    <w:rsid w:val="006A2567"/>
    <w:rsid w:val="006A35D2"/>
    <w:rsid w:val="006A557C"/>
    <w:rsid w:val="006A76CD"/>
    <w:rsid w:val="006A77E4"/>
    <w:rsid w:val="006A7E40"/>
    <w:rsid w:val="006B0F33"/>
    <w:rsid w:val="006B1867"/>
    <w:rsid w:val="006B30FF"/>
    <w:rsid w:val="006B4E8D"/>
    <w:rsid w:val="006B57A2"/>
    <w:rsid w:val="006B61DA"/>
    <w:rsid w:val="006B66EB"/>
    <w:rsid w:val="006B6D05"/>
    <w:rsid w:val="006B703F"/>
    <w:rsid w:val="006B723A"/>
    <w:rsid w:val="006C04A8"/>
    <w:rsid w:val="006C129D"/>
    <w:rsid w:val="006C137A"/>
    <w:rsid w:val="006C14B7"/>
    <w:rsid w:val="006C1A9C"/>
    <w:rsid w:val="006C1B44"/>
    <w:rsid w:val="006C1F04"/>
    <w:rsid w:val="006C3A65"/>
    <w:rsid w:val="006C40C2"/>
    <w:rsid w:val="006C4C8B"/>
    <w:rsid w:val="006C4E3C"/>
    <w:rsid w:val="006C66BF"/>
    <w:rsid w:val="006C7728"/>
    <w:rsid w:val="006D0114"/>
    <w:rsid w:val="006D0FB0"/>
    <w:rsid w:val="006D10D3"/>
    <w:rsid w:val="006D17E2"/>
    <w:rsid w:val="006D1942"/>
    <w:rsid w:val="006D39F7"/>
    <w:rsid w:val="006D3F0E"/>
    <w:rsid w:val="006D6286"/>
    <w:rsid w:val="006D795B"/>
    <w:rsid w:val="006E0891"/>
    <w:rsid w:val="006E164F"/>
    <w:rsid w:val="006E18C2"/>
    <w:rsid w:val="006E196F"/>
    <w:rsid w:val="006E21E2"/>
    <w:rsid w:val="006E287D"/>
    <w:rsid w:val="006E2ED5"/>
    <w:rsid w:val="006E3BE3"/>
    <w:rsid w:val="006E4506"/>
    <w:rsid w:val="006E4B87"/>
    <w:rsid w:val="006E5452"/>
    <w:rsid w:val="006E69A6"/>
    <w:rsid w:val="006E6B7F"/>
    <w:rsid w:val="006E7207"/>
    <w:rsid w:val="006E7456"/>
    <w:rsid w:val="006F02A7"/>
    <w:rsid w:val="006F0A1C"/>
    <w:rsid w:val="006F0C1C"/>
    <w:rsid w:val="006F127E"/>
    <w:rsid w:val="006F1525"/>
    <w:rsid w:val="006F1915"/>
    <w:rsid w:val="006F2456"/>
    <w:rsid w:val="006F2807"/>
    <w:rsid w:val="006F35A5"/>
    <w:rsid w:val="006F3619"/>
    <w:rsid w:val="006F45BF"/>
    <w:rsid w:val="006F4BE5"/>
    <w:rsid w:val="006F4C53"/>
    <w:rsid w:val="006F661A"/>
    <w:rsid w:val="006F7AEE"/>
    <w:rsid w:val="00700655"/>
    <w:rsid w:val="00701390"/>
    <w:rsid w:val="0070160B"/>
    <w:rsid w:val="00701BAC"/>
    <w:rsid w:val="00702A8D"/>
    <w:rsid w:val="007052DB"/>
    <w:rsid w:val="007058DF"/>
    <w:rsid w:val="00705BED"/>
    <w:rsid w:val="0070608E"/>
    <w:rsid w:val="007112B8"/>
    <w:rsid w:val="007112F1"/>
    <w:rsid w:val="00711EC0"/>
    <w:rsid w:val="007126D0"/>
    <w:rsid w:val="00713E28"/>
    <w:rsid w:val="007143C9"/>
    <w:rsid w:val="007145BF"/>
    <w:rsid w:val="00714B02"/>
    <w:rsid w:val="00715DE3"/>
    <w:rsid w:val="00716335"/>
    <w:rsid w:val="007175FF"/>
    <w:rsid w:val="0072137B"/>
    <w:rsid w:val="0072189D"/>
    <w:rsid w:val="007226AD"/>
    <w:rsid w:val="0072293B"/>
    <w:rsid w:val="0072460D"/>
    <w:rsid w:val="0072478C"/>
    <w:rsid w:val="00724BF9"/>
    <w:rsid w:val="0072542D"/>
    <w:rsid w:val="0072625F"/>
    <w:rsid w:val="0072640C"/>
    <w:rsid w:val="00727471"/>
    <w:rsid w:val="00727E5C"/>
    <w:rsid w:val="007301DF"/>
    <w:rsid w:val="007301F1"/>
    <w:rsid w:val="0073079D"/>
    <w:rsid w:val="00731D8F"/>
    <w:rsid w:val="00731E2A"/>
    <w:rsid w:val="007329A5"/>
    <w:rsid w:val="00733FB9"/>
    <w:rsid w:val="007353F8"/>
    <w:rsid w:val="00736333"/>
    <w:rsid w:val="00736395"/>
    <w:rsid w:val="00736E86"/>
    <w:rsid w:val="00737230"/>
    <w:rsid w:val="007403B9"/>
    <w:rsid w:val="00740AAE"/>
    <w:rsid w:val="00740AE5"/>
    <w:rsid w:val="007414E8"/>
    <w:rsid w:val="0074195C"/>
    <w:rsid w:val="007419F8"/>
    <w:rsid w:val="007425F4"/>
    <w:rsid w:val="00743AA9"/>
    <w:rsid w:val="00744424"/>
    <w:rsid w:val="007448EC"/>
    <w:rsid w:val="0074540E"/>
    <w:rsid w:val="00745DA8"/>
    <w:rsid w:val="00747DB7"/>
    <w:rsid w:val="00750244"/>
    <w:rsid w:val="00750E3C"/>
    <w:rsid w:val="007511FD"/>
    <w:rsid w:val="007513F4"/>
    <w:rsid w:val="00751739"/>
    <w:rsid w:val="00751FBC"/>
    <w:rsid w:val="00752667"/>
    <w:rsid w:val="00752C1D"/>
    <w:rsid w:val="00753111"/>
    <w:rsid w:val="00753213"/>
    <w:rsid w:val="00753C31"/>
    <w:rsid w:val="00754195"/>
    <w:rsid w:val="007547B9"/>
    <w:rsid w:val="00755E91"/>
    <w:rsid w:val="00756B18"/>
    <w:rsid w:val="00756D0D"/>
    <w:rsid w:val="00757431"/>
    <w:rsid w:val="00757D89"/>
    <w:rsid w:val="00757EF0"/>
    <w:rsid w:val="007613E7"/>
    <w:rsid w:val="007618C2"/>
    <w:rsid w:val="00761A4B"/>
    <w:rsid w:val="00762412"/>
    <w:rsid w:val="00762D50"/>
    <w:rsid w:val="00763038"/>
    <w:rsid w:val="0076357F"/>
    <w:rsid w:val="00763CB7"/>
    <w:rsid w:val="00764359"/>
    <w:rsid w:val="00764A79"/>
    <w:rsid w:val="00764D17"/>
    <w:rsid w:val="007653B2"/>
    <w:rsid w:val="007656DD"/>
    <w:rsid w:val="00766303"/>
    <w:rsid w:val="007667B3"/>
    <w:rsid w:val="00767833"/>
    <w:rsid w:val="0077030F"/>
    <w:rsid w:val="007705A8"/>
    <w:rsid w:val="00772159"/>
    <w:rsid w:val="007722FE"/>
    <w:rsid w:val="00772B59"/>
    <w:rsid w:val="00773060"/>
    <w:rsid w:val="007742F3"/>
    <w:rsid w:val="00774A3B"/>
    <w:rsid w:val="00775FA8"/>
    <w:rsid w:val="00777D8C"/>
    <w:rsid w:val="00780C87"/>
    <w:rsid w:val="00781F8D"/>
    <w:rsid w:val="0078407D"/>
    <w:rsid w:val="007842AF"/>
    <w:rsid w:val="00784BCA"/>
    <w:rsid w:val="00785754"/>
    <w:rsid w:val="007861E0"/>
    <w:rsid w:val="00787C02"/>
    <w:rsid w:val="007906AB"/>
    <w:rsid w:val="00790993"/>
    <w:rsid w:val="00790C74"/>
    <w:rsid w:val="00790FAC"/>
    <w:rsid w:val="00791438"/>
    <w:rsid w:val="00791CCC"/>
    <w:rsid w:val="00791F42"/>
    <w:rsid w:val="007922C4"/>
    <w:rsid w:val="00792312"/>
    <w:rsid w:val="007923FA"/>
    <w:rsid w:val="0079325E"/>
    <w:rsid w:val="00793353"/>
    <w:rsid w:val="00794021"/>
    <w:rsid w:val="00794190"/>
    <w:rsid w:val="007947DA"/>
    <w:rsid w:val="00794EFA"/>
    <w:rsid w:val="00795A4F"/>
    <w:rsid w:val="00796164"/>
    <w:rsid w:val="00796AA6"/>
    <w:rsid w:val="00796C30"/>
    <w:rsid w:val="007A0310"/>
    <w:rsid w:val="007A0B58"/>
    <w:rsid w:val="007A1023"/>
    <w:rsid w:val="007A1B96"/>
    <w:rsid w:val="007A2130"/>
    <w:rsid w:val="007A2445"/>
    <w:rsid w:val="007A28F6"/>
    <w:rsid w:val="007A2E3B"/>
    <w:rsid w:val="007A37EF"/>
    <w:rsid w:val="007A448F"/>
    <w:rsid w:val="007A542D"/>
    <w:rsid w:val="007A5DE4"/>
    <w:rsid w:val="007A63AB"/>
    <w:rsid w:val="007A76D0"/>
    <w:rsid w:val="007B0977"/>
    <w:rsid w:val="007B0D57"/>
    <w:rsid w:val="007B137A"/>
    <w:rsid w:val="007B1EE2"/>
    <w:rsid w:val="007B1F7E"/>
    <w:rsid w:val="007B223C"/>
    <w:rsid w:val="007B232A"/>
    <w:rsid w:val="007B28C0"/>
    <w:rsid w:val="007B2F0A"/>
    <w:rsid w:val="007B442B"/>
    <w:rsid w:val="007B4CC6"/>
    <w:rsid w:val="007B4D51"/>
    <w:rsid w:val="007B5C8E"/>
    <w:rsid w:val="007B5D43"/>
    <w:rsid w:val="007B65B2"/>
    <w:rsid w:val="007B6812"/>
    <w:rsid w:val="007B7308"/>
    <w:rsid w:val="007B746C"/>
    <w:rsid w:val="007C04DA"/>
    <w:rsid w:val="007C0788"/>
    <w:rsid w:val="007C0E27"/>
    <w:rsid w:val="007C10E7"/>
    <w:rsid w:val="007C17A4"/>
    <w:rsid w:val="007C1925"/>
    <w:rsid w:val="007C1C95"/>
    <w:rsid w:val="007C232E"/>
    <w:rsid w:val="007C24BA"/>
    <w:rsid w:val="007C2682"/>
    <w:rsid w:val="007C2BBE"/>
    <w:rsid w:val="007C38C6"/>
    <w:rsid w:val="007C4159"/>
    <w:rsid w:val="007C4180"/>
    <w:rsid w:val="007C49FD"/>
    <w:rsid w:val="007C4F4E"/>
    <w:rsid w:val="007C5A33"/>
    <w:rsid w:val="007C6189"/>
    <w:rsid w:val="007C62DC"/>
    <w:rsid w:val="007C6DFE"/>
    <w:rsid w:val="007C7D1E"/>
    <w:rsid w:val="007D11A9"/>
    <w:rsid w:val="007D1302"/>
    <w:rsid w:val="007D194B"/>
    <w:rsid w:val="007D22E1"/>
    <w:rsid w:val="007D2E98"/>
    <w:rsid w:val="007D323C"/>
    <w:rsid w:val="007D33E0"/>
    <w:rsid w:val="007D41BF"/>
    <w:rsid w:val="007D4295"/>
    <w:rsid w:val="007D45EB"/>
    <w:rsid w:val="007D4A4B"/>
    <w:rsid w:val="007D4D78"/>
    <w:rsid w:val="007D4E26"/>
    <w:rsid w:val="007D53F6"/>
    <w:rsid w:val="007D54CF"/>
    <w:rsid w:val="007D5590"/>
    <w:rsid w:val="007D57D3"/>
    <w:rsid w:val="007D5EDB"/>
    <w:rsid w:val="007D77B6"/>
    <w:rsid w:val="007E0596"/>
    <w:rsid w:val="007E0A3E"/>
    <w:rsid w:val="007E1EBF"/>
    <w:rsid w:val="007E20DA"/>
    <w:rsid w:val="007E2773"/>
    <w:rsid w:val="007E278F"/>
    <w:rsid w:val="007E2FCD"/>
    <w:rsid w:val="007E5821"/>
    <w:rsid w:val="007F09C4"/>
    <w:rsid w:val="007F0DEB"/>
    <w:rsid w:val="007F0FC2"/>
    <w:rsid w:val="007F108C"/>
    <w:rsid w:val="007F16E2"/>
    <w:rsid w:val="007F191B"/>
    <w:rsid w:val="007F1CEA"/>
    <w:rsid w:val="007F2383"/>
    <w:rsid w:val="007F274C"/>
    <w:rsid w:val="007F3056"/>
    <w:rsid w:val="007F5880"/>
    <w:rsid w:val="007F5F47"/>
    <w:rsid w:val="007F685F"/>
    <w:rsid w:val="007F76F1"/>
    <w:rsid w:val="007F7BF2"/>
    <w:rsid w:val="00800142"/>
    <w:rsid w:val="008001D4"/>
    <w:rsid w:val="0080056F"/>
    <w:rsid w:val="00800C98"/>
    <w:rsid w:val="008014DB"/>
    <w:rsid w:val="00802275"/>
    <w:rsid w:val="008023B8"/>
    <w:rsid w:val="0080327F"/>
    <w:rsid w:val="00803F44"/>
    <w:rsid w:val="00803FB4"/>
    <w:rsid w:val="00806484"/>
    <w:rsid w:val="00807681"/>
    <w:rsid w:val="008106D4"/>
    <w:rsid w:val="00811011"/>
    <w:rsid w:val="00811FAF"/>
    <w:rsid w:val="00812734"/>
    <w:rsid w:val="00812DFF"/>
    <w:rsid w:val="008144F8"/>
    <w:rsid w:val="00815176"/>
    <w:rsid w:val="008156C1"/>
    <w:rsid w:val="00815DE1"/>
    <w:rsid w:val="008179C1"/>
    <w:rsid w:val="00817DA5"/>
    <w:rsid w:val="00817F49"/>
    <w:rsid w:val="00820F3B"/>
    <w:rsid w:val="00821717"/>
    <w:rsid w:val="00821F98"/>
    <w:rsid w:val="008254F7"/>
    <w:rsid w:val="00826C99"/>
    <w:rsid w:val="00827854"/>
    <w:rsid w:val="00827B92"/>
    <w:rsid w:val="00827FCA"/>
    <w:rsid w:val="00830A0F"/>
    <w:rsid w:val="008313D1"/>
    <w:rsid w:val="0083191A"/>
    <w:rsid w:val="008326C8"/>
    <w:rsid w:val="00833263"/>
    <w:rsid w:val="00834043"/>
    <w:rsid w:val="00834BD3"/>
    <w:rsid w:val="00834E26"/>
    <w:rsid w:val="00834EEA"/>
    <w:rsid w:val="00835F9E"/>
    <w:rsid w:val="00836020"/>
    <w:rsid w:val="008362C1"/>
    <w:rsid w:val="00836959"/>
    <w:rsid w:val="00836AAF"/>
    <w:rsid w:val="008379DB"/>
    <w:rsid w:val="00837BD3"/>
    <w:rsid w:val="00837D4C"/>
    <w:rsid w:val="00837E32"/>
    <w:rsid w:val="00841227"/>
    <w:rsid w:val="00841596"/>
    <w:rsid w:val="008415CE"/>
    <w:rsid w:val="00841C68"/>
    <w:rsid w:val="00841CE3"/>
    <w:rsid w:val="00842E47"/>
    <w:rsid w:val="00842EC4"/>
    <w:rsid w:val="008433A5"/>
    <w:rsid w:val="008434CA"/>
    <w:rsid w:val="008440F6"/>
    <w:rsid w:val="0084523D"/>
    <w:rsid w:val="00846478"/>
    <w:rsid w:val="00850051"/>
    <w:rsid w:val="0085056B"/>
    <w:rsid w:val="0085093F"/>
    <w:rsid w:val="008519E8"/>
    <w:rsid w:val="008529CE"/>
    <w:rsid w:val="00852B4D"/>
    <w:rsid w:val="00853361"/>
    <w:rsid w:val="00853AC9"/>
    <w:rsid w:val="008542CD"/>
    <w:rsid w:val="0085484C"/>
    <w:rsid w:val="00855185"/>
    <w:rsid w:val="008555A6"/>
    <w:rsid w:val="00856CA4"/>
    <w:rsid w:val="008572CD"/>
    <w:rsid w:val="008601AE"/>
    <w:rsid w:val="0086038C"/>
    <w:rsid w:val="00860471"/>
    <w:rsid w:val="008604C7"/>
    <w:rsid w:val="008607FF"/>
    <w:rsid w:val="00860861"/>
    <w:rsid w:val="00860ADE"/>
    <w:rsid w:val="00860ED1"/>
    <w:rsid w:val="00861104"/>
    <w:rsid w:val="00861562"/>
    <w:rsid w:val="00861575"/>
    <w:rsid w:val="00861E35"/>
    <w:rsid w:val="00861E85"/>
    <w:rsid w:val="00862815"/>
    <w:rsid w:val="00862A7F"/>
    <w:rsid w:val="00862B4E"/>
    <w:rsid w:val="0086377F"/>
    <w:rsid w:val="00863A18"/>
    <w:rsid w:val="00863DEB"/>
    <w:rsid w:val="0086404D"/>
    <w:rsid w:val="008659DD"/>
    <w:rsid w:val="00865E27"/>
    <w:rsid w:val="00866572"/>
    <w:rsid w:val="008676C8"/>
    <w:rsid w:val="00867CDD"/>
    <w:rsid w:val="0087043D"/>
    <w:rsid w:val="0087153A"/>
    <w:rsid w:val="00871C6F"/>
    <w:rsid w:val="00871D6C"/>
    <w:rsid w:val="00874CF3"/>
    <w:rsid w:val="00874F64"/>
    <w:rsid w:val="00875963"/>
    <w:rsid w:val="00875CEB"/>
    <w:rsid w:val="00875E62"/>
    <w:rsid w:val="00876150"/>
    <w:rsid w:val="00876236"/>
    <w:rsid w:val="008765A8"/>
    <w:rsid w:val="00877375"/>
    <w:rsid w:val="00877952"/>
    <w:rsid w:val="00877BDC"/>
    <w:rsid w:val="00877EBE"/>
    <w:rsid w:val="008807EA"/>
    <w:rsid w:val="00880EC7"/>
    <w:rsid w:val="00881755"/>
    <w:rsid w:val="008829BC"/>
    <w:rsid w:val="00882FCC"/>
    <w:rsid w:val="008833BB"/>
    <w:rsid w:val="00883CF8"/>
    <w:rsid w:val="00884249"/>
    <w:rsid w:val="00884888"/>
    <w:rsid w:val="00884BB2"/>
    <w:rsid w:val="00885E8A"/>
    <w:rsid w:val="0088650F"/>
    <w:rsid w:val="008906EB"/>
    <w:rsid w:val="00890809"/>
    <w:rsid w:val="00890A52"/>
    <w:rsid w:val="00891F3B"/>
    <w:rsid w:val="0089556F"/>
    <w:rsid w:val="0089580B"/>
    <w:rsid w:val="00895971"/>
    <w:rsid w:val="008979AB"/>
    <w:rsid w:val="008A03A1"/>
    <w:rsid w:val="008A0457"/>
    <w:rsid w:val="008A0477"/>
    <w:rsid w:val="008A1203"/>
    <w:rsid w:val="008A215C"/>
    <w:rsid w:val="008A27F0"/>
    <w:rsid w:val="008A4726"/>
    <w:rsid w:val="008A4DD3"/>
    <w:rsid w:val="008A5D38"/>
    <w:rsid w:val="008A6487"/>
    <w:rsid w:val="008A753F"/>
    <w:rsid w:val="008A76D2"/>
    <w:rsid w:val="008B30BE"/>
    <w:rsid w:val="008B3186"/>
    <w:rsid w:val="008B34D7"/>
    <w:rsid w:val="008B440F"/>
    <w:rsid w:val="008B44F6"/>
    <w:rsid w:val="008B461D"/>
    <w:rsid w:val="008B469A"/>
    <w:rsid w:val="008B4882"/>
    <w:rsid w:val="008B6083"/>
    <w:rsid w:val="008B611C"/>
    <w:rsid w:val="008B7303"/>
    <w:rsid w:val="008C004C"/>
    <w:rsid w:val="008C2287"/>
    <w:rsid w:val="008C3114"/>
    <w:rsid w:val="008C3F10"/>
    <w:rsid w:val="008C49BA"/>
    <w:rsid w:val="008C5159"/>
    <w:rsid w:val="008C5993"/>
    <w:rsid w:val="008C5D45"/>
    <w:rsid w:val="008C670B"/>
    <w:rsid w:val="008C6F51"/>
    <w:rsid w:val="008D0402"/>
    <w:rsid w:val="008D0AFB"/>
    <w:rsid w:val="008D12EE"/>
    <w:rsid w:val="008D322F"/>
    <w:rsid w:val="008D39B8"/>
    <w:rsid w:val="008D3BD6"/>
    <w:rsid w:val="008D4294"/>
    <w:rsid w:val="008D469A"/>
    <w:rsid w:val="008D4F30"/>
    <w:rsid w:val="008D514A"/>
    <w:rsid w:val="008D685E"/>
    <w:rsid w:val="008D6F59"/>
    <w:rsid w:val="008D710D"/>
    <w:rsid w:val="008E1A6E"/>
    <w:rsid w:val="008E3D39"/>
    <w:rsid w:val="008E44B9"/>
    <w:rsid w:val="008E5714"/>
    <w:rsid w:val="008E5A2C"/>
    <w:rsid w:val="008F11A3"/>
    <w:rsid w:val="008F12E5"/>
    <w:rsid w:val="008F22D6"/>
    <w:rsid w:val="008F2B17"/>
    <w:rsid w:val="008F3048"/>
    <w:rsid w:val="008F42C3"/>
    <w:rsid w:val="008F4327"/>
    <w:rsid w:val="008F442B"/>
    <w:rsid w:val="008F48BB"/>
    <w:rsid w:val="008F4B5C"/>
    <w:rsid w:val="008F5894"/>
    <w:rsid w:val="008F679F"/>
    <w:rsid w:val="008F6841"/>
    <w:rsid w:val="008F6DEC"/>
    <w:rsid w:val="008F70D0"/>
    <w:rsid w:val="0090071A"/>
    <w:rsid w:val="00901E9F"/>
    <w:rsid w:val="0090234F"/>
    <w:rsid w:val="0090238B"/>
    <w:rsid w:val="00902C09"/>
    <w:rsid w:val="00902E05"/>
    <w:rsid w:val="00902FFB"/>
    <w:rsid w:val="009042C8"/>
    <w:rsid w:val="009054E0"/>
    <w:rsid w:val="00905AC7"/>
    <w:rsid w:val="00905F17"/>
    <w:rsid w:val="00906597"/>
    <w:rsid w:val="00906942"/>
    <w:rsid w:val="009069CE"/>
    <w:rsid w:val="00907008"/>
    <w:rsid w:val="009075C1"/>
    <w:rsid w:val="009077D2"/>
    <w:rsid w:val="009078E1"/>
    <w:rsid w:val="00910481"/>
    <w:rsid w:val="00910B0E"/>
    <w:rsid w:val="00912388"/>
    <w:rsid w:val="0091259E"/>
    <w:rsid w:val="00912C00"/>
    <w:rsid w:val="00912CC1"/>
    <w:rsid w:val="00913106"/>
    <w:rsid w:val="009131B4"/>
    <w:rsid w:val="009140E2"/>
    <w:rsid w:val="00914834"/>
    <w:rsid w:val="00914D8F"/>
    <w:rsid w:val="0091608B"/>
    <w:rsid w:val="0091644C"/>
    <w:rsid w:val="00916DD6"/>
    <w:rsid w:val="00917244"/>
    <w:rsid w:val="009205C7"/>
    <w:rsid w:val="00921438"/>
    <w:rsid w:val="009217F5"/>
    <w:rsid w:val="0092207B"/>
    <w:rsid w:val="0092217C"/>
    <w:rsid w:val="00922FE6"/>
    <w:rsid w:val="009236DE"/>
    <w:rsid w:val="00923B7D"/>
    <w:rsid w:val="009240E7"/>
    <w:rsid w:val="00924621"/>
    <w:rsid w:val="00924D5F"/>
    <w:rsid w:val="00924F17"/>
    <w:rsid w:val="009255BB"/>
    <w:rsid w:val="00925A52"/>
    <w:rsid w:val="00925E34"/>
    <w:rsid w:val="00926134"/>
    <w:rsid w:val="0092646A"/>
    <w:rsid w:val="009271E4"/>
    <w:rsid w:val="0092738E"/>
    <w:rsid w:val="009273F9"/>
    <w:rsid w:val="009303DF"/>
    <w:rsid w:val="00931186"/>
    <w:rsid w:val="00931626"/>
    <w:rsid w:val="009328FF"/>
    <w:rsid w:val="00932B81"/>
    <w:rsid w:val="009333D6"/>
    <w:rsid w:val="0093355B"/>
    <w:rsid w:val="009350E0"/>
    <w:rsid w:val="009356A5"/>
    <w:rsid w:val="009358A2"/>
    <w:rsid w:val="009358FC"/>
    <w:rsid w:val="00935A7C"/>
    <w:rsid w:val="00935CCE"/>
    <w:rsid w:val="009361E0"/>
    <w:rsid w:val="00936EE1"/>
    <w:rsid w:val="00940142"/>
    <w:rsid w:val="00940312"/>
    <w:rsid w:val="0094275B"/>
    <w:rsid w:val="0094276F"/>
    <w:rsid w:val="00942F92"/>
    <w:rsid w:val="009442D8"/>
    <w:rsid w:val="00944852"/>
    <w:rsid w:val="00944F20"/>
    <w:rsid w:val="00945C77"/>
    <w:rsid w:val="0094691A"/>
    <w:rsid w:val="00946922"/>
    <w:rsid w:val="00947020"/>
    <w:rsid w:val="0095019D"/>
    <w:rsid w:val="00950599"/>
    <w:rsid w:val="00950A4E"/>
    <w:rsid w:val="00952456"/>
    <w:rsid w:val="009524F4"/>
    <w:rsid w:val="0095277F"/>
    <w:rsid w:val="00952B2F"/>
    <w:rsid w:val="00953A07"/>
    <w:rsid w:val="00954058"/>
    <w:rsid w:val="009542F7"/>
    <w:rsid w:val="00955D18"/>
    <w:rsid w:val="00956860"/>
    <w:rsid w:val="009578CC"/>
    <w:rsid w:val="009579F1"/>
    <w:rsid w:val="009601F7"/>
    <w:rsid w:val="00960622"/>
    <w:rsid w:val="00961397"/>
    <w:rsid w:val="00961407"/>
    <w:rsid w:val="0096159B"/>
    <w:rsid w:val="0096342A"/>
    <w:rsid w:val="00963DFB"/>
    <w:rsid w:val="0096408E"/>
    <w:rsid w:val="0096484A"/>
    <w:rsid w:val="0096562B"/>
    <w:rsid w:val="00965F9F"/>
    <w:rsid w:val="00966710"/>
    <w:rsid w:val="009675D6"/>
    <w:rsid w:val="00967C6A"/>
    <w:rsid w:val="009706CA"/>
    <w:rsid w:val="009712A0"/>
    <w:rsid w:val="00971974"/>
    <w:rsid w:val="009719E1"/>
    <w:rsid w:val="00971C5E"/>
    <w:rsid w:val="00971E11"/>
    <w:rsid w:val="00971F3D"/>
    <w:rsid w:val="00972EBA"/>
    <w:rsid w:val="00974089"/>
    <w:rsid w:val="0097474D"/>
    <w:rsid w:val="00976B81"/>
    <w:rsid w:val="00976DEF"/>
    <w:rsid w:val="0097725B"/>
    <w:rsid w:val="00977C4F"/>
    <w:rsid w:val="009801F7"/>
    <w:rsid w:val="0098044D"/>
    <w:rsid w:val="00980925"/>
    <w:rsid w:val="0098368C"/>
    <w:rsid w:val="00983852"/>
    <w:rsid w:val="00984439"/>
    <w:rsid w:val="00984571"/>
    <w:rsid w:val="0098457C"/>
    <w:rsid w:val="00984726"/>
    <w:rsid w:val="00985D66"/>
    <w:rsid w:val="00985EC6"/>
    <w:rsid w:val="00986D8D"/>
    <w:rsid w:val="00987CAF"/>
    <w:rsid w:val="00991698"/>
    <w:rsid w:val="00993595"/>
    <w:rsid w:val="00994639"/>
    <w:rsid w:val="00994DEA"/>
    <w:rsid w:val="0099562A"/>
    <w:rsid w:val="00995D16"/>
    <w:rsid w:val="009961F0"/>
    <w:rsid w:val="00996600"/>
    <w:rsid w:val="00997D31"/>
    <w:rsid w:val="009A1DFE"/>
    <w:rsid w:val="009A2946"/>
    <w:rsid w:val="009A2E4F"/>
    <w:rsid w:val="009A376A"/>
    <w:rsid w:val="009A3A9D"/>
    <w:rsid w:val="009A3FA1"/>
    <w:rsid w:val="009A468F"/>
    <w:rsid w:val="009A5680"/>
    <w:rsid w:val="009A6361"/>
    <w:rsid w:val="009A6789"/>
    <w:rsid w:val="009A6D62"/>
    <w:rsid w:val="009A754F"/>
    <w:rsid w:val="009A7FB6"/>
    <w:rsid w:val="009B2509"/>
    <w:rsid w:val="009B26E0"/>
    <w:rsid w:val="009B28E8"/>
    <w:rsid w:val="009B3077"/>
    <w:rsid w:val="009B4CCC"/>
    <w:rsid w:val="009B544C"/>
    <w:rsid w:val="009B5465"/>
    <w:rsid w:val="009B64FD"/>
    <w:rsid w:val="009B68F2"/>
    <w:rsid w:val="009B6DD0"/>
    <w:rsid w:val="009B73E1"/>
    <w:rsid w:val="009B7582"/>
    <w:rsid w:val="009C2372"/>
    <w:rsid w:val="009C27E6"/>
    <w:rsid w:val="009C375F"/>
    <w:rsid w:val="009C3C63"/>
    <w:rsid w:val="009C41BC"/>
    <w:rsid w:val="009C5CFD"/>
    <w:rsid w:val="009C60B4"/>
    <w:rsid w:val="009C6513"/>
    <w:rsid w:val="009C776C"/>
    <w:rsid w:val="009C78D5"/>
    <w:rsid w:val="009D06AB"/>
    <w:rsid w:val="009D06FF"/>
    <w:rsid w:val="009D0B5F"/>
    <w:rsid w:val="009D0DBC"/>
    <w:rsid w:val="009D1A23"/>
    <w:rsid w:val="009D2499"/>
    <w:rsid w:val="009D2B4D"/>
    <w:rsid w:val="009D3751"/>
    <w:rsid w:val="009D3E9F"/>
    <w:rsid w:val="009D454D"/>
    <w:rsid w:val="009D4AEA"/>
    <w:rsid w:val="009D5290"/>
    <w:rsid w:val="009D75A3"/>
    <w:rsid w:val="009D7656"/>
    <w:rsid w:val="009D7B22"/>
    <w:rsid w:val="009D7F47"/>
    <w:rsid w:val="009E049D"/>
    <w:rsid w:val="009E234D"/>
    <w:rsid w:val="009E27A3"/>
    <w:rsid w:val="009E27AB"/>
    <w:rsid w:val="009E2A29"/>
    <w:rsid w:val="009E2AB2"/>
    <w:rsid w:val="009E2E8C"/>
    <w:rsid w:val="009E388E"/>
    <w:rsid w:val="009E38A3"/>
    <w:rsid w:val="009E391F"/>
    <w:rsid w:val="009E3D3E"/>
    <w:rsid w:val="009E4087"/>
    <w:rsid w:val="009E4116"/>
    <w:rsid w:val="009E4D20"/>
    <w:rsid w:val="009E4E5A"/>
    <w:rsid w:val="009E53A8"/>
    <w:rsid w:val="009E5482"/>
    <w:rsid w:val="009E598F"/>
    <w:rsid w:val="009E7004"/>
    <w:rsid w:val="009E72EB"/>
    <w:rsid w:val="009F05D6"/>
    <w:rsid w:val="009F081C"/>
    <w:rsid w:val="009F178B"/>
    <w:rsid w:val="009F3BB0"/>
    <w:rsid w:val="009F3E15"/>
    <w:rsid w:val="009F4590"/>
    <w:rsid w:val="009F459D"/>
    <w:rsid w:val="009F502E"/>
    <w:rsid w:val="009F563D"/>
    <w:rsid w:val="009F5B90"/>
    <w:rsid w:val="009F5D10"/>
    <w:rsid w:val="009F7086"/>
    <w:rsid w:val="00A005DB"/>
    <w:rsid w:val="00A00F5C"/>
    <w:rsid w:val="00A025EC"/>
    <w:rsid w:val="00A03763"/>
    <w:rsid w:val="00A042DA"/>
    <w:rsid w:val="00A043BD"/>
    <w:rsid w:val="00A065F1"/>
    <w:rsid w:val="00A06B50"/>
    <w:rsid w:val="00A07389"/>
    <w:rsid w:val="00A10081"/>
    <w:rsid w:val="00A104E2"/>
    <w:rsid w:val="00A1052F"/>
    <w:rsid w:val="00A106D9"/>
    <w:rsid w:val="00A10D31"/>
    <w:rsid w:val="00A11649"/>
    <w:rsid w:val="00A12320"/>
    <w:rsid w:val="00A1252A"/>
    <w:rsid w:val="00A12891"/>
    <w:rsid w:val="00A12AC6"/>
    <w:rsid w:val="00A14CB5"/>
    <w:rsid w:val="00A1504C"/>
    <w:rsid w:val="00A158FA"/>
    <w:rsid w:val="00A15F34"/>
    <w:rsid w:val="00A17120"/>
    <w:rsid w:val="00A176F4"/>
    <w:rsid w:val="00A2093D"/>
    <w:rsid w:val="00A221AB"/>
    <w:rsid w:val="00A22FC3"/>
    <w:rsid w:val="00A232C3"/>
    <w:rsid w:val="00A24386"/>
    <w:rsid w:val="00A245AB"/>
    <w:rsid w:val="00A25188"/>
    <w:rsid w:val="00A2538B"/>
    <w:rsid w:val="00A261D0"/>
    <w:rsid w:val="00A263DD"/>
    <w:rsid w:val="00A26750"/>
    <w:rsid w:val="00A27587"/>
    <w:rsid w:val="00A27C05"/>
    <w:rsid w:val="00A27DA4"/>
    <w:rsid w:val="00A27FC4"/>
    <w:rsid w:val="00A30D6F"/>
    <w:rsid w:val="00A31158"/>
    <w:rsid w:val="00A3250A"/>
    <w:rsid w:val="00A32B23"/>
    <w:rsid w:val="00A32D3A"/>
    <w:rsid w:val="00A332F2"/>
    <w:rsid w:val="00A33608"/>
    <w:rsid w:val="00A33C47"/>
    <w:rsid w:val="00A340C5"/>
    <w:rsid w:val="00A345AA"/>
    <w:rsid w:val="00A34685"/>
    <w:rsid w:val="00A346A8"/>
    <w:rsid w:val="00A35431"/>
    <w:rsid w:val="00A35935"/>
    <w:rsid w:val="00A36209"/>
    <w:rsid w:val="00A36223"/>
    <w:rsid w:val="00A36335"/>
    <w:rsid w:val="00A37E46"/>
    <w:rsid w:val="00A403D1"/>
    <w:rsid w:val="00A40506"/>
    <w:rsid w:val="00A406AB"/>
    <w:rsid w:val="00A420B4"/>
    <w:rsid w:val="00A42351"/>
    <w:rsid w:val="00A434A6"/>
    <w:rsid w:val="00A436C6"/>
    <w:rsid w:val="00A43E62"/>
    <w:rsid w:val="00A43F16"/>
    <w:rsid w:val="00A444D1"/>
    <w:rsid w:val="00A4454B"/>
    <w:rsid w:val="00A44718"/>
    <w:rsid w:val="00A44CF1"/>
    <w:rsid w:val="00A45DA0"/>
    <w:rsid w:val="00A468E8"/>
    <w:rsid w:val="00A46E22"/>
    <w:rsid w:val="00A47A30"/>
    <w:rsid w:val="00A47C1F"/>
    <w:rsid w:val="00A50308"/>
    <w:rsid w:val="00A5412A"/>
    <w:rsid w:val="00A5459E"/>
    <w:rsid w:val="00A54DBD"/>
    <w:rsid w:val="00A54F74"/>
    <w:rsid w:val="00A564D8"/>
    <w:rsid w:val="00A5737A"/>
    <w:rsid w:val="00A57780"/>
    <w:rsid w:val="00A57C3C"/>
    <w:rsid w:val="00A600C6"/>
    <w:rsid w:val="00A60468"/>
    <w:rsid w:val="00A60A22"/>
    <w:rsid w:val="00A61925"/>
    <w:rsid w:val="00A61998"/>
    <w:rsid w:val="00A62B74"/>
    <w:rsid w:val="00A62D77"/>
    <w:rsid w:val="00A63429"/>
    <w:rsid w:val="00A65180"/>
    <w:rsid w:val="00A65289"/>
    <w:rsid w:val="00A674BC"/>
    <w:rsid w:val="00A67556"/>
    <w:rsid w:val="00A70516"/>
    <w:rsid w:val="00A7056C"/>
    <w:rsid w:val="00A72787"/>
    <w:rsid w:val="00A728F1"/>
    <w:rsid w:val="00A73A7A"/>
    <w:rsid w:val="00A7442D"/>
    <w:rsid w:val="00A74643"/>
    <w:rsid w:val="00A76142"/>
    <w:rsid w:val="00A7642B"/>
    <w:rsid w:val="00A76605"/>
    <w:rsid w:val="00A7685F"/>
    <w:rsid w:val="00A76C44"/>
    <w:rsid w:val="00A76CF5"/>
    <w:rsid w:val="00A771D4"/>
    <w:rsid w:val="00A77C5D"/>
    <w:rsid w:val="00A8056B"/>
    <w:rsid w:val="00A81469"/>
    <w:rsid w:val="00A82CEC"/>
    <w:rsid w:val="00A82DF7"/>
    <w:rsid w:val="00A83237"/>
    <w:rsid w:val="00A83DD1"/>
    <w:rsid w:val="00A852C8"/>
    <w:rsid w:val="00A85A7E"/>
    <w:rsid w:val="00A86DA2"/>
    <w:rsid w:val="00A86E46"/>
    <w:rsid w:val="00A90055"/>
    <w:rsid w:val="00A90DE1"/>
    <w:rsid w:val="00A92811"/>
    <w:rsid w:val="00A928A0"/>
    <w:rsid w:val="00A93957"/>
    <w:rsid w:val="00A94088"/>
    <w:rsid w:val="00A94454"/>
    <w:rsid w:val="00A9535F"/>
    <w:rsid w:val="00A95784"/>
    <w:rsid w:val="00A9709F"/>
    <w:rsid w:val="00A97165"/>
    <w:rsid w:val="00A97516"/>
    <w:rsid w:val="00AA1D19"/>
    <w:rsid w:val="00AA27D7"/>
    <w:rsid w:val="00AA287C"/>
    <w:rsid w:val="00AA58FA"/>
    <w:rsid w:val="00AA60C0"/>
    <w:rsid w:val="00AB1035"/>
    <w:rsid w:val="00AB1055"/>
    <w:rsid w:val="00AB13BC"/>
    <w:rsid w:val="00AB19E0"/>
    <w:rsid w:val="00AB2578"/>
    <w:rsid w:val="00AB36CC"/>
    <w:rsid w:val="00AB3CF6"/>
    <w:rsid w:val="00AB49C6"/>
    <w:rsid w:val="00AB532F"/>
    <w:rsid w:val="00AB6CB3"/>
    <w:rsid w:val="00AB7515"/>
    <w:rsid w:val="00AB7ADD"/>
    <w:rsid w:val="00AC015E"/>
    <w:rsid w:val="00AC0C11"/>
    <w:rsid w:val="00AC1F44"/>
    <w:rsid w:val="00AC2065"/>
    <w:rsid w:val="00AC22CB"/>
    <w:rsid w:val="00AC32AF"/>
    <w:rsid w:val="00AC45D9"/>
    <w:rsid w:val="00AC4A38"/>
    <w:rsid w:val="00AC5501"/>
    <w:rsid w:val="00AC6F38"/>
    <w:rsid w:val="00AC74C7"/>
    <w:rsid w:val="00AC7744"/>
    <w:rsid w:val="00AD0500"/>
    <w:rsid w:val="00AD0786"/>
    <w:rsid w:val="00AD0E19"/>
    <w:rsid w:val="00AD17EB"/>
    <w:rsid w:val="00AD1A36"/>
    <w:rsid w:val="00AD20B3"/>
    <w:rsid w:val="00AD2B75"/>
    <w:rsid w:val="00AD2D2D"/>
    <w:rsid w:val="00AD321D"/>
    <w:rsid w:val="00AD3C80"/>
    <w:rsid w:val="00AD457D"/>
    <w:rsid w:val="00AD4E5F"/>
    <w:rsid w:val="00AD5113"/>
    <w:rsid w:val="00AD5A9B"/>
    <w:rsid w:val="00AD5AB7"/>
    <w:rsid w:val="00AD6001"/>
    <w:rsid w:val="00AD6485"/>
    <w:rsid w:val="00AD6EFC"/>
    <w:rsid w:val="00AE0219"/>
    <w:rsid w:val="00AE069F"/>
    <w:rsid w:val="00AE1EB0"/>
    <w:rsid w:val="00AE2B41"/>
    <w:rsid w:val="00AE2BC8"/>
    <w:rsid w:val="00AE3379"/>
    <w:rsid w:val="00AE3754"/>
    <w:rsid w:val="00AE6039"/>
    <w:rsid w:val="00AE7EF7"/>
    <w:rsid w:val="00AF112A"/>
    <w:rsid w:val="00AF1349"/>
    <w:rsid w:val="00AF1B28"/>
    <w:rsid w:val="00AF20D1"/>
    <w:rsid w:val="00AF20E0"/>
    <w:rsid w:val="00AF2880"/>
    <w:rsid w:val="00AF2AA1"/>
    <w:rsid w:val="00AF412D"/>
    <w:rsid w:val="00AF55D1"/>
    <w:rsid w:val="00AF5B7A"/>
    <w:rsid w:val="00AF6405"/>
    <w:rsid w:val="00AF64C4"/>
    <w:rsid w:val="00AF66BA"/>
    <w:rsid w:val="00AF779D"/>
    <w:rsid w:val="00B00385"/>
    <w:rsid w:val="00B01518"/>
    <w:rsid w:val="00B01C7B"/>
    <w:rsid w:val="00B027E2"/>
    <w:rsid w:val="00B0308C"/>
    <w:rsid w:val="00B03191"/>
    <w:rsid w:val="00B03877"/>
    <w:rsid w:val="00B045B1"/>
    <w:rsid w:val="00B04BC3"/>
    <w:rsid w:val="00B05A7E"/>
    <w:rsid w:val="00B05ACB"/>
    <w:rsid w:val="00B0618F"/>
    <w:rsid w:val="00B07141"/>
    <w:rsid w:val="00B108CE"/>
    <w:rsid w:val="00B10B4C"/>
    <w:rsid w:val="00B113E1"/>
    <w:rsid w:val="00B11FFB"/>
    <w:rsid w:val="00B12017"/>
    <w:rsid w:val="00B12027"/>
    <w:rsid w:val="00B144F7"/>
    <w:rsid w:val="00B14AEE"/>
    <w:rsid w:val="00B14B41"/>
    <w:rsid w:val="00B14DFB"/>
    <w:rsid w:val="00B165C3"/>
    <w:rsid w:val="00B16831"/>
    <w:rsid w:val="00B16955"/>
    <w:rsid w:val="00B16EE9"/>
    <w:rsid w:val="00B1728E"/>
    <w:rsid w:val="00B2018E"/>
    <w:rsid w:val="00B20340"/>
    <w:rsid w:val="00B20F1A"/>
    <w:rsid w:val="00B220E3"/>
    <w:rsid w:val="00B223AA"/>
    <w:rsid w:val="00B2351C"/>
    <w:rsid w:val="00B24326"/>
    <w:rsid w:val="00B24442"/>
    <w:rsid w:val="00B24B86"/>
    <w:rsid w:val="00B253B0"/>
    <w:rsid w:val="00B2595E"/>
    <w:rsid w:val="00B26E31"/>
    <w:rsid w:val="00B30BB8"/>
    <w:rsid w:val="00B30FC2"/>
    <w:rsid w:val="00B3316E"/>
    <w:rsid w:val="00B35AB1"/>
    <w:rsid w:val="00B369B3"/>
    <w:rsid w:val="00B37FFE"/>
    <w:rsid w:val="00B40098"/>
    <w:rsid w:val="00B4036D"/>
    <w:rsid w:val="00B40E25"/>
    <w:rsid w:val="00B4273E"/>
    <w:rsid w:val="00B44791"/>
    <w:rsid w:val="00B4598D"/>
    <w:rsid w:val="00B45D72"/>
    <w:rsid w:val="00B467DF"/>
    <w:rsid w:val="00B4697C"/>
    <w:rsid w:val="00B50182"/>
    <w:rsid w:val="00B50364"/>
    <w:rsid w:val="00B52942"/>
    <w:rsid w:val="00B52C56"/>
    <w:rsid w:val="00B52D6D"/>
    <w:rsid w:val="00B531B5"/>
    <w:rsid w:val="00B53533"/>
    <w:rsid w:val="00B53746"/>
    <w:rsid w:val="00B538B4"/>
    <w:rsid w:val="00B540C7"/>
    <w:rsid w:val="00B54488"/>
    <w:rsid w:val="00B545E2"/>
    <w:rsid w:val="00B54916"/>
    <w:rsid w:val="00B55407"/>
    <w:rsid w:val="00B5542C"/>
    <w:rsid w:val="00B55DC1"/>
    <w:rsid w:val="00B55F9C"/>
    <w:rsid w:val="00B56824"/>
    <w:rsid w:val="00B569BA"/>
    <w:rsid w:val="00B57443"/>
    <w:rsid w:val="00B57BB5"/>
    <w:rsid w:val="00B57C95"/>
    <w:rsid w:val="00B57F8E"/>
    <w:rsid w:val="00B6033D"/>
    <w:rsid w:val="00B609C7"/>
    <w:rsid w:val="00B60D1B"/>
    <w:rsid w:val="00B62597"/>
    <w:rsid w:val="00B62DA6"/>
    <w:rsid w:val="00B63034"/>
    <w:rsid w:val="00B6336A"/>
    <w:rsid w:val="00B639F3"/>
    <w:rsid w:val="00B63A49"/>
    <w:rsid w:val="00B63DAC"/>
    <w:rsid w:val="00B64E5B"/>
    <w:rsid w:val="00B64EE3"/>
    <w:rsid w:val="00B65003"/>
    <w:rsid w:val="00B654C7"/>
    <w:rsid w:val="00B6635A"/>
    <w:rsid w:val="00B67918"/>
    <w:rsid w:val="00B67BCD"/>
    <w:rsid w:val="00B703AA"/>
    <w:rsid w:val="00B7047D"/>
    <w:rsid w:val="00B70613"/>
    <w:rsid w:val="00B70897"/>
    <w:rsid w:val="00B708BB"/>
    <w:rsid w:val="00B70C49"/>
    <w:rsid w:val="00B70F15"/>
    <w:rsid w:val="00B71C02"/>
    <w:rsid w:val="00B71E5E"/>
    <w:rsid w:val="00B72888"/>
    <w:rsid w:val="00B73448"/>
    <w:rsid w:val="00B7466F"/>
    <w:rsid w:val="00B75332"/>
    <w:rsid w:val="00B75C74"/>
    <w:rsid w:val="00B76EEC"/>
    <w:rsid w:val="00B80AAC"/>
    <w:rsid w:val="00B80B95"/>
    <w:rsid w:val="00B81A24"/>
    <w:rsid w:val="00B81B31"/>
    <w:rsid w:val="00B81EAC"/>
    <w:rsid w:val="00B82668"/>
    <w:rsid w:val="00B82CB6"/>
    <w:rsid w:val="00B8355E"/>
    <w:rsid w:val="00B83AD5"/>
    <w:rsid w:val="00B84480"/>
    <w:rsid w:val="00B849E1"/>
    <w:rsid w:val="00B8579C"/>
    <w:rsid w:val="00B86A5D"/>
    <w:rsid w:val="00B86BFB"/>
    <w:rsid w:val="00B8705A"/>
    <w:rsid w:val="00B873D3"/>
    <w:rsid w:val="00B87A35"/>
    <w:rsid w:val="00B87B1C"/>
    <w:rsid w:val="00B91CA2"/>
    <w:rsid w:val="00B9212A"/>
    <w:rsid w:val="00B92A6E"/>
    <w:rsid w:val="00B93611"/>
    <w:rsid w:val="00B93A8C"/>
    <w:rsid w:val="00B93AAB"/>
    <w:rsid w:val="00B93E10"/>
    <w:rsid w:val="00B944FC"/>
    <w:rsid w:val="00B9453A"/>
    <w:rsid w:val="00B95F85"/>
    <w:rsid w:val="00B95FFA"/>
    <w:rsid w:val="00B96E43"/>
    <w:rsid w:val="00BA0726"/>
    <w:rsid w:val="00BA1579"/>
    <w:rsid w:val="00BA306F"/>
    <w:rsid w:val="00BA320C"/>
    <w:rsid w:val="00BA3810"/>
    <w:rsid w:val="00BA4142"/>
    <w:rsid w:val="00BA4BE1"/>
    <w:rsid w:val="00BA4C81"/>
    <w:rsid w:val="00BA68E3"/>
    <w:rsid w:val="00BA6E67"/>
    <w:rsid w:val="00BA792B"/>
    <w:rsid w:val="00BB08D4"/>
    <w:rsid w:val="00BB1119"/>
    <w:rsid w:val="00BB141F"/>
    <w:rsid w:val="00BB1A44"/>
    <w:rsid w:val="00BB264A"/>
    <w:rsid w:val="00BB2749"/>
    <w:rsid w:val="00BB3D8E"/>
    <w:rsid w:val="00BB4077"/>
    <w:rsid w:val="00BB43AA"/>
    <w:rsid w:val="00BB4D16"/>
    <w:rsid w:val="00BB7DC4"/>
    <w:rsid w:val="00BC0F0A"/>
    <w:rsid w:val="00BC1546"/>
    <w:rsid w:val="00BC1C1D"/>
    <w:rsid w:val="00BC2590"/>
    <w:rsid w:val="00BC3191"/>
    <w:rsid w:val="00BC43B8"/>
    <w:rsid w:val="00BC4BAF"/>
    <w:rsid w:val="00BC5511"/>
    <w:rsid w:val="00BC737E"/>
    <w:rsid w:val="00BC7DD1"/>
    <w:rsid w:val="00BD019C"/>
    <w:rsid w:val="00BD0C54"/>
    <w:rsid w:val="00BD0CDD"/>
    <w:rsid w:val="00BD0E03"/>
    <w:rsid w:val="00BD12D9"/>
    <w:rsid w:val="00BD1C5F"/>
    <w:rsid w:val="00BD28BC"/>
    <w:rsid w:val="00BD2AF8"/>
    <w:rsid w:val="00BD36A5"/>
    <w:rsid w:val="00BD3794"/>
    <w:rsid w:val="00BD3F64"/>
    <w:rsid w:val="00BD4EB8"/>
    <w:rsid w:val="00BD5C3F"/>
    <w:rsid w:val="00BD6FB3"/>
    <w:rsid w:val="00BD7905"/>
    <w:rsid w:val="00BD7DA6"/>
    <w:rsid w:val="00BE009C"/>
    <w:rsid w:val="00BE025D"/>
    <w:rsid w:val="00BE14DC"/>
    <w:rsid w:val="00BE2611"/>
    <w:rsid w:val="00BE6C76"/>
    <w:rsid w:val="00BE74D4"/>
    <w:rsid w:val="00BF01B2"/>
    <w:rsid w:val="00BF02A9"/>
    <w:rsid w:val="00BF0DE4"/>
    <w:rsid w:val="00BF0E36"/>
    <w:rsid w:val="00BF1203"/>
    <w:rsid w:val="00BF1FDE"/>
    <w:rsid w:val="00BF251A"/>
    <w:rsid w:val="00BF317B"/>
    <w:rsid w:val="00BF3350"/>
    <w:rsid w:val="00BF3EF5"/>
    <w:rsid w:val="00BF4C66"/>
    <w:rsid w:val="00BF4E97"/>
    <w:rsid w:val="00BF5F22"/>
    <w:rsid w:val="00BF6570"/>
    <w:rsid w:val="00BF66F4"/>
    <w:rsid w:val="00BF6891"/>
    <w:rsid w:val="00BF68AE"/>
    <w:rsid w:val="00BF72ED"/>
    <w:rsid w:val="00C00050"/>
    <w:rsid w:val="00C00306"/>
    <w:rsid w:val="00C00AB4"/>
    <w:rsid w:val="00C01318"/>
    <w:rsid w:val="00C019CC"/>
    <w:rsid w:val="00C01BC4"/>
    <w:rsid w:val="00C01DAC"/>
    <w:rsid w:val="00C03232"/>
    <w:rsid w:val="00C066FA"/>
    <w:rsid w:val="00C06C5E"/>
    <w:rsid w:val="00C06DCA"/>
    <w:rsid w:val="00C07468"/>
    <w:rsid w:val="00C07B01"/>
    <w:rsid w:val="00C07F9E"/>
    <w:rsid w:val="00C1106A"/>
    <w:rsid w:val="00C116CF"/>
    <w:rsid w:val="00C1212B"/>
    <w:rsid w:val="00C130EF"/>
    <w:rsid w:val="00C13529"/>
    <w:rsid w:val="00C13FDC"/>
    <w:rsid w:val="00C143E2"/>
    <w:rsid w:val="00C149AF"/>
    <w:rsid w:val="00C158BA"/>
    <w:rsid w:val="00C15EA7"/>
    <w:rsid w:val="00C1607B"/>
    <w:rsid w:val="00C17837"/>
    <w:rsid w:val="00C17A95"/>
    <w:rsid w:val="00C17F24"/>
    <w:rsid w:val="00C17FD2"/>
    <w:rsid w:val="00C20F25"/>
    <w:rsid w:val="00C210BC"/>
    <w:rsid w:val="00C21B3F"/>
    <w:rsid w:val="00C229AD"/>
    <w:rsid w:val="00C23365"/>
    <w:rsid w:val="00C23477"/>
    <w:rsid w:val="00C2392C"/>
    <w:rsid w:val="00C2413E"/>
    <w:rsid w:val="00C2500D"/>
    <w:rsid w:val="00C250E4"/>
    <w:rsid w:val="00C258F6"/>
    <w:rsid w:val="00C2632A"/>
    <w:rsid w:val="00C27088"/>
    <w:rsid w:val="00C27EBC"/>
    <w:rsid w:val="00C30E2B"/>
    <w:rsid w:val="00C32161"/>
    <w:rsid w:val="00C32A70"/>
    <w:rsid w:val="00C32EB7"/>
    <w:rsid w:val="00C32EEA"/>
    <w:rsid w:val="00C33B63"/>
    <w:rsid w:val="00C34036"/>
    <w:rsid w:val="00C354FD"/>
    <w:rsid w:val="00C35ED3"/>
    <w:rsid w:val="00C35F04"/>
    <w:rsid w:val="00C36077"/>
    <w:rsid w:val="00C36245"/>
    <w:rsid w:val="00C36F09"/>
    <w:rsid w:val="00C3739D"/>
    <w:rsid w:val="00C37780"/>
    <w:rsid w:val="00C37E46"/>
    <w:rsid w:val="00C40034"/>
    <w:rsid w:val="00C40D4B"/>
    <w:rsid w:val="00C42B5F"/>
    <w:rsid w:val="00C43850"/>
    <w:rsid w:val="00C44BB1"/>
    <w:rsid w:val="00C4516B"/>
    <w:rsid w:val="00C4673A"/>
    <w:rsid w:val="00C476C0"/>
    <w:rsid w:val="00C47AB8"/>
    <w:rsid w:val="00C500F6"/>
    <w:rsid w:val="00C5033C"/>
    <w:rsid w:val="00C50761"/>
    <w:rsid w:val="00C50C1F"/>
    <w:rsid w:val="00C516E3"/>
    <w:rsid w:val="00C51E9C"/>
    <w:rsid w:val="00C529BC"/>
    <w:rsid w:val="00C532C9"/>
    <w:rsid w:val="00C54AFD"/>
    <w:rsid w:val="00C54DEC"/>
    <w:rsid w:val="00C55F87"/>
    <w:rsid w:val="00C5696C"/>
    <w:rsid w:val="00C57D2A"/>
    <w:rsid w:val="00C61282"/>
    <w:rsid w:val="00C61F08"/>
    <w:rsid w:val="00C61F2A"/>
    <w:rsid w:val="00C62C75"/>
    <w:rsid w:val="00C640AA"/>
    <w:rsid w:val="00C6631B"/>
    <w:rsid w:val="00C66926"/>
    <w:rsid w:val="00C66FEE"/>
    <w:rsid w:val="00C67F90"/>
    <w:rsid w:val="00C71334"/>
    <w:rsid w:val="00C713A2"/>
    <w:rsid w:val="00C71B64"/>
    <w:rsid w:val="00C71C28"/>
    <w:rsid w:val="00C7353C"/>
    <w:rsid w:val="00C74DAA"/>
    <w:rsid w:val="00C75521"/>
    <w:rsid w:val="00C764D9"/>
    <w:rsid w:val="00C772DE"/>
    <w:rsid w:val="00C7789F"/>
    <w:rsid w:val="00C77B40"/>
    <w:rsid w:val="00C77BC4"/>
    <w:rsid w:val="00C80715"/>
    <w:rsid w:val="00C809CB"/>
    <w:rsid w:val="00C812FC"/>
    <w:rsid w:val="00C8188C"/>
    <w:rsid w:val="00C818A0"/>
    <w:rsid w:val="00C81FF6"/>
    <w:rsid w:val="00C823C0"/>
    <w:rsid w:val="00C823EB"/>
    <w:rsid w:val="00C83DF9"/>
    <w:rsid w:val="00C84C96"/>
    <w:rsid w:val="00C85038"/>
    <w:rsid w:val="00C85F98"/>
    <w:rsid w:val="00C863C5"/>
    <w:rsid w:val="00C87960"/>
    <w:rsid w:val="00C90517"/>
    <w:rsid w:val="00C90B89"/>
    <w:rsid w:val="00C92055"/>
    <w:rsid w:val="00C922C1"/>
    <w:rsid w:val="00C92709"/>
    <w:rsid w:val="00C92A9B"/>
    <w:rsid w:val="00C9325B"/>
    <w:rsid w:val="00C934CC"/>
    <w:rsid w:val="00C93D60"/>
    <w:rsid w:val="00C93DA9"/>
    <w:rsid w:val="00C94160"/>
    <w:rsid w:val="00C94A34"/>
    <w:rsid w:val="00C97345"/>
    <w:rsid w:val="00C97975"/>
    <w:rsid w:val="00CA1AD5"/>
    <w:rsid w:val="00CA2043"/>
    <w:rsid w:val="00CA2BAC"/>
    <w:rsid w:val="00CA394C"/>
    <w:rsid w:val="00CA3D45"/>
    <w:rsid w:val="00CA55DD"/>
    <w:rsid w:val="00CA611C"/>
    <w:rsid w:val="00CA62BC"/>
    <w:rsid w:val="00CA6436"/>
    <w:rsid w:val="00CA65AD"/>
    <w:rsid w:val="00CA6B95"/>
    <w:rsid w:val="00CA7138"/>
    <w:rsid w:val="00CB0576"/>
    <w:rsid w:val="00CB0936"/>
    <w:rsid w:val="00CB0A06"/>
    <w:rsid w:val="00CB0D3C"/>
    <w:rsid w:val="00CB0F79"/>
    <w:rsid w:val="00CB1986"/>
    <w:rsid w:val="00CB2038"/>
    <w:rsid w:val="00CB217F"/>
    <w:rsid w:val="00CB28DC"/>
    <w:rsid w:val="00CB350D"/>
    <w:rsid w:val="00CB481A"/>
    <w:rsid w:val="00CB4C87"/>
    <w:rsid w:val="00CB5294"/>
    <w:rsid w:val="00CB5860"/>
    <w:rsid w:val="00CB6BF5"/>
    <w:rsid w:val="00CB7491"/>
    <w:rsid w:val="00CC1FE1"/>
    <w:rsid w:val="00CC23C4"/>
    <w:rsid w:val="00CC2D99"/>
    <w:rsid w:val="00CC2EC0"/>
    <w:rsid w:val="00CC2F02"/>
    <w:rsid w:val="00CC3726"/>
    <w:rsid w:val="00CC4203"/>
    <w:rsid w:val="00CC44B2"/>
    <w:rsid w:val="00CC4740"/>
    <w:rsid w:val="00CC4B21"/>
    <w:rsid w:val="00CC5071"/>
    <w:rsid w:val="00CC6430"/>
    <w:rsid w:val="00CC6EB0"/>
    <w:rsid w:val="00CC750E"/>
    <w:rsid w:val="00CC7992"/>
    <w:rsid w:val="00CC7D3B"/>
    <w:rsid w:val="00CD0CA8"/>
    <w:rsid w:val="00CD0DEB"/>
    <w:rsid w:val="00CD1929"/>
    <w:rsid w:val="00CD1997"/>
    <w:rsid w:val="00CD1A6D"/>
    <w:rsid w:val="00CD1E46"/>
    <w:rsid w:val="00CD1EEC"/>
    <w:rsid w:val="00CD20E7"/>
    <w:rsid w:val="00CD2DF7"/>
    <w:rsid w:val="00CD37E8"/>
    <w:rsid w:val="00CD4C40"/>
    <w:rsid w:val="00CD4DA7"/>
    <w:rsid w:val="00CD52B7"/>
    <w:rsid w:val="00CD55A1"/>
    <w:rsid w:val="00CD575D"/>
    <w:rsid w:val="00CD77BB"/>
    <w:rsid w:val="00CD7B22"/>
    <w:rsid w:val="00CE0673"/>
    <w:rsid w:val="00CE090C"/>
    <w:rsid w:val="00CE2B5B"/>
    <w:rsid w:val="00CE344E"/>
    <w:rsid w:val="00CE3ECB"/>
    <w:rsid w:val="00CE4BC2"/>
    <w:rsid w:val="00CE535A"/>
    <w:rsid w:val="00CE5BB0"/>
    <w:rsid w:val="00CE5CB0"/>
    <w:rsid w:val="00CE62C2"/>
    <w:rsid w:val="00CE73EE"/>
    <w:rsid w:val="00CF0D34"/>
    <w:rsid w:val="00CF0DDB"/>
    <w:rsid w:val="00CF10A6"/>
    <w:rsid w:val="00CF12C0"/>
    <w:rsid w:val="00CF1E99"/>
    <w:rsid w:val="00CF20A9"/>
    <w:rsid w:val="00CF20E7"/>
    <w:rsid w:val="00CF365E"/>
    <w:rsid w:val="00CF487F"/>
    <w:rsid w:val="00CF5235"/>
    <w:rsid w:val="00CF6E0C"/>
    <w:rsid w:val="00CF73DF"/>
    <w:rsid w:val="00CF78CB"/>
    <w:rsid w:val="00D005E6"/>
    <w:rsid w:val="00D00B7A"/>
    <w:rsid w:val="00D017CF"/>
    <w:rsid w:val="00D018DE"/>
    <w:rsid w:val="00D01F2F"/>
    <w:rsid w:val="00D023AA"/>
    <w:rsid w:val="00D027B2"/>
    <w:rsid w:val="00D02C04"/>
    <w:rsid w:val="00D038F1"/>
    <w:rsid w:val="00D03F5E"/>
    <w:rsid w:val="00D0540F"/>
    <w:rsid w:val="00D05AEF"/>
    <w:rsid w:val="00D07B6A"/>
    <w:rsid w:val="00D07D67"/>
    <w:rsid w:val="00D10912"/>
    <w:rsid w:val="00D10A23"/>
    <w:rsid w:val="00D1143F"/>
    <w:rsid w:val="00D1308A"/>
    <w:rsid w:val="00D13451"/>
    <w:rsid w:val="00D14BD9"/>
    <w:rsid w:val="00D151BF"/>
    <w:rsid w:val="00D15485"/>
    <w:rsid w:val="00D15B85"/>
    <w:rsid w:val="00D163F2"/>
    <w:rsid w:val="00D1647D"/>
    <w:rsid w:val="00D20E05"/>
    <w:rsid w:val="00D21811"/>
    <w:rsid w:val="00D22354"/>
    <w:rsid w:val="00D225D5"/>
    <w:rsid w:val="00D22EA1"/>
    <w:rsid w:val="00D22F92"/>
    <w:rsid w:val="00D2321F"/>
    <w:rsid w:val="00D24244"/>
    <w:rsid w:val="00D248B9"/>
    <w:rsid w:val="00D24D86"/>
    <w:rsid w:val="00D251B5"/>
    <w:rsid w:val="00D252BA"/>
    <w:rsid w:val="00D25D6A"/>
    <w:rsid w:val="00D26C18"/>
    <w:rsid w:val="00D27926"/>
    <w:rsid w:val="00D27B5A"/>
    <w:rsid w:val="00D300BB"/>
    <w:rsid w:val="00D30C65"/>
    <w:rsid w:val="00D3120D"/>
    <w:rsid w:val="00D31460"/>
    <w:rsid w:val="00D31C99"/>
    <w:rsid w:val="00D31D09"/>
    <w:rsid w:val="00D31F95"/>
    <w:rsid w:val="00D3203C"/>
    <w:rsid w:val="00D32904"/>
    <w:rsid w:val="00D32B1C"/>
    <w:rsid w:val="00D331D0"/>
    <w:rsid w:val="00D33C25"/>
    <w:rsid w:val="00D341CF"/>
    <w:rsid w:val="00D34D90"/>
    <w:rsid w:val="00D363D1"/>
    <w:rsid w:val="00D376D3"/>
    <w:rsid w:val="00D40B88"/>
    <w:rsid w:val="00D413C1"/>
    <w:rsid w:val="00D41976"/>
    <w:rsid w:val="00D41A53"/>
    <w:rsid w:val="00D41AE3"/>
    <w:rsid w:val="00D42F64"/>
    <w:rsid w:val="00D436E7"/>
    <w:rsid w:val="00D4482A"/>
    <w:rsid w:val="00D44B89"/>
    <w:rsid w:val="00D450BF"/>
    <w:rsid w:val="00D455F6"/>
    <w:rsid w:val="00D4775E"/>
    <w:rsid w:val="00D4786C"/>
    <w:rsid w:val="00D479BE"/>
    <w:rsid w:val="00D5006B"/>
    <w:rsid w:val="00D50C60"/>
    <w:rsid w:val="00D50F4E"/>
    <w:rsid w:val="00D5184D"/>
    <w:rsid w:val="00D524E9"/>
    <w:rsid w:val="00D52A34"/>
    <w:rsid w:val="00D52FED"/>
    <w:rsid w:val="00D53615"/>
    <w:rsid w:val="00D5551F"/>
    <w:rsid w:val="00D558F1"/>
    <w:rsid w:val="00D55CC7"/>
    <w:rsid w:val="00D55D3B"/>
    <w:rsid w:val="00D5621A"/>
    <w:rsid w:val="00D562BB"/>
    <w:rsid w:val="00D620AD"/>
    <w:rsid w:val="00D622A9"/>
    <w:rsid w:val="00D625FF"/>
    <w:rsid w:val="00D63186"/>
    <w:rsid w:val="00D63564"/>
    <w:rsid w:val="00D63C4C"/>
    <w:rsid w:val="00D64689"/>
    <w:rsid w:val="00D65667"/>
    <w:rsid w:val="00D65973"/>
    <w:rsid w:val="00D66015"/>
    <w:rsid w:val="00D6603F"/>
    <w:rsid w:val="00D66047"/>
    <w:rsid w:val="00D6773C"/>
    <w:rsid w:val="00D70446"/>
    <w:rsid w:val="00D70FD2"/>
    <w:rsid w:val="00D71D81"/>
    <w:rsid w:val="00D7267A"/>
    <w:rsid w:val="00D72BB6"/>
    <w:rsid w:val="00D74E5C"/>
    <w:rsid w:val="00D7502D"/>
    <w:rsid w:val="00D75617"/>
    <w:rsid w:val="00D75F34"/>
    <w:rsid w:val="00D75FB2"/>
    <w:rsid w:val="00D76030"/>
    <w:rsid w:val="00D761A5"/>
    <w:rsid w:val="00D7667D"/>
    <w:rsid w:val="00D767B1"/>
    <w:rsid w:val="00D7682B"/>
    <w:rsid w:val="00D77944"/>
    <w:rsid w:val="00D77A2D"/>
    <w:rsid w:val="00D77A91"/>
    <w:rsid w:val="00D803CA"/>
    <w:rsid w:val="00D81A48"/>
    <w:rsid w:val="00D81F0A"/>
    <w:rsid w:val="00D82F85"/>
    <w:rsid w:val="00D833D4"/>
    <w:rsid w:val="00D839B5"/>
    <w:rsid w:val="00D84FA6"/>
    <w:rsid w:val="00D857E9"/>
    <w:rsid w:val="00D87D01"/>
    <w:rsid w:val="00D90C42"/>
    <w:rsid w:val="00D90F6F"/>
    <w:rsid w:val="00D915C0"/>
    <w:rsid w:val="00D9183F"/>
    <w:rsid w:val="00D91BB2"/>
    <w:rsid w:val="00D92823"/>
    <w:rsid w:val="00D92A63"/>
    <w:rsid w:val="00D92B4D"/>
    <w:rsid w:val="00D9359D"/>
    <w:rsid w:val="00D95615"/>
    <w:rsid w:val="00D957C6"/>
    <w:rsid w:val="00D96B6B"/>
    <w:rsid w:val="00D97980"/>
    <w:rsid w:val="00DA01D9"/>
    <w:rsid w:val="00DA0867"/>
    <w:rsid w:val="00DA0948"/>
    <w:rsid w:val="00DA18A9"/>
    <w:rsid w:val="00DA1F7C"/>
    <w:rsid w:val="00DA2089"/>
    <w:rsid w:val="00DA22BE"/>
    <w:rsid w:val="00DA323F"/>
    <w:rsid w:val="00DA3346"/>
    <w:rsid w:val="00DA38A0"/>
    <w:rsid w:val="00DA4398"/>
    <w:rsid w:val="00DA44DD"/>
    <w:rsid w:val="00DA4CA4"/>
    <w:rsid w:val="00DA5AE5"/>
    <w:rsid w:val="00DA5E42"/>
    <w:rsid w:val="00DA5E57"/>
    <w:rsid w:val="00DA67D8"/>
    <w:rsid w:val="00DA6846"/>
    <w:rsid w:val="00DA6C1C"/>
    <w:rsid w:val="00DA6EFD"/>
    <w:rsid w:val="00DB09C4"/>
    <w:rsid w:val="00DB0C6D"/>
    <w:rsid w:val="00DB1075"/>
    <w:rsid w:val="00DB149C"/>
    <w:rsid w:val="00DB1727"/>
    <w:rsid w:val="00DB4A4D"/>
    <w:rsid w:val="00DB4AC5"/>
    <w:rsid w:val="00DB5608"/>
    <w:rsid w:val="00DB5661"/>
    <w:rsid w:val="00DB599A"/>
    <w:rsid w:val="00DB64B3"/>
    <w:rsid w:val="00DB6F7B"/>
    <w:rsid w:val="00DB75CC"/>
    <w:rsid w:val="00DB7671"/>
    <w:rsid w:val="00DB7BD1"/>
    <w:rsid w:val="00DC049D"/>
    <w:rsid w:val="00DC0951"/>
    <w:rsid w:val="00DC0D3E"/>
    <w:rsid w:val="00DC1F17"/>
    <w:rsid w:val="00DC32D3"/>
    <w:rsid w:val="00DC3A4C"/>
    <w:rsid w:val="00DC4365"/>
    <w:rsid w:val="00DC4A20"/>
    <w:rsid w:val="00DC5A91"/>
    <w:rsid w:val="00DC63AB"/>
    <w:rsid w:val="00DC69CC"/>
    <w:rsid w:val="00DC6F79"/>
    <w:rsid w:val="00DC7222"/>
    <w:rsid w:val="00DD0254"/>
    <w:rsid w:val="00DD0C9A"/>
    <w:rsid w:val="00DD1F1F"/>
    <w:rsid w:val="00DD2938"/>
    <w:rsid w:val="00DD3370"/>
    <w:rsid w:val="00DD346D"/>
    <w:rsid w:val="00DE0084"/>
    <w:rsid w:val="00DE0487"/>
    <w:rsid w:val="00DE0A20"/>
    <w:rsid w:val="00DE0B39"/>
    <w:rsid w:val="00DE0FBE"/>
    <w:rsid w:val="00DE3193"/>
    <w:rsid w:val="00DE50F1"/>
    <w:rsid w:val="00DE54B8"/>
    <w:rsid w:val="00DE5A1D"/>
    <w:rsid w:val="00DE7310"/>
    <w:rsid w:val="00DF037F"/>
    <w:rsid w:val="00DF07AD"/>
    <w:rsid w:val="00DF09F1"/>
    <w:rsid w:val="00DF1404"/>
    <w:rsid w:val="00DF1E76"/>
    <w:rsid w:val="00DF1E9F"/>
    <w:rsid w:val="00DF211F"/>
    <w:rsid w:val="00DF3330"/>
    <w:rsid w:val="00DF36FB"/>
    <w:rsid w:val="00DF4070"/>
    <w:rsid w:val="00DF58C2"/>
    <w:rsid w:val="00E00087"/>
    <w:rsid w:val="00E00587"/>
    <w:rsid w:val="00E00B04"/>
    <w:rsid w:val="00E01819"/>
    <w:rsid w:val="00E02103"/>
    <w:rsid w:val="00E02496"/>
    <w:rsid w:val="00E02521"/>
    <w:rsid w:val="00E02A9B"/>
    <w:rsid w:val="00E02AA9"/>
    <w:rsid w:val="00E02C5C"/>
    <w:rsid w:val="00E0383C"/>
    <w:rsid w:val="00E043D7"/>
    <w:rsid w:val="00E05095"/>
    <w:rsid w:val="00E05F3B"/>
    <w:rsid w:val="00E0677B"/>
    <w:rsid w:val="00E06B81"/>
    <w:rsid w:val="00E06D7C"/>
    <w:rsid w:val="00E07299"/>
    <w:rsid w:val="00E10688"/>
    <w:rsid w:val="00E10881"/>
    <w:rsid w:val="00E10DF3"/>
    <w:rsid w:val="00E1116B"/>
    <w:rsid w:val="00E12A82"/>
    <w:rsid w:val="00E12DB1"/>
    <w:rsid w:val="00E13A5C"/>
    <w:rsid w:val="00E140FB"/>
    <w:rsid w:val="00E142CF"/>
    <w:rsid w:val="00E14C9E"/>
    <w:rsid w:val="00E14DA9"/>
    <w:rsid w:val="00E14E8A"/>
    <w:rsid w:val="00E151B0"/>
    <w:rsid w:val="00E15267"/>
    <w:rsid w:val="00E1543A"/>
    <w:rsid w:val="00E158B8"/>
    <w:rsid w:val="00E15CE2"/>
    <w:rsid w:val="00E15FE7"/>
    <w:rsid w:val="00E17834"/>
    <w:rsid w:val="00E17A39"/>
    <w:rsid w:val="00E17DC3"/>
    <w:rsid w:val="00E20844"/>
    <w:rsid w:val="00E20BC3"/>
    <w:rsid w:val="00E213ED"/>
    <w:rsid w:val="00E24196"/>
    <w:rsid w:val="00E246C3"/>
    <w:rsid w:val="00E253A2"/>
    <w:rsid w:val="00E26119"/>
    <w:rsid w:val="00E308AC"/>
    <w:rsid w:val="00E30AB7"/>
    <w:rsid w:val="00E31B21"/>
    <w:rsid w:val="00E3210F"/>
    <w:rsid w:val="00E3232C"/>
    <w:rsid w:val="00E325DA"/>
    <w:rsid w:val="00E326A8"/>
    <w:rsid w:val="00E32ACA"/>
    <w:rsid w:val="00E33492"/>
    <w:rsid w:val="00E33B0D"/>
    <w:rsid w:val="00E343DC"/>
    <w:rsid w:val="00E3465B"/>
    <w:rsid w:val="00E34D3A"/>
    <w:rsid w:val="00E34DB0"/>
    <w:rsid w:val="00E3502C"/>
    <w:rsid w:val="00E35051"/>
    <w:rsid w:val="00E36F0E"/>
    <w:rsid w:val="00E401AF"/>
    <w:rsid w:val="00E4142A"/>
    <w:rsid w:val="00E424E8"/>
    <w:rsid w:val="00E424F2"/>
    <w:rsid w:val="00E42DC2"/>
    <w:rsid w:val="00E43209"/>
    <w:rsid w:val="00E448EC"/>
    <w:rsid w:val="00E44DEA"/>
    <w:rsid w:val="00E452BE"/>
    <w:rsid w:val="00E45526"/>
    <w:rsid w:val="00E45964"/>
    <w:rsid w:val="00E45F46"/>
    <w:rsid w:val="00E50674"/>
    <w:rsid w:val="00E50962"/>
    <w:rsid w:val="00E50FAC"/>
    <w:rsid w:val="00E51134"/>
    <w:rsid w:val="00E522CF"/>
    <w:rsid w:val="00E53310"/>
    <w:rsid w:val="00E539F5"/>
    <w:rsid w:val="00E543BE"/>
    <w:rsid w:val="00E54BCE"/>
    <w:rsid w:val="00E54E3D"/>
    <w:rsid w:val="00E54E9E"/>
    <w:rsid w:val="00E55A0D"/>
    <w:rsid w:val="00E5680C"/>
    <w:rsid w:val="00E56C47"/>
    <w:rsid w:val="00E60EDE"/>
    <w:rsid w:val="00E610D3"/>
    <w:rsid w:val="00E612AB"/>
    <w:rsid w:val="00E61E76"/>
    <w:rsid w:val="00E624F2"/>
    <w:rsid w:val="00E6366B"/>
    <w:rsid w:val="00E6423C"/>
    <w:rsid w:val="00E644FC"/>
    <w:rsid w:val="00E648C5"/>
    <w:rsid w:val="00E64B94"/>
    <w:rsid w:val="00E64D95"/>
    <w:rsid w:val="00E64E5D"/>
    <w:rsid w:val="00E65773"/>
    <w:rsid w:val="00E666B3"/>
    <w:rsid w:val="00E66AF3"/>
    <w:rsid w:val="00E67960"/>
    <w:rsid w:val="00E67D21"/>
    <w:rsid w:val="00E70053"/>
    <w:rsid w:val="00E70F7D"/>
    <w:rsid w:val="00E7145E"/>
    <w:rsid w:val="00E71DD3"/>
    <w:rsid w:val="00E723A1"/>
    <w:rsid w:val="00E73F9F"/>
    <w:rsid w:val="00E74231"/>
    <w:rsid w:val="00E74EFA"/>
    <w:rsid w:val="00E74FDE"/>
    <w:rsid w:val="00E752E9"/>
    <w:rsid w:val="00E75DBA"/>
    <w:rsid w:val="00E76B66"/>
    <w:rsid w:val="00E770E6"/>
    <w:rsid w:val="00E7719F"/>
    <w:rsid w:val="00E77460"/>
    <w:rsid w:val="00E7754A"/>
    <w:rsid w:val="00E80728"/>
    <w:rsid w:val="00E82607"/>
    <w:rsid w:val="00E82A72"/>
    <w:rsid w:val="00E83F26"/>
    <w:rsid w:val="00E8440D"/>
    <w:rsid w:val="00E84437"/>
    <w:rsid w:val="00E85C81"/>
    <w:rsid w:val="00E874C5"/>
    <w:rsid w:val="00E875C4"/>
    <w:rsid w:val="00E87D61"/>
    <w:rsid w:val="00E9052E"/>
    <w:rsid w:val="00E91072"/>
    <w:rsid w:val="00E9196B"/>
    <w:rsid w:val="00E9322D"/>
    <w:rsid w:val="00E938A9"/>
    <w:rsid w:val="00E94C1B"/>
    <w:rsid w:val="00E95100"/>
    <w:rsid w:val="00E9518A"/>
    <w:rsid w:val="00E95855"/>
    <w:rsid w:val="00E95D29"/>
    <w:rsid w:val="00E95DA2"/>
    <w:rsid w:val="00E9652E"/>
    <w:rsid w:val="00E96F33"/>
    <w:rsid w:val="00E97045"/>
    <w:rsid w:val="00E97922"/>
    <w:rsid w:val="00EA1616"/>
    <w:rsid w:val="00EA1664"/>
    <w:rsid w:val="00EA26F8"/>
    <w:rsid w:val="00EA2C57"/>
    <w:rsid w:val="00EA36D5"/>
    <w:rsid w:val="00EA4849"/>
    <w:rsid w:val="00EA4C4F"/>
    <w:rsid w:val="00EA4FF3"/>
    <w:rsid w:val="00EA52C8"/>
    <w:rsid w:val="00EA662E"/>
    <w:rsid w:val="00EA66C7"/>
    <w:rsid w:val="00EA7087"/>
    <w:rsid w:val="00EA7A97"/>
    <w:rsid w:val="00EB0267"/>
    <w:rsid w:val="00EB0379"/>
    <w:rsid w:val="00EB090D"/>
    <w:rsid w:val="00EB0E5E"/>
    <w:rsid w:val="00EB13BC"/>
    <w:rsid w:val="00EB172D"/>
    <w:rsid w:val="00EB1795"/>
    <w:rsid w:val="00EB26A6"/>
    <w:rsid w:val="00EB2D7F"/>
    <w:rsid w:val="00EB31EC"/>
    <w:rsid w:val="00EB356F"/>
    <w:rsid w:val="00EB36D8"/>
    <w:rsid w:val="00EB3919"/>
    <w:rsid w:val="00EB45DD"/>
    <w:rsid w:val="00EB4993"/>
    <w:rsid w:val="00EB512F"/>
    <w:rsid w:val="00EB6655"/>
    <w:rsid w:val="00EB6F55"/>
    <w:rsid w:val="00EB7458"/>
    <w:rsid w:val="00EB7A14"/>
    <w:rsid w:val="00EC09E2"/>
    <w:rsid w:val="00EC0ECB"/>
    <w:rsid w:val="00EC13B1"/>
    <w:rsid w:val="00EC1602"/>
    <w:rsid w:val="00EC1F4D"/>
    <w:rsid w:val="00EC23FC"/>
    <w:rsid w:val="00EC2989"/>
    <w:rsid w:val="00EC2B15"/>
    <w:rsid w:val="00EC428A"/>
    <w:rsid w:val="00EC5F92"/>
    <w:rsid w:val="00EC5FA8"/>
    <w:rsid w:val="00EC6739"/>
    <w:rsid w:val="00ED0753"/>
    <w:rsid w:val="00ED2120"/>
    <w:rsid w:val="00ED2CA3"/>
    <w:rsid w:val="00ED2EED"/>
    <w:rsid w:val="00ED6B71"/>
    <w:rsid w:val="00ED7C34"/>
    <w:rsid w:val="00EE00E5"/>
    <w:rsid w:val="00EE0A94"/>
    <w:rsid w:val="00EE0C5F"/>
    <w:rsid w:val="00EE0F45"/>
    <w:rsid w:val="00EE1299"/>
    <w:rsid w:val="00EE16B6"/>
    <w:rsid w:val="00EE23EA"/>
    <w:rsid w:val="00EE2407"/>
    <w:rsid w:val="00EE2E65"/>
    <w:rsid w:val="00EE3405"/>
    <w:rsid w:val="00EE379E"/>
    <w:rsid w:val="00EE4440"/>
    <w:rsid w:val="00EE5017"/>
    <w:rsid w:val="00EE53E0"/>
    <w:rsid w:val="00EE7975"/>
    <w:rsid w:val="00EF01C7"/>
    <w:rsid w:val="00EF084F"/>
    <w:rsid w:val="00EF0C3B"/>
    <w:rsid w:val="00EF0DBD"/>
    <w:rsid w:val="00EF1626"/>
    <w:rsid w:val="00EF1676"/>
    <w:rsid w:val="00EF1DE5"/>
    <w:rsid w:val="00EF20A6"/>
    <w:rsid w:val="00EF23E8"/>
    <w:rsid w:val="00EF25A6"/>
    <w:rsid w:val="00EF2C97"/>
    <w:rsid w:val="00EF302F"/>
    <w:rsid w:val="00EF39F7"/>
    <w:rsid w:val="00EF3DE2"/>
    <w:rsid w:val="00EF3FBF"/>
    <w:rsid w:val="00EF4768"/>
    <w:rsid w:val="00EF6005"/>
    <w:rsid w:val="00EF7736"/>
    <w:rsid w:val="00F022C4"/>
    <w:rsid w:val="00F0253D"/>
    <w:rsid w:val="00F02A16"/>
    <w:rsid w:val="00F02DE6"/>
    <w:rsid w:val="00F02EE9"/>
    <w:rsid w:val="00F034F6"/>
    <w:rsid w:val="00F03C77"/>
    <w:rsid w:val="00F03C9D"/>
    <w:rsid w:val="00F04739"/>
    <w:rsid w:val="00F0498E"/>
    <w:rsid w:val="00F04CCA"/>
    <w:rsid w:val="00F05286"/>
    <w:rsid w:val="00F05749"/>
    <w:rsid w:val="00F05C7C"/>
    <w:rsid w:val="00F0786A"/>
    <w:rsid w:val="00F1017E"/>
    <w:rsid w:val="00F10F7B"/>
    <w:rsid w:val="00F12B62"/>
    <w:rsid w:val="00F12B8B"/>
    <w:rsid w:val="00F131FA"/>
    <w:rsid w:val="00F158FA"/>
    <w:rsid w:val="00F1689D"/>
    <w:rsid w:val="00F16911"/>
    <w:rsid w:val="00F170CA"/>
    <w:rsid w:val="00F177D9"/>
    <w:rsid w:val="00F1793C"/>
    <w:rsid w:val="00F17AB9"/>
    <w:rsid w:val="00F205DE"/>
    <w:rsid w:val="00F212BB"/>
    <w:rsid w:val="00F21C6D"/>
    <w:rsid w:val="00F2277E"/>
    <w:rsid w:val="00F22A5B"/>
    <w:rsid w:val="00F22EB8"/>
    <w:rsid w:val="00F23370"/>
    <w:rsid w:val="00F23696"/>
    <w:rsid w:val="00F23AA1"/>
    <w:rsid w:val="00F24AE8"/>
    <w:rsid w:val="00F24E42"/>
    <w:rsid w:val="00F25AF1"/>
    <w:rsid w:val="00F26DAF"/>
    <w:rsid w:val="00F30977"/>
    <w:rsid w:val="00F312E2"/>
    <w:rsid w:val="00F31D9D"/>
    <w:rsid w:val="00F33023"/>
    <w:rsid w:val="00F33A61"/>
    <w:rsid w:val="00F33B11"/>
    <w:rsid w:val="00F33F45"/>
    <w:rsid w:val="00F34265"/>
    <w:rsid w:val="00F344ED"/>
    <w:rsid w:val="00F34C61"/>
    <w:rsid w:val="00F3713B"/>
    <w:rsid w:val="00F371C8"/>
    <w:rsid w:val="00F414BB"/>
    <w:rsid w:val="00F41EF9"/>
    <w:rsid w:val="00F42107"/>
    <w:rsid w:val="00F4230E"/>
    <w:rsid w:val="00F426E6"/>
    <w:rsid w:val="00F42A40"/>
    <w:rsid w:val="00F43334"/>
    <w:rsid w:val="00F439E6"/>
    <w:rsid w:val="00F44F96"/>
    <w:rsid w:val="00F46133"/>
    <w:rsid w:val="00F46455"/>
    <w:rsid w:val="00F475AB"/>
    <w:rsid w:val="00F47B34"/>
    <w:rsid w:val="00F505B1"/>
    <w:rsid w:val="00F507E9"/>
    <w:rsid w:val="00F50947"/>
    <w:rsid w:val="00F50C70"/>
    <w:rsid w:val="00F51CB3"/>
    <w:rsid w:val="00F5200E"/>
    <w:rsid w:val="00F54F53"/>
    <w:rsid w:val="00F5540C"/>
    <w:rsid w:val="00F559ED"/>
    <w:rsid w:val="00F56353"/>
    <w:rsid w:val="00F57940"/>
    <w:rsid w:val="00F60120"/>
    <w:rsid w:val="00F60ED0"/>
    <w:rsid w:val="00F614FF"/>
    <w:rsid w:val="00F6242D"/>
    <w:rsid w:val="00F627BC"/>
    <w:rsid w:val="00F62B6F"/>
    <w:rsid w:val="00F630EA"/>
    <w:rsid w:val="00F6363E"/>
    <w:rsid w:val="00F63BBE"/>
    <w:rsid w:val="00F640CA"/>
    <w:rsid w:val="00F64176"/>
    <w:rsid w:val="00F649C3"/>
    <w:rsid w:val="00F64D8B"/>
    <w:rsid w:val="00F65253"/>
    <w:rsid w:val="00F653F6"/>
    <w:rsid w:val="00F65DC6"/>
    <w:rsid w:val="00F66363"/>
    <w:rsid w:val="00F66EAC"/>
    <w:rsid w:val="00F67007"/>
    <w:rsid w:val="00F7006D"/>
    <w:rsid w:val="00F7126F"/>
    <w:rsid w:val="00F7204B"/>
    <w:rsid w:val="00F72E6B"/>
    <w:rsid w:val="00F72F89"/>
    <w:rsid w:val="00F74232"/>
    <w:rsid w:val="00F744F2"/>
    <w:rsid w:val="00F7450A"/>
    <w:rsid w:val="00F75630"/>
    <w:rsid w:val="00F75B36"/>
    <w:rsid w:val="00F764D4"/>
    <w:rsid w:val="00F76C45"/>
    <w:rsid w:val="00F76FD2"/>
    <w:rsid w:val="00F77766"/>
    <w:rsid w:val="00F7787C"/>
    <w:rsid w:val="00F77B46"/>
    <w:rsid w:val="00F77DF6"/>
    <w:rsid w:val="00F814E9"/>
    <w:rsid w:val="00F81D0C"/>
    <w:rsid w:val="00F82317"/>
    <w:rsid w:val="00F82C6E"/>
    <w:rsid w:val="00F837CB"/>
    <w:rsid w:val="00F838E7"/>
    <w:rsid w:val="00F83946"/>
    <w:rsid w:val="00F83BE8"/>
    <w:rsid w:val="00F853BD"/>
    <w:rsid w:val="00F85900"/>
    <w:rsid w:val="00F85CAC"/>
    <w:rsid w:val="00F87A32"/>
    <w:rsid w:val="00F87B1F"/>
    <w:rsid w:val="00F91175"/>
    <w:rsid w:val="00F91319"/>
    <w:rsid w:val="00F9160A"/>
    <w:rsid w:val="00F91B1C"/>
    <w:rsid w:val="00F91B9C"/>
    <w:rsid w:val="00F91DE8"/>
    <w:rsid w:val="00F922BF"/>
    <w:rsid w:val="00F93213"/>
    <w:rsid w:val="00F93565"/>
    <w:rsid w:val="00F94296"/>
    <w:rsid w:val="00F94D8D"/>
    <w:rsid w:val="00F96052"/>
    <w:rsid w:val="00F96AFC"/>
    <w:rsid w:val="00FA0FB2"/>
    <w:rsid w:val="00FA19E0"/>
    <w:rsid w:val="00FA23DC"/>
    <w:rsid w:val="00FA26CC"/>
    <w:rsid w:val="00FA299D"/>
    <w:rsid w:val="00FA3BAA"/>
    <w:rsid w:val="00FA4908"/>
    <w:rsid w:val="00FA4C1C"/>
    <w:rsid w:val="00FA5B82"/>
    <w:rsid w:val="00FA6386"/>
    <w:rsid w:val="00FA6C18"/>
    <w:rsid w:val="00FA7699"/>
    <w:rsid w:val="00FB1751"/>
    <w:rsid w:val="00FB2D0E"/>
    <w:rsid w:val="00FB4194"/>
    <w:rsid w:val="00FB4A8A"/>
    <w:rsid w:val="00FB4C60"/>
    <w:rsid w:val="00FB4EE8"/>
    <w:rsid w:val="00FB5275"/>
    <w:rsid w:val="00FB52F9"/>
    <w:rsid w:val="00FB586E"/>
    <w:rsid w:val="00FB5D52"/>
    <w:rsid w:val="00FB7BFF"/>
    <w:rsid w:val="00FC25AD"/>
    <w:rsid w:val="00FC2615"/>
    <w:rsid w:val="00FC2C38"/>
    <w:rsid w:val="00FC35D9"/>
    <w:rsid w:val="00FC3CCD"/>
    <w:rsid w:val="00FC4046"/>
    <w:rsid w:val="00FC41F1"/>
    <w:rsid w:val="00FC4597"/>
    <w:rsid w:val="00FC46CA"/>
    <w:rsid w:val="00FC49B9"/>
    <w:rsid w:val="00FC593D"/>
    <w:rsid w:val="00FC5950"/>
    <w:rsid w:val="00FC6320"/>
    <w:rsid w:val="00FC73EE"/>
    <w:rsid w:val="00FD03FC"/>
    <w:rsid w:val="00FD0666"/>
    <w:rsid w:val="00FD14E2"/>
    <w:rsid w:val="00FD1F3F"/>
    <w:rsid w:val="00FD27A4"/>
    <w:rsid w:val="00FD3C27"/>
    <w:rsid w:val="00FD455A"/>
    <w:rsid w:val="00FD473B"/>
    <w:rsid w:val="00FD52EF"/>
    <w:rsid w:val="00FD77E1"/>
    <w:rsid w:val="00FE01E8"/>
    <w:rsid w:val="00FE1550"/>
    <w:rsid w:val="00FE1DB7"/>
    <w:rsid w:val="00FE2D33"/>
    <w:rsid w:val="00FE4E8A"/>
    <w:rsid w:val="00FE57A3"/>
    <w:rsid w:val="00FE6152"/>
    <w:rsid w:val="00FE650C"/>
    <w:rsid w:val="00FE6665"/>
    <w:rsid w:val="00FE6845"/>
    <w:rsid w:val="00FE707F"/>
    <w:rsid w:val="00FF0235"/>
    <w:rsid w:val="00FF050D"/>
    <w:rsid w:val="00FF1272"/>
    <w:rsid w:val="00FF130D"/>
    <w:rsid w:val="00FF157C"/>
    <w:rsid w:val="00FF16AB"/>
    <w:rsid w:val="00FF16DC"/>
    <w:rsid w:val="00FF1AE7"/>
    <w:rsid w:val="00FF1D8B"/>
    <w:rsid w:val="00FF2178"/>
    <w:rsid w:val="00FF21CB"/>
    <w:rsid w:val="00FF3FB0"/>
    <w:rsid w:val="00FF44D6"/>
    <w:rsid w:val="00FF4576"/>
    <w:rsid w:val="00FF4690"/>
    <w:rsid w:val="00FF5E05"/>
    <w:rsid w:val="00FF6027"/>
    <w:rsid w:val="00FF661A"/>
    <w:rsid w:val="00FF7D34"/>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44B6B5A"/>
  <w15:docId w15:val="{ACA069C1-B0A9-4F39-A2D4-A9F76D75B52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4"/>
        <w:szCs w:val="24"/>
        <w:lang w:val="en-US"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iPriority="39"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55DA7"/>
    <w:pPr>
      <w:spacing w:after="120" w:line="312" w:lineRule="auto"/>
      <w:ind w:firstLine="567"/>
    </w:pPr>
    <w:rPr>
      <w:rFonts w:ascii="Times New Roman" w:eastAsiaTheme="minorEastAsia" w:hAnsi="Times New Roman"/>
      <w:kern w:val="0"/>
      <w:sz w:val="26"/>
      <w:szCs w:val="22"/>
      <w:lang w:eastAsia="zh-CN"/>
      <w14:ligatures w14:val="none"/>
    </w:rPr>
  </w:style>
  <w:style w:type="paragraph" w:styleId="Heading1">
    <w:name w:val="heading 1"/>
    <w:basedOn w:val="Normal"/>
    <w:next w:val="Normal"/>
    <w:link w:val="Heading1Char"/>
    <w:uiPriority w:val="9"/>
    <w:qFormat/>
    <w:rsid w:val="0095277F"/>
    <w:pPr>
      <w:keepNext/>
      <w:keepLines/>
      <w:numPr>
        <w:numId w:val="1"/>
      </w:numPr>
      <w:spacing w:before="360" w:after="80"/>
      <w:jc w:val="center"/>
      <w:outlineLvl w:val="0"/>
    </w:pPr>
    <w:rPr>
      <w:rFonts w:eastAsiaTheme="majorEastAsia" w:cstheme="majorBidi"/>
      <w:b/>
      <w:szCs w:val="40"/>
    </w:rPr>
  </w:style>
  <w:style w:type="paragraph" w:styleId="Heading2">
    <w:name w:val="heading 2"/>
    <w:basedOn w:val="Normal"/>
    <w:next w:val="Normal"/>
    <w:link w:val="Heading2Char"/>
    <w:uiPriority w:val="9"/>
    <w:unhideWhenUsed/>
    <w:qFormat/>
    <w:rsid w:val="0095277F"/>
    <w:pPr>
      <w:keepNext/>
      <w:keepLines/>
      <w:numPr>
        <w:ilvl w:val="1"/>
        <w:numId w:val="1"/>
      </w:numPr>
      <w:spacing w:before="160" w:after="80"/>
      <w:outlineLvl w:val="1"/>
    </w:pPr>
    <w:rPr>
      <w:rFonts w:eastAsiaTheme="majorEastAsia" w:cstheme="majorBidi"/>
      <w:b/>
      <w:szCs w:val="32"/>
    </w:rPr>
  </w:style>
  <w:style w:type="paragraph" w:styleId="Heading3">
    <w:name w:val="heading 3"/>
    <w:basedOn w:val="Normal"/>
    <w:next w:val="Normal"/>
    <w:link w:val="Heading3Char"/>
    <w:uiPriority w:val="9"/>
    <w:unhideWhenUsed/>
    <w:qFormat/>
    <w:rsid w:val="0095277F"/>
    <w:pPr>
      <w:keepNext/>
      <w:keepLines/>
      <w:numPr>
        <w:ilvl w:val="2"/>
        <w:numId w:val="1"/>
      </w:numPr>
      <w:spacing w:before="160" w:after="80"/>
      <w:outlineLvl w:val="2"/>
    </w:pPr>
    <w:rPr>
      <w:rFonts w:eastAsiaTheme="majorEastAsia" w:cstheme="majorBidi"/>
      <w:b/>
      <w:szCs w:val="28"/>
    </w:rPr>
  </w:style>
  <w:style w:type="paragraph" w:styleId="Heading4">
    <w:name w:val="heading 4"/>
    <w:basedOn w:val="Normal"/>
    <w:next w:val="Normal"/>
    <w:link w:val="Heading4Char"/>
    <w:uiPriority w:val="9"/>
    <w:unhideWhenUsed/>
    <w:qFormat/>
    <w:rsid w:val="00071A4B"/>
    <w:pPr>
      <w:keepNext/>
      <w:keepLines/>
      <w:spacing w:before="80" w:after="40"/>
      <w:ind w:firstLine="0"/>
      <w:outlineLvl w:val="3"/>
    </w:pPr>
    <w:rPr>
      <w:rFonts w:eastAsiaTheme="majorEastAsia" w:cstheme="majorBidi"/>
      <w:b/>
      <w:iCs/>
    </w:rPr>
  </w:style>
  <w:style w:type="paragraph" w:styleId="Heading5">
    <w:name w:val="heading 5"/>
    <w:basedOn w:val="Normal"/>
    <w:next w:val="Normal"/>
    <w:link w:val="Heading5Char"/>
    <w:uiPriority w:val="9"/>
    <w:semiHidden/>
    <w:unhideWhenUsed/>
    <w:qFormat/>
    <w:rsid w:val="000171EF"/>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0171EF"/>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0171EF"/>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0171EF"/>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0171EF"/>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95277F"/>
    <w:rPr>
      <w:rFonts w:ascii="Times New Roman" w:eastAsiaTheme="majorEastAsia" w:hAnsi="Times New Roman" w:cstheme="majorBidi"/>
      <w:b/>
      <w:kern w:val="0"/>
      <w:sz w:val="26"/>
      <w:szCs w:val="40"/>
      <w:lang w:eastAsia="zh-CN"/>
      <w14:ligatures w14:val="none"/>
    </w:rPr>
  </w:style>
  <w:style w:type="character" w:customStyle="1" w:styleId="Heading2Char">
    <w:name w:val="Heading 2 Char"/>
    <w:basedOn w:val="DefaultParagraphFont"/>
    <w:link w:val="Heading2"/>
    <w:uiPriority w:val="9"/>
    <w:rsid w:val="0095277F"/>
    <w:rPr>
      <w:rFonts w:ascii="Times New Roman" w:eastAsiaTheme="majorEastAsia" w:hAnsi="Times New Roman" w:cstheme="majorBidi"/>
      <w:b/>
      <w:kern w:val="0"/>
      <w:sz w:val="26"/>
      <w:szCs w:val="32"/>
      <w:lang w:eastAsia="zh-CN"/>
      <w14:ligatures w14:val="none"/>
    </w:rPr>
  </w:style>
  <w:style w:type="character" w:customStyle="1" w:styleId="Heading3Char">
    <w:name w:val="Heading 3 Char"/>
    <w:basedOn w:val="DefaultParagraphFont"/>
    <w:link w:val="Heading3"/>
    <w:uiPriority w:val="9"/>
    <w:rsid w:val="0095277F"/>
    <w:rPr>
      <w:rFonts w:ascii="Times New Roman" w:eastAsiaTheme="majorEastAsia" w:hAnsi="Times New Roman" w:cstheme="majorBidi"/>
      <w:b/>
      <w:kern w:val="0"/>
      <w:sz w:val="26"/>
      <w:szCs w:val="28"/>
      <w:lang w:eastAsia="zh-CN"/>
      <w14:ligatures w14:val="none"/>
    </w:rPr>
  </w:style>
  <w:style w:type="character" w:customStyle="1" w:styleId="Heading4Char">
    <w:name w:val="Heading 4 Char"/>
    <w:basedOn w:val="DefaultParagraphFont"/>
    <w:link w:val="Heading4"/>
    <w:uiPriority w:val="9"/>
    <w:rsid w:val="00071A4B"/>
    <w:rPr>
      <w:rFonts w:ascii="Times New Roman" w:eastAsiaTheme="majorEastAsia" w:hAnsi="Times New Roman" w:cstheme="majorBidi"/>
      <w:b/>
      <w:iCs/>
      <w:kern w:val="0"/>
      <w:sz w:val="26"/>
      <w:szCs w:val="22"/>
      <w:lang w:eastAsia="zh-CN"/>
      <w14:ligatures w14:val="none"/>
    </w:rPr>
  </w:style>
  <w:style w:type="character" w:customStyle="1" w:styleId="Heading5Char">
    <w:name w:val="Heading 5 Char"/>
    <w:basedOn w:val="DefaultParagraphFont"/>
    <w:link w:val="Heading5"/>
    <w:uiPriority w:val="9"/>
    <w:semiHidden/>
    <w:rsid w:val="000171EF"/>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0171EF"/>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0171EF"/>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0171EF"/>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0171EF"/>
    <w:rPr>
      <w:rFonts w:eastAsiaTheme="majorEastAsia" w:cstheme="majorBidi"/>
      <w:color w:val="272727" w:themeColor="text1" w:themeTint="D8"/>
    </w:rPr>
  </w:style>
  <w:style w:type="paragraph" w:styleId="Title">
    <w:name w:val="Title"/>
    <w:basedOn w:val="Normal"/>
    <w:next w:val="Normal"/>
    <w:link w:val="TitleChar"/>
    <w:uiPriority w:val="10"/>
    <w:qFormat/>
    <w:rsid w:val="0095277F"/>
    <w:pPr>
      <w:spacing w:after="80" w:line="240" w:lineRule="auto"/>
      <w:contextualSpacing/>
      <w:jc w:val="center"/>
    </w:pPr>
    <w:rPr>
      <w:rFonts w:eastAsiaTheme="majorEastAsia" w:cstheme="majorBidi"/>
      <w:b/>
      <w:spacing w:val="-10"/>
      <w:kern w:val="28"/>
      <w:szCs w:val="56"/>
    </w:rPr>
  </w:style>
  <w:style w:type="character" w:customStyle="1" w:styleId="TitleChar">
    <w:name w:val="Title Char"/>
    <w:basedOn w:val="DefaultParagraphFont"/>
    <w:link w:val="Title"/>
    <w:uiPriority w:val="10"/>
    <w:rsid w:val="0095277F"/>
    <w:rPr>
      <w:rFonts w:ascii="Times New Roman" w:eastAsiaTheme="majorEastAsia" w:hAnsi="Times New Roman" w:cstheme="majorBidi"/>
      <w:b/>
      <w:spacing w:val="-10"/>
      <w:kern w:val="28"/>
      <w:sz w:val="26"/>
      <w:szCs w:val="56"/>
      <w:lang w:val="en-US" w:eastAsia="zh-CN"/>
      <w14:ligatures w14:val="none"/>
    </w:rPr>
  </w:style>
  <w:style w:type="paragraph" w:styleId="Subtitle">
    <w:name w:val="Subtitle"/>
    <w:basedOn w:val="Normal"/>
    <w:next w:val="Normal"/>
    <w:link w:val="SubtitleChar"/>
    <w:uiPriority w:val="11"/>
    <w:qFormat/>
    <w:rsid w:val="000171EF"/>
    <w:pPr>
      <w:numPr>
        <w:ilvl w:val="1"/>
      </w:numPr>
      <w:ind w:firstLine="567"/>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0171EF"/>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0171EF"/>
    <w:pPr>
      <w:spacing w:before="160"/>
      <w:jc w:val="center"/>
    </w:pPr>
    <w:rPr>
      <w:i/>
      <w:iCs/>
      <w:color w:val="404040" w:themeColor="text1" w:themeTint="BF"/>
    </w:rPr>
  </w:style>
  <w:style w:type="character" w:customStyle="1" w:styleId="QuoteChar">
    <w:name w:val="Quote Char"/>
    <w:basedOn w:val="DefaultParagraphFont"/>
    <w:link w:val="Quote"/>
    <w:uiPriority w:val="29"/>
    <w:rsid w:val="000171EF"/>
    <w:rPr>
      <w:i/>
      <w:iCs/>
      <w:color w:val="404040" w:themeColor="text1" w:themeTint="BF"/>
    </w:rPr>
  </w:style>
  <w:style w:type="paragraph" w:styleId="ListParagraph">
    <w:name w:val="List Paragraph"/>
    <w:basedOn w:val="Normal"/>
    <w:uiPriority w:val="34"/>
    <w:qFormat/>
    <w:rsid w:val="000171EF"/>
    <w:pPr>
      <w:ind w:left="720"/>
      <w:contextualSpacing/>
    </w:pPr>
  </w:style>
  <w:style w:type="character" w:styleId="IntenseEmphasis">
    <w:name w:val="Intense Emphasis"/>
    <w:basedOn w:val="DefaultParagraphFont"/>
    <w:uiPriority w:val="21"/>
    <w:qFormat/>
    <w:rsid w:val="000171EF"/>
    <w:rPr>
      <w:i/>
      <w:iCs/>
      <w:color w:val="0F4761" w:themeColor="accent1" w:themeShade="BF"/>
    </w:rPr>
  </w:style>
  <w:style w:type="paragraph" w:styleId="IntenseQuote">
    <w:name w:val="Intense Quote"/>
    <w:basedOn w:val="Normal"/>
    <w:next w:val="Normal"/>
    <w:link w:val="IntenseQuoteChar"/>
    <w:uiPriority w:val="30"/>
    <w:qFormat/>
    <w:rsid w:val="000171EF"/>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0171EF"/>
    <w:rPr>
      <w:i/>
      <w:iCs/>
      <w:color w:val="0F4761" w:themeColor="accent1" w:themeShade="BF"/>
    </w:rPr>
  </w:style>
  <w:style w:type="character" w:styleId="IntenseReference">
    <w:name w:val="Intense Reference"/>
    <w:basedOn w:val="DefaultParagraphFont"/>
    <w:uiPriority w:val="32"/>
    <w:qFormat/>
    <w:rsid w:val="000171EF"/>
    <w:rPr>
      <w:b/>
      <w:bCs/>
      <w:smallCaps/>
      <w:color w:val="0F4761" w:themeColor="accent1" w:themeShade="BF"/>
      <w:spacing w:val="5"/>
    </w:rPr>
  </w:style>
  <w:style w:type="character" w:customStyle="1" w:styleId="fontstyle01">
    <w:name w:val="fontstyle01"/>
    <w:basedOn w:val="DefaultParagraphFont"/>
    <w:rsid w:val="000171EF"/>
    <w:rPr>
      <w:rFonts w:ascii="TimesNewRomanPSMT" w:hAnsi="TimesNewRomanPSMT" w:hint="default"/>
      <w:b w:val="0"/>
      <w:bCs w:val="0"/>
      <w:i w:val="0"/>
      <w:iCs w:val="0"/>
      <w:color w:val="000000"/>
      <w:sz w:val="26"/>
      <w:szCs w:val="26"/>
    </w:rPr>
  </w:style>
  <w:style w:type="character" w:customStyle="1" w:styleId="fontstyle21">
    <w:name w:val="fontstyle21"/>
    <w:basedOn w:val="DefaultParagraphFont"/>
    <w:rsid w:val="000171EF"/>
    <w:rPr>
      <w:rFonts w:ascii="TimesNewRomanPS-BoldMT" w:hAnsi="TimesNewRomanPS-BoldMT" w:hint="default"/>
      <w:b/>
      <w:bCs/>
      <w:i w:val="0"/>
      <w:iCs w:val="0"/>
      <w:color w:val="000000"/>
      <w:sz w:val="26"/>
      <w:szCs w:val="26"/>
    </w:rPr>
  </w:style>
  <w:style w:type="character" w:styleId="Strong">
    <w:name w:val="Strong"/>
    <w:basedOn w:val="DefaultParagraphFont"/>
    <w:uiPriority w:val="22"/>
    <w:qFormat/>
    <w:rsid w:val="000171EF"/>
    <w:rPr>
      <w:b/>
      <w:bCs/>
    </w:rPr>
  </w:style>
  <w:style w:type="paragraph" w:styleId="Caption">
    <w:name w:val="caption"/>
    <w:basedOn w:val="Normal"/>
    <w:next w:val="Normal"/>
    <w:link w:val="CaptionChar"/>
    <w:uiPriority w:val="35"/>
    <w:unhideWhenUsed/>
    <w:qFormat/>
    <w:rsid w:val="000171EF"/>
    <w:pPr>
      <w:spacing w:after="0" w:line="240" w:lineRule="auto"/>
      <w:jc w:val="center"/>
    </w:pPr>
    <w:rPr>
      <w:rFonts w:eastAsia="SimSun" w:cs="Times New Roman"/>
      <w:bCs/>
      <w:i/>
      <w:szCs w:val="20"/>
      <w:lang w:eastAsia="en-US"/>
    </w:rPr>
  </w:style>
  <w:style w:type="paragraph" w:styleId="Bibliography">
    <w:name w:val="Bibliography"/>
    <w:basedOn w:val="Normal"/>
    <w:next w:val="Normal"/>
    <w:uiPriority w:val="37"/>
    <w:unhideWhenUsed/>
    <w:rsid w:val="000171EF"/>
    <w:pPr>
      <w:tabs>
        <w:tab w:val="left" w:pos="384"/>
      </w:tabs>
      <w:spacing w:after="0" w:line="240" w:lineRule="auto"/>
      <w:ind w:left="384" w:hanging="384"/>
      <w:jc w:val="center"/>
    </w:pPr>
    <w:rPr>
      <w:rFonts w:eastAsia="SimSun" w:cs="Times New Roman"/>
      <w:sz w:val="20"/>
      <w:szCs w:val="20"/>
      <w:lang w:eastAsia="en-US"/>
    </w:rPr>
  </w:style>
  <w:style w:type="paragraph" w:styleId="Date">
    <w:name w:val="Date"/>
    <w:basedOn w:val="Normal"/>
    <w:next w:val="Normal"/>
    <w:link w:val="DateChar"/>
    <w:uiPriority w:val="99"/>
    <w:semiHidden/>
    <w:unhideWhenUsed/>
    <w:rsid w:val="000171EF"/>
  </w:style>
  <w:style w:type="character" w:customStyle="1" w:styleId="DateChar">
    <w:name w:val="Date Char"/>
    <w:basedOn w:val="DefaultParagraphFont"/>
    <w:link w:val="Date"/>
    <w:uiPriority w:val="99"/>
    <w:semiHidden/>
    <w:rsid w:val="000171EF"/>
    <w:rPr>
      <w:rFonts w:eastAsiaTheme="minorEastAsia"/>
      <w:kern w:val="0"/>
      <w:sz w:val="22"/>
      <w:szCs w:val="22"/>
      <w:lang w:val="en-US" w:eastAsia="zh-CN"/>
      <w14:ligatures w14:val="none"/>
    </w:rPr>
  </w:style>
  <w:style w:type="paragraph" w:styleId="TOCHeading">
    <w:name w:val="TOC Heading"/>
    <w:basedOn w:val="Heading1"/>
    <w:next w:val="Normal"/>
    <w:uiPriority w:val="39"/>
    <w:unhideWhenUsed/>
    <w:qFormat/>
    <w:rsid w:val="000171EF"/>
    <w:pPr>
      <w:spacing w:before="240" w:after="0"/>
      <w:outlineLvl w:val="9"/>
    </w:pPr>
    <w:rPr>
      <w:sz w:val="32"/>
      <w:szCs w:val="32"/>
    </w:rPr>
  </w:style>
  <w:style w:type="paragraph" w:styleId="TOC1">
    <w:name w:val="toc 1"/>
    <w:basedOn w:val="Normal"/>
    <w:next w:val="Normal"/>
    <w:autoRedefine/>
    <w:uiPriority w:val="39"/>
    <w:unhideWhenUsed/>
    <w:rsid w:val="005B0206"/>
    <w:pPr>
      <w:tabs>
        <w:tab w:val="right" w:leader="dot" w:pos="9061"/>
      </w:tabs>
      <w:spacing w:after="100"/>
      <w:ind w:firstLine="0"/>
    </w:pPr>
  </w:style>
  <w:style w:type="paragraph" w:styleId="TOC2">
    <w:name w:val="toc 2"/>
    <w:basedOn w:val="Normal"/>
    <w:next w:val="Normal"/>
    <w:autoRedefine/>
    <w:uiPriority w:val="39"/>
    <w:unhideWhenUsed/>
    <w:rsid w:val="005B0206"/>
    <w:pPr>
      <w:tabs>
        <w:tab w:val="right" w:leader="dot" w:pos="9061"/>
      </w:tabs>
      <w:spacing w:after="100"/>
      <w:ind w:firstLine="142"/>
    </w:pPr>
  </w:style>
  <w:style w:type="paragraph" w:styleId="TOC3">
    <w:name w:val="toc 3"/>
    <w:basedOn w:val="Normal"/>
    <w:next w:val="Normal"/>
    <w:autoRedefine/>
    <w:uiPriority w:val="39"/>
    <w:unhideWhenUsed/>
    <w:rsid w:val="005B0206"/>
    <w:pPr>
      <w:tabs>
        <w:tab w:val="right" w:leader="dot" w:pos="9061"/>
      </w:tabs>
      <w:spacing w:after="100"/>
      <w:ind w:firstLine="284"/>
    </w:pPr>
  </w:style>
  <w:style w:type="character" w:styleId="Hyperlink">
    <w:name w:val="Hyperlink"/>
    <w:basedOn w:val="DefaultParagraphFont"/>
    <w:uiPriority w:val="99"/>
    <w:unhideWhenUsed/>
    <w:rsid w:val="000171EF"/>
    <w:rPr>
      <w:color w:val="467886" w:themeColor="hyperlink"/>
      <w:u w:val="single"/>
    </w:rPr>
  </w:style>
  <w:style w:type="paragraph" w:customStyle="1" w:styleId="Style1">
    <w:name w:val="Style1"/>
    <w:basedOn w:val="Caption"/>
    <w:link w:val="Style1Char"/>
    <w:qFormat/>
    <w:rsid w:val="000171EF"/>
    <w:pPr>
      <w:spacing w:before="120"/>
    </w:pPr>
    <w:rPr>
      <w:bCs w:val="0"/>
      <w:iCs/>
      <w:szCs w:val="26"/>
    </w:rPr>
  </w:style>
  <w:style w:type="paragraph" w:customStyle="1" w:styleId="Style2">
    <w:name w:val="Style2"/>
    <w:basedOn w:val="Normal"/>
    <w:link w:val="Style2Char"/>
    <w:qFormat/>
    <w:rsid w:val="000171EF"/>
    <w:pPr>
      <w:ind w:left="-142"/>
      <w:jc w:val="center"/>
    </w:pPr>
    <w:rPr>
      <w:rFonts w:cs="Times New Roman"/>
      <w:i/>
      <w:szCs w:val="26"/>
      <w:shd w:val="clear" w:color="auto" w:fill="FFFFFF"/>
    </w:rPr>
  </w:style>
  <w:style w:type="character" w:customStyle="1" w:styleId="CaptionChar">
    <w:name w:val="Caption Char"/>
    <w:basedOn w:val="DefaultParagraphFont"/>
    <w:link w:val="Caption"/>
    <w:uiPriority w:val="35"/>
    <w:rsid w:val="000171EF"/>
    <w:rPr>
      <w:rFonts w:ascii="Times New Roman" w:eastAsia="SimSun" w:hAnsi="Times New Roman" w:cs="Times New Roman"/>
      <w:bCs/>
      <w:i/>
      <w:kern w:val="0"/>
      <w:sz w:val="22"/>
      <w:szCs w:val="20"/>
      <w:lang w:val="en-US"/>
      <w14:ligatures w14:val="none"/>
    </w:rPr>
  </w:style>
  <w:style w:type="character" w:customStyle="1" w:styleId="Style1Char">
    <w:name w:val="Style1 Char"/>
    <w:basedOn w:val="CaptionChar"/>
    <w:link w:val="Style1"/>
    <w:rsid w:val="000171EF"/>
    <w:rPr>
      <w:rFonts w:ascii="Times New Roman" w:eastAsia="SimSun" w:hAnsi="Times New Roman" w:cs="Times New Roman"/>
      <w:bCs w:val="0"/>
      <w:i/>
      <w:iCs/>
      <w:kern w:val="0"/>
      <w:sz w:val="26"/>
      <w:szCs w:val="26"/>
      <w:lang w:val="en-US"/>
      <w14:ligatures w14:val="none"/>
    </w:rPr>
  </w:style>
  <w:style w:type="character" w:customStyle="1" w:styleId="Style2Char">
    <w:name w:val="Style2 Char"/>
    <w:basedOn w:val="DefaultParagraphFont"/>
    <w:link w:val="Style2"/>
    <w:rsid w:val="000171EF"/>
    <w:rPr>
      <w:rFonts w:ascii="Times New Roman" w:eastAsiaTheme="minorEastAsia" w:hAnsi="Times New Roman" w:cs="Times New Roman"/>
      <w:i/>
      <w:kern w:val="0"/>
      <w:sz w:val="26"/>
      <w:szCs w:val="26"/>
      <w:lang w:val="en-US" w:eastAsia="zh-CN"/>
      <w14:ligatures w14:val="none"/>
    </w:rPr>
  </w:style>
  <w:style w:type="paragraph" w:customStyle="1" w:styleId="break-words">
    <w:name w:val="break-words"/>
    <w:basedOn w:val="Normal"/>
    <w:rsid w:val="007A2445"/>
    <w:pPr>
      <w:spacing w:before="100" w:beforeAutospacing="1" w:after="100" w:afterAutospacing="1" w:line="240" w:lineRule="auto"/>
    </w:pPr>
    <w:rPr>
      <w:rFonts w:eastAsia="Times New Roman" w:cs="Times New Roman"/>
      <w:sz w:val="24"/>
      <w:szCs w:val="24"/>
    </w:rPr>
  </w:style>
  <w:style w:type="paragraph" w:customStyle="1" w:styleId="ds-markdown-paragraph">
    <w:name w:val="ds-markdown-paragraph"/>
    <w:basedOn w:val="Normal"/>
    <w:rsid w:val="003F65B5"/>
    <w:pPr>
      <w:spacing w:before="100" w:beforeAutospacing="1" w:after="100" w:afterAutospacing="1" w:line="240" w:lineRule="auto"/>
    </w:pPr>
    <w:rPr>
      <w:rFonts w:eastAsia="Times New Roman" w:cs="Times New Roman"/>
      <w:sz w:val="24"/>
      <w:szCs w:val="24"/>
    </w:rPr>
  </w:style>
  <w:style w:type="character" w:styleId="PlaceholderText">
    <w:name w:val="Placeholder Text"/>
    <w:basedOn w:val="DefaultParagraphFont"/>
    <w:uiPriority w:val="99"/>
    <w:semiHidden/>
    <w:rsid w:val="00055559"/>
    <w:rPr>
      <w:color w:val="666666"/>
    </w:rPr>
  </w:style>
  <w:style w:type="character" w:styleId="Emphasis">
    <w:name w:val="Emphasis"/>
    <w:basedOn w:val="DefaultParagraphFont"/>
    <w:uiPriority w:val="20"/>
    <w:qFormat/>
    <w:rsid w:val="0058049B"/>
    <w:rPr>
      <w:i/>
      <w:iCs/>
    </w:rPr>
  </w:style>
  <w:style w:type="paragraph" w:styleId="FootnoteText">
    <w:name w:val="footnote text"/>
    <w:basedOn w:val="Normal"/>
    <w:link w:val="FootnoteTextChar"/>
    <w:uiPriority w:val="99"/>
    <w:semiHidden/>
    <w:unhideWhenUsed/>
    <w:rsid w:val="00837E32"/>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837E32"/>
    <w:rPr>
      <w:rFonts w:ascii="Times New Roman" w:eastAsiaTheme="minorEastAsia" w:hAnsi="Times New Roman"/>
      <w:kern w:val="0"/>
      <w:sz w:val="20"/>
      <w:szCs w:val="20"/>
      <w:lang w:val="en-US" w:eastAsia="zh-CN"/>
      <w14:ligatures w14:val="none"/>
    </w:rPr>
  </w:style>
  <w:style w:type="character" w:styleId="FootnoteReference">
    <w:name w:val="footnote reference"/>
    <w:basedOn w:val="DefaultParagraphFont"/>
    <w:uiPriority w:val="99"/>
    <w:semiHidden/>
    <w:unhideWhenUsed/>
    <w:rsid w:val="00837E32"/>
    <w:rPr>
      <w:vertAlign w:val="superscript"/>
    </w:rPr>
  </w:style>
  <w:style w:type="table" w:styleId="TableGrid">
    <w:name w:val="Table Grid"/>
    <w:basedOn w:val="TableNormal"/>
    <w:uiPriority w:val="39"/>
    <w:rsid w:val="002E556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9E234D"/>
    <w:pPr>
      <w:spacing w:before="100" w:beforeAutospacing="1" w:after="100" w:afterAutospacing="1" w:line="240" w:lineRule="auto"/>
    </w:pPr>
    <w:rPr>
      <w:rFonts w:eastAsia="Times New Roman" w:cs="Times New Roman"/>
      <w:sz w:val="24"/>
      <w:szCs w:val="24"/>
      <w:lang w:eastAsia="en-US"/>
    </w:rPr>
  </w:style>
  <w:style w:type="character" w:customStyle="1" w:styleId="math-inline">
    <w:name w:val="math-inline"/>
    <w:basedOn w:val="DefaultParagraphFont"/>
    <w:rsid w:val="009E234D"/>
  </w:style>
  <w:style w:type="character" w:styleId="CommentReference">
    <w:name w:val="annotation reference"/>
    <w:basedOn w:val="DefaultParagraphFont"/>
    <w:uiPriority w:val="99"/>
    <w:semiHidden/>
    <w:unhideWhenUsed/>
    <w:rsid w:val="00511755"/>
    <w:rPr>
      <w:sz w:val="16"/>
      <w:szCs w:val="16"/>
    </w:rPr>
  </w:style>
  <w:style w:type="paragraph" w:styleId="CommentText">
    <w:name w:val="annotation text"/>
    <w:basedOn w:val="Normal"/>
    <w:link w:val="CommentTextChar"/>
    <w:uiPriority w:val="99"/>
    <w:semiHidden/>
    <w:unhideWhenUsed/>
    <w:rsid w:val="00511755"/>
    <w:pPr>
      <w:spacing w:line="240" w:lineRule="auto"/>
    </w:pPr>
    <w:rPr>
      <w:sz w:val="20"/>
      <w:szCs w:val="20"/>
    </w:rPr>
  </w:style>
  <w:style w:type="character" w:customStyle="1" w:styleId="CommentTextChar">
    <w:name w:val="Comment Text Char"/>
    <w:basedOn w:val="DefaultParagraphFont"/>
    <w:link w:val="CommentText"/>
    <w:uiPriority w:val="99"/>
    <w:semiHidden/>
    <w:rsid w:val="00511755"/>
    <w:rPr>
      <w:rFonts w:ascii="Times New Roman" w:eastAsiaTheme="minorEastAsia" w:hAnsi="Times New Roman"/>
      <w:kern w:val="0"/>
      <w:sz w:val="20"/>
      <w:szCs w:val="20"/>
      <w:lang w:eastAsia="zh-CN"/>
      <w14:ligatures w14:val="none"/>
    </w:rPr>
  </w:style>
  <w:style w:type="paragraph" w:styleId="CommentSubject">
    <w:name w:val="annotation subject"/>
    <w:basedOn w:val="CommentText"/>
    <w:next w:val="CommentText"/>
    <w:link w:val="CommentSubjectChar"/>
    <w:uiPriority w:val="99"/>
    <w:semiHidden/>
    <w:unhideWhenUsed/>
    <w:rsid w:val="00511755"/>
    <w:rPr>
      <w:b/>
      <w:bCs/>
    </w:rPr>
  </w:style>
  <w:style w:type="character" w:customStyle="1" w:styleId="CommentSubjectChar">
    <w:name w:val="Comment Subject Char"/>
    <w:basedOn w:val="CommentTextChar"/>
    <w:link w:val="CommentSubject"/>
    <w:uiPriority w:val="99"/>
    <w:semiHidden/>
    <w:rsid w:val="00511755"/>
    <w:rPr>
      <w:rFonts w:ascii="Times New Roman" w:eastAsiaTheme="minorEastAsia" w:hAnsi="Times New Roman"/>
      <w:b/>
      <w:bCs/>
      <w:kern w:val="0"/>
      <w:sz w:val="20"/>
      <w:szCs w:val="20"/>
      <w:lang w:eastAsia="zh-CN"/>
      <w14:ligatures w14:val="none"/>
    </w:rPr>
  </w:style>
  <w:style w:type="character" w:customStyle="1" w:styleId="citation-431">
    <w:name w:val="citation-431"/>
    <w:basedOn w:val="DefaultParagraphFont"/>
    <w:rsid w:val="007F09C4"/>
  </w:style>
  <w:style w:type="table" w:customStyle="1" w:styleId="LightShading1">
    <w:name w:val="Light Shading1"/>
    <w:basedOn w:val="TableNormal"/>
    <w:next w:val="LightShading"/>
    <w:uiPriority w:val="60"/>
    <w:rsid w:val="00BB3D8E"/>
    <w:pPr>
      <w:spacing w:after="0" w:line="240" w:lineRule="auto"/>
    </w:pPr>
    <w:rPr>
      <w:rFonts w:ascii="Times New Roman" w:hAnsi="Times New Roman"/>
      <w:color w:val="000000"/>
      <w:kern w:val="0"/>
      <w:sz w:val="28"/>
      <w:szCs w:val="22"/>
      <w:lang w:val="en-GB"/>
      <w14:ligatures w14:val="none"/>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styleId="LightShading">
    <w:name w:val="Light Shading"/>
    <w:basedOn w:val="TableNormal"/>
    <w:uiPriority w:val="60"/>
    <w:unhideWhenUsed/>
    <w:rsid w:val="00BB3D8E"/>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character" w:customStyle="1" w:styleId="label">
    <w:name w:val="label"/>
    <w:basedOn w:val="DefaultParagraphFont"/>
    <w:rsid w:val="00B57BB5"/>
  </w:style>
  <w:style w:type="paragraph" w:styleId="TOC4">
    <w:name w:val="toc 4"/>
    <w:basedOn w:val="Normal"/>
    <w:next w:val="Normal"/>
    <w:autoRedefine/>
    <w:uiPriority w:val="39"/>
    <w:unhideWhenUsed/>
    <w:rsid w:val="005B0206"/>
    <w:pPr>
      <w:tabs>
        <w:tab w:val="right" w:leader="dot" w:pos="9061"/>
      </w:tabs>
      <w:spacing w:after="100"/>
      <w:ind w:firstLine="426"/>
    </w:pPr>
  </w:style>
  <w:style w:type="paragraph" w:styleId="TableofFigures">
    <w:name w:val="table of figures"/>
    <w:basedOn w:val="Normal"/>
    <w:next w:val="Normal"/>
    <w:uiPriority w:val="99"/>
    <w:unhideWhenUsed/>
    <w:rsid w:val="006410D6"/>
    <w:pPr>
      <w:spacing w:after="0"/>
    </w:pPr>
  </w:style>
  <w:style w:type="paragraph" w:styleId="NoSpacing">
    <w:name w:val="No Spacing"/>
    <w:uiPriority w:val="1"/>
    <w:qFormat/>
    <w:rsid w:val="0018727D"/>
    <w:pPr>
      <w:spacing w:after="0" w:line="240" w:lineRule="auto"/>
      <w:ind w:firstLine="567"/>
    </w:pPr>
    <w:rPr>
      <w:rFonts w:ascii="Times New Roman" w:eastAsiaTheme="minorEastAsia" w:hAnsi="Times New Roman"/>
      <w:kern w:val="0"/>
      <w:sz w:val="26"/>
      <w:szCs w:val="22"/>
      <w:lang w:eastAsia="zh-CN"/>
      <w14:ligatures w14:val="none"/>
    </w:rPr>
  </w:style>
  <w:style w:type="paragraph" w:styleId="Header">
    <w:name w:val="header"/>
    <w:basedOn w:val="Normal"/>
    <w:link w:val="HeaderChar"/>
    <w:uiPriority w:val="99"/>
    <w:unhideWhenUsed/>
    <w:rsid w:val="00674E70"/>
    <w:pPr>
      <w:tabs>
        <w:tab w:val="center" w:pos="4680"/>
        <w:tab w:val="right" w:pos="9360"/>
      </w:tabs>
      <w:spacing w:after="0" w:line="240" w:lineRule="auto"/>
    </w:pPr>
  </w:style>
  <w:style w:type="character" w:customStyle="1" w:styleId="HeaderChar">
    <w:name w:val="Header Char"/>
    <w:basedOn w:val="DefaultParagraphFont"/>
    <w:link w:val="Header"/>
    <w:uiPriority w:val="99"/>
    <w:rsid w:val="00674E70"/>
    <w:rPr>
      <w:rFonts w:ascii="Times New Roman" w:eastAsiaTheme="minorEastAsia" w:hAnsi="Times New Roman"/>
      <w:kern w:val="0"/>
      <w:sz w:val="26"/>
      <w:szCs w:val="22"/>
      <w:lang w:eastAsia="zh-CN"/>
      <w14:ligatures w14:val="none"/>
    </w:rPr>
  </w:style>
  <w:style w:type="paragraph" w:styleId="Footer">
    <w:name w:val="footer"/>
    <w:basedOn w:val="Normal"/>
    <w:link w:val="FooterChar"/>
    <w:uiPriority w:val="99"/>
    <w:unhideWhenUsed/>
    <w:rsid w:val="00674E70"/>
    <w:pPr>
      <w:tabs>
        <w:tab w:val="center" w:pos="4680"/>
        <w:tab w:val="right" w:pos="9360"/>
      </w:tabs>
      <w:spacing w:after="0" w:line="240" w:lineRule="auto"/>
    </w:pPr>
  </w:style>
  <w:style w:type="character" w:customStyle="1" w:styleId="FooterChar">
    <w:name w:val="Footer Char"/>
    <w:basedOn w:val="DefaultParagraphFont"/>
    <w:link w:val="Footer"/>
    <w:uiPriority w:val="99"/>
    <w:rsid w:val="00674E70"/>
    <w:rPr>
      <w:rFonts w:ascii="Times New Roman" w:eastAsiaTheme="minorEastAsia" w:hAnsi="Times New Roman"/>
      <w:kern w:val="0"/>
      <w:sz w:val="26"/>
      <w:szCs w:val="22"/>
      <w:lang w:eastAsia="zh-CN"/>
      <w14:ligatures w14:val="none"/>
    </w:rPr>
  </w:style>
  <w:style w:type="character" w:customStyle="1" w:styleId="citation-71">
    <w:name w:val="citation-71"/>
    <w:basedOn w:val="DefaultParagraphFont"/>
    <w:rsid w:val="00483E43"/>
  </w:style>
  <w:style w:type="paragraph" w:styleId="BalloonText">
    <w:name w:val="Balloon Text"/>
    <w:basedOn w:val="Normal"/>
    <w:link w:val="BalloonTextChar"/>
    <w:uiPriority w:val="99"/>
    <w:semiHidden/>
    <w:unhideWhenUsed/>
    <w:rsid w:val="0061631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1631D"/>
    <w:rPr>
      <w:rFonts w:ascii="Tahoma" w:eastAsiaTheme="minorEastAsia" w:hAnsi="Tahoma" w:cs="Tahoma"/>
      <w:kern w:val="0"/>
      <w:sz w:val="16"/>
      <w:szCs w:val="16"/>
      <w:lang w:eastAsia="zh-CN"/>
      <w14:ligatures w14:val="none"/>
    </w:rPr>
  </w:style>
  <w:style w:type="paragraph" w:styleId="BodyText">
    <w:name w:val="Body Text"/>
    <w:basedOn w:val="Normal"/>
    <w:link w:val="BodyTextChar"/>
    <w:uiPriority w:val="1"/>
    <w:qFormat/>
    <w:rsid w:val="0061631D"/>
    <w:pPr>
      <w:widowControl w:val="0"/>
      <w:autoSpaceDE w:val="0"/>
      <w:autoSpaceDN w:val="0"/>
      <w:spacing w:after="0" w:line="240" w:lineRule="auto"/>
      <w:ind w:firstLine="0"/>
    </w:pPr>
    <w:rPr>
      <w:rFonts w:eastAsia="Times New Roman" w:cs="Times New Roman"/>
      <w:szCs w:val="26"/>
      <w:lang w:val="vi" w:eastAsia="en-US"/>
    </w:rPr>
  </w:style>
  <w:style w:type="character" w:customStyle="1" w:styleId="BodyTextChar">
    <w:name w:val="Body Text Char"/>
    <w:basedOn w:val="DefaultParagraphFont"/>
    <w:link w:val="BodyText"/>
    <w:uiPriority w:val="1"/>
    <w:rsid w:val="0061631D"/>
    <w:rPr>
      <w:rFonts w:ascii="Times New Roman" w:eastAsia="Times New Roman" w:hAnsi="Times New Roman" w:cs="Times New Roman"/>
      <w:kern w:val="0"/>
      <w:sz w:val="26"/>
      <w:szCs w:val="26"/>
      <w:lang w:val="vi"/>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855906">
      <w:bodyDiv w:val="1"/>
      <w:marLeft w:val="0"/>
      <w:marRight w:val="0"/>
      <w:marTop w:val="0"/>
      <w:marBottom w:val="0"/>
      <w:divBdr>
        <w:top w:val="none" w:sz="0" w:space="0" w:color="auto"/>
        <w:left w:val="none" w:sz="0" w:space="0" w:color="auto"/>
        <w:bottom w:val="none" w:sz="0" w:space="0" w:color="auto"/>
        <w:right w:val="none" w:sz="0" w:space="0" w:color="auto"/>
      </w:divBdr>
    </w:div>
    <w:div w:id="2175395">
      <w:bodyDiv w:val="1"/>
      <w:marLeft w:val="0"/>
      <w:marRight w:val="0"/>
      <w:marTop w:val="0"/>
      <w:marBottom w:val="0"/>
      <w:divBdr>
        <w:top w:val="none" w:sz="0" w:space="0" w:color="auto"/>
        <w:left w:val="none" w:sz="0" w:space="0" w:color="auto"/>
        <w:bottom w:val="none" w:sz="0" w:space="0" w:color="auto"/>
        <w:right w:val="none" w:sz="0" w:space="0" w:color="auto"/>
      </w:divBdr>
    </w:div>
    <w:div w:id="15163178">
      <w:bodyDiv w:val="1"/>
      <w:marLeft w:val="0"/>
      <w:marRight w:val="0"/>
      <w:marTop w:val="0"/>
      <w:marBottom w:val="0"/>
      <w:divBdr>
        <w:top w:val="none" w:sz="0" w:space="0" w:color="auto"/>
        <w:left w:val="none" w:sz="0" w:space="0" w:color="auto"/>
        <w:bottom w:val="none" w:sz="0" w:space="0" w:color="auto"/>
        <w:right w:val="none" w:sz="0" w:space="0" w:color="auto"/>
      </w:divBdr>
    </w:div>
    <w:div w:id="42952563">
      <w:bodyDiv w:val="1"/>
      <w:marLeft w:val="0"/>
      <w:marRight w:val="0"/>
      <w:marTop w:val="0"/>
      <w:marBottom w:val="0"/>
      <w:divBdr>
        <w:top w:val="none" w:sz="0" w:space="0" w:color="auto"/>
        <w:left w:val="none" w:sz="0" w:space="0" w:color="auto"/>
        <w:bottom w:val="none" w:sz="0" w:space="0" w:color="auto"/>
        <w:right w:val="none" w:sz="0" w:space="0" w:color="auto"/>
      </w:divBdr>
    </w:div>
    <w:div w:id="64181839">
      <w:bodyDiv w:val="1"/>
      <w:marLeft w:val="0"/>
      <w:marRight w:val="0"/>
      <w:marTop w:val="0"/>
      <w:marBottom w:val="0"/>
      <w:divBdr>
        <w:top w:val="none" w:sz="0" w:space="0" w:color="auto"/>
        <w:left w:val="none" w:sz="0" w:space="0" w:color="auto"/>
        <w:bottom w:val="none" w:sz="0" w:space="0" w:color="auto"/>
        <w:right w:val="none" w:sz="0" w:space="0" w:color="auto"/>
      </w:divBdr>
    </w:div>
    <w:div w:id="76288005">
      <w:bodyDiv w:val="1"/>
      <w:marLeft w:val="0"/>
      <w:marRight w:val="0"/>
      <w:marTop w:val="0"/>
      <w:marBottom w:val="0"/>
      <w:divBdr>
        <w:top w:val="none" w:sz="0" w:space="0" w:color="auto"/>
        <w:left w:val="none" w:sz="0" w:space="0" w:color="auto"/>
        <w:bottom w:val="none" w:sz="0" w:space="0" w:color="auto"/>
        <w:right w:val="none" w:sz="0" w:space="0" w:color="auto"/>
      </w:divBdr>
    </w:div>
    <w:div w:id="105393141">
      <w:bodyDiv w:val="1"/>
      <w:marLeft w:val="0"/>
      <w:marRight w:val="0"/>
      <w:marTop w:val="0"/>
      <w:marBottom w:val="0"/>
      <w:divBdr>
        <w:top w:val="none" w:sz="0" w:space="0" w:color="auto"/>
        <w:left w:val="none" w:sz="0" w:space="0" w:color="auto"/>
        <w:bottom w:val="none" w:sz="0" w:space="0" w:color="auto"/>
        <w:right w:val="none" w:sz="0" w:space="0" w:color="auto"/>
      </w:divBdr>
    </w:div>
    <w:div w:id="109739310">
      <w:bodyDiv w:val="1"/>
      <w:marLeft w:val="0"/>
      <w:marRight w:val="0"/>
      <w:marTop w:val="0"/>
      <w:marBottom w:val="0"/>
      <w:divBdr>
        <w:top w:val="none" w:sz="0" w:space="0" w:color="auto"/>
        <w:left w:val="none" w:sz="0" w:space="0" w:color="auto"/>
        <w:bottom w:val="none" w:sz="0" w:space="0" w:color="auto"/>
        <w:right w:val="none" w:sz="0" w:space="0" w:color="auto"/>
      </w:divBdr>
    </w:div>
    <w:div w:id="113209480">
      <w:bodyDiv w:val="1"/>
      <w:marLeft w:val="0"/>
      <w:marRight w:val="0"/>
      <w:marTop w:val="0"/>
      <w:marBottom w:val="0"/>
      <w:divBdr>
        <w:top w:val="none" w:sz="0" w:space="0" w:color="auto"/>
        <w:left w:val="none" w:sz="0" w:space="0" w:color="auto"/>
        <w:bottom w:val="none" w:sz="0" w:space="0" w:color="auto"/>
        <w:right w:val="none" w:sz="0" w:space="0" w:color="auto"/>
      </w:divBdr>
    </w:div>
    <w:div w:id="126582001">
      <w:bodyDiv w:val="1"/>
      <w:marLeft w:val="0"/>
      <w:marRight w:val="0"/>
      <w:marTop w:val="0"/>
      <w:marBottom w:val="0"/>
      <w:divBdr>
        <w:top w:val="none" w:sz="0" w:space="0" w:color="auto"/>
        <w:left w:val="none" w:sz="0" w:space="0" w:color="auto"/>
        <w:bottom w:val="none" w:sz="0" w:space="0" w:color="auto"/>
        <w:right w:val="none" w:sz="0" w:space="0" w:color="auto"/>
      </w:divBdr>
    </w:div>
    <w:div w:id="129515207">
      <w:bodyDiv w:val="1"/>
      <w:marLeft w:val="0"/>
      <w:marRight w:val="0"/>
      <w:marTop w:val="0"/>
      <w:marBottom w:val="0"/>
      <w:divBdr>
        <w:top w:val="none" w:sz="0" w:space="0" w:color="auto"/>
        <w:left w:val="none" w:sz="0" w:space="0" w:color="auto"/>
        <w:bottom w:val="none" w:sz="0" w:space="0" w:color="auto"/>
        <w:right w:val="none" w:sz="0" w:space="0" w:color="auto"/>
      </w:divBdr>
    </w:div>
    <w:div w:id="130755558">
      <w:bodyDiv w:val="1"/>
      <w:marLeft w:val="0"/>
      <w:marRight w:val="0"/>
      <w:marTop w:val="0"/>
      <w:marBottom w:val="0"/>
      <w:divBdr>
        <w:top w:val="none" w:sz="0" w:space="0" w:color="auto"/>
        <w:left w:val="none" w:sz="0" w:space="0" w:color="auto"/>
        <w:bottom w:val="none" w:sz="0" w:space="0" w:color="auto"/>
        <w:right w:val="none" w:sz="0" w:space="0" w:color="auto"/>
      </w:divBdr>
    </w:div>
    <w:div w:id="131800341">
      <w:bodyDiv w:val="1"/>
      <w:marLeft w:val="0"/>
      <w:marRight w:val="0"/>
      <w:marTop w:val="0"/>
      <w:marBottom w:val="0"/>
      <w:divBdr>
        <w:top w:val="none" w:sz="0" w:space="0" w:color="auto"/>
        <w:left w:val="none" w:sz="0" w:space="0" w:color="auto"/>
        <w:bottom w:val="none" w:sz="0" w:space="0" w:color="auto"/>
        <w:right w:val="none" w:sz="0" w:space="0" w:color="auto"/>
      </w:divBdr>
    </w:div>
    <w:div w:id="132602902">
      <w:bodyDiv w:val="1"/>
      <w:marLeft w:val="0"/>
      <w:marRight w:val="0"/>
      <w:marTop w:val="0"/>
      <w:marBottom w:val="0"/>
      <w:divBdr>
        <w:top w:val="none" w:sz="0" w:space="0" w:color="auto"/>
        <w:left w:val="none" w:sz="0" w:space="0" w:color="auto"/>
        <w:bottom w:val="none" w:sz="0" w:space="0" w:color="auto"/>
        <w:right w:val="none" w:sz="0" w:space="0" w:color="auto"/>
      </w:divBdr>
    </w:div>
    <w:div w:id="136655723">
      <w:bodyDiv w:val="1"/>
      <w:marLeft w:val="0"/>
      <w:marRight w:val="0"/>
      <w:marTop w:val="0"/>
      <w:marBottom w:val="0"/>
      <w:divBdr>
        <w:top w:val="none" w:sz="0" w:space="0" w:color="auto"/>
        <w:left w:val="none" w:sz="0" w:space="0" w:color="auto"/>
        <w:bottom w:val="none" w:sz="0" w:space="0" w:color="auto"/>
        <w:right w:val="none" w:sz="0" w:space="0" w:color="auto"/>
      </w:divBdr>
    </w:div>
    <w:div w:id="137234900">
      <w:bodyDiv w:val="1"/>
      <w:marLeft w:val="0"/>
      <w:marRight w:val="0"/>
      <w:marTop w:val="0"/>
      <w:marBottom w:val="0"/>
      <w:divBdr>
        <w:top w:val="none" w:sz="0" w:space="0" w:color="auto"/>
        <w:left w:val="none" w:sz="0" w:space="0" w:color="auto"/>
        <w:bottom w:val="none" w:sz="0" w:space="0" w:color="auto"/>
        <w:right w:val="none" w:sz="0" w:space="0" w:color="auto"/>
      </w:divBdr>
    </w:div>
    <w:div w:id="146015555">
      <w:bodyDiv w:val="1"/>
      <w:marLeft w:val="0"/>
      <w:marRight w:val="0"/>
      <w:marTop w:val="0"/>
      <w:marBottom w:val="0"/>
      <w:divBdr>
        <w:top w:val="none" w:sz="0" w:space="0" w:color="auto"/>
        <w:left w:val="none" w:sz="0" w:space="0" w:color="auto"/>
        <w:bottom w:val="none" w:sz="0" w:space="0" w:color="auto"/>
        <w:right w:val="none" w:sz="0" w:space="0" w:color="auto"/>
      </w:divBdr>
    </w:div>
    <w:div w:id="147793049">
      <w:bodyDiv w:val="1"/>
      <w:marLeft w:val="0"/>
      <w:marRight w:val="0"/>
      <w:marTop w:val="0"/>
      <w:marBottom w:val="0"/>
      <w:divBdr>
        <w:top w:val="none" w:sz="0" w:space="0" w:color="auto"/>
        <w:left w:val="none" w:sz="0" w:space="0" w:color="auto"/>
        <w:bottom w:val="none" w:sz="0" w:space="0" w:color="auto"/>
        <w:right w:val="none" w:sz="0" w:space="0" w:color="auto"/>
      </w:divBdr>
    </w:div>
    <w:div w:id="155003131">
      <w:bodyDiv w:val="1"/>
      <w:marLeft w:val="0"/>
      <w:marRight w:val="0"/>
      <w:marTop w:val="0"/>
      <w:marBottom w:val="0"/>
      <w:divBdr>
        <w:top w:val="none" w:sz="0" w:space="0" w:color="auto"/>
        <w:left w:val="none" w:sz="0" w:space="0" w:color="auto"/>
        <w:bottom w:val="none" w:sz="0" w:space="0" w:color="auto"/>
        <w:right w:val="none" w:sz="0" w:space="0" w:color="auto"/>
      </w:divBdr>
    </w:div>
    <w:div w:id="170339209">
      <w:bodyDiv w:val="1"/>
      <w:marLeft w:val="0"/>
      <w:marRight w:val="0"/>
      <w:marTop w:val="0"/>
      <w:marBottom w:val="0"/>
      <w:divBdr>
        <w:top w:val="none" w:sz="0" w:space="0" w:color="auto"/>
        <w:left w:val="none" w:sz="0" w:space="0" w:color="auto"/>
        <w:bottom w:val="none" w:sz="0" w:space="0" w:color="auto"/>
        <w:right w:val="none" w:sz="0" w:space="0" w:color="auto"/>
      </w:divBdr>
      <w:divsChild>
        <w:div w:id="1194146623">
          <w:marLeft w:val="0"/>
          <w:marRight w:val="0"/>
          <w:marTop w:val="0"/>
          <w:marBottom w:val="0"/>
          <w:divBdr>
            <w:top w:val="none" w:sz="0" w:space="0" w:color="auto"/>
            <w:left w:val="none" w:sz="0" w:space="0" w:color="auto"/>
            <w:bottom w:val="none" w:sz="0" w:space="0" w:color="auto"/>
            <w:right w:val="none" w:sz="0" w:space="0" w:color="auto"/>
          </w:divBdr>
        </w:div>
      </w:divsChild>
    </w:div>
    <w:div w:id="171574955">
      <w:bodyDiv w:val="1"/>
      <w:marLeft w:val="0"/>
      <w:marRight w:val="0"/>
      <w:marTop w:val="0"/>
      <w:marBottom w:val="0"/>
      <w:divBdr>
        <w:top w:val="none" w:sz="0" w:space="0" w:color="auto"/>
        <w:left w:val="none" w:sz="0" w:space="0" w:color="auto"/>
        <w:bottom w:val="none" w:sz="0" w:space="0" w:color="auto"/>
        <w:right w:val="none" w:sz="0" w:space="0" w:color="auto"/>
      </w:divBdr>
    </w:div>
    <w:div w:id="176384327">
      <w:bodyDiv w:val="1"/>
      <w:marLeft w:val="0"/>
      <w:marRight w:val="0"/>
      <w:marTop w:val="0"/>
      <w:marBottom w:val="0"/>
      <w:divBdr>
        <w:top w:val="none" w:sz="0" w:space="0" w:color="auto"/>
        <w:left w:val="none" w:sz="0" w:space="0" w:color="auto"/>
        <w:bottom w:val="none" w:sz="0" w:space="0" w:color="auto"/>
        <w:right w:val="none" w:sz="0" w:space="0" w:color="auto"/>
      </w:divBdr>
    </w:div>
    <w:div w:id="183326095">
      <w:bodyDiv w:val="1"/>
      <w:marLeft w:val="0"/>
      <w:marRight w:val="0"/>
      <w:marTop w:val="0"/>
      <w:marBottom w:val="0"/>
      <w:divBdr>
        <w:top w:val="none" w:sz="0" w:space="0" w:color="auto"/>
        <w:left w:val="none" w:sz="0" w:space="0" w:color="auto"/>
        <w:bottom w:val="none" w:sz="0" w:space="0" w:color="auto"/>
        <w:right w:val="none" w:sz="0" w:space="0" w:color="auto"/>
      </w:divBdr>
    </w:div>
    <w:div w:id="200434407">
      <w:bodyDiv w:val="1"/>
      <w:marLeft w:val="0"/>
      <w:marRight w:val="0"/>
      <w:marTop w:val="0"/>
      <w:marBottom w:val="0"/>
      <w:divBdr>
        <w:top w:val="none" w:sz="0" w:space="0" w:color="auto"/>
        <w:left w:val="none" w:sz="0" w:space="0" w:color="auto"/>
        <w:bottom w:val="none" w:sz="0" w:space="0" w:color="auto"/>
        <w:right w:val="none" w:sz="0" w:space="0" w:color="auto"/>
      </w:divBdr>
    </w:div>
    <w:div w:id="208305813">
      <w:bodyDiv w:val="1"/>
      <w:marLeft w:val="0"/>
      <w:marRight w:val="0"/>
      <w:marTop w:val="0"/>
      <w:marBottom w:val="0"/>
      <w:divBdr>
        <w:top w:val="none" w:sz="0" w:space="0" w:color="auto"/>
        <w:left w:val="none" w:sz="0" w:space="0" w:color="auto"/>
        <w:bottom w:val="none" w:sz="0" w:space="0" w:color="auto"/>
        <w:right w:val="none" w:sz="0" w:space="0" w:color="auto"/>
      </w:divBdr>
    </w:div>
    <w:div w:id="224730856">
      <w:bodyDiv w:val="1"/>
      <w:marLeft w:val="0"/>
      <w:marRight w:val="0"/>
      <w:marTop w:val="0"/>
      <w:marBottom w:val="0"/>
      <w:divBdr>
        <w:top w:val="none" w:sz="0" w:space="0" w:color="auto"/>
        <w:left w:val="none" w:sz="0" w:space="0" w:color="auto"/>
        <w:bottom w:val="none" w:sz="0" w:space="0" w:color="auto"/>
        <w:right w:val="none" w:sz="0" w:space="0" w:color="auto"/>
      </w:divBdr>
    </w:div>
    <w:div w:id="232665616">
      <w:bodyDiv w:val="1"/>
      <w:marLeft w:val="0"/>
      <w:marRight w:val="0"/>
      <w:marTop w:val="0"/>
      <w:marBottom w:val="0"/>
      <w:divBdr>
        <w:top w:val="none" w:sz="0" w:space="0" w:color="auto"/>
        <w:left w:val="none" w:sz="0" w:space="0" w:color="auto"/>
        <w:bottom w:val="none" w:sz="0" w:space="0" w:color="auto"/>
        <w:right w:val="none" w:sz="0" w:space="0" w:color="auto"/>
      </w:divBdr>
    </w:div>
    <w:div w:id="242449410">
      <w:bodyDiv w:val="1"/>
      <w:marLeft w:val="0"/>
      <w:marRight w:val="0"/>
      <w:marTop w:val="0"/>
      <w:marBottom w:val="0"/>
      <w:divBdr>
        <w:top w:val="none" w:sz="0" w:space="0" w:color="auto"/>
        <w:left w:val="none" w:sz="0" w:space="0" w:color="auto"/>
        <w:bottom w:val="none" w:sz="0" w:space="0" w:color="auto"/>
        <w:right w:val="none" w:sz="0" w:space="0" w:color="auto"/>
      </w:divBdr>
    </w:div>
    <w:div w:id="244997135">
      <w:bodyDiv w:val="1"/>
      <w:marLeft w:val="0"/>
      <w:marRight w:val="0"/>
      <w:marTop w:val="0"/>
      <w:marBottom w:val="0"/>
      <w:divBdr>
        <w:top w:val="none" w:sz="0" w:space="0" w:color="auto"/>
        <w:left w:val="none" w:sz="0" w:space="0" w:color="auto"/>
        <w:bottom w:val="none" w:sz="0" w:space="0" w:color="auto"/>
        <w:right w:val="none" w:sz="0" w:space="0" w:color="auto"/>
      </w:divBdr>
    </w:div>
    <w:div w:id="247736055">
      <w:bodyDiv w:val="1"/>
      <w:marLeft w:val="0"/>
      <w:marRight w:val="0"/>
      <w:marTop w:val="0"/>
      <w:marBottom w:val="0"/>
      <w:divBdr>
        <w:top w:val="none" w:sz="0" w:space="0" w:color="auto"/>
        <w:left w:val="none" w:sz="0" w:space="0" w:color="auto"/>
        <w:bottom w:val="none" w:sz="0" w:space="0" w:color="auto"/>
        <w:right w:val="none" w:sz="0" w:space="0" w:color="auto"/>
      </w:divBdr>
    </w:div>
    <w:div w:id="253323558">
      <w:bodyDiv w:val="1"/>
      <w:marLeft w:val="0"/>
      <w:marRight w:val="0"/>
      <w:marTop w:val="0"/>
      <w:marBottom w:val="0"/>
      <w:divBdr>
        <w:top w:val="none" w:sz="0" w:space="0" w:color="auto"/>
        <w:left w:val="none" w:sz="0" w:space="0" w:color="auto"/>
        <w:bottom w:val="none" w:sz="0" w:space="0" w:color="auto"/>
        <w:right w:val="none" w:sz="0" w:space="0" w:color="auto"/>
      </w:divBdr>
    </w:div>
    <w:div w:id="267734925">
      <w:bodyDiv w:val="1"/>
      <w:marLeft w:val="0"/>
      <w:marRight w:val="0"/>
      <w:marTop w:val="0"/>
      <w:marBottom w:val="0"/>
      <w:divBdr>
        <w:top w:val="none" w:sz="0" w:space="0" w:color="auto"/>
        <w:left w:val="none" w:sz="0" w:space="0" w:color="auto"/>
        <w:bottom w:val="none" w:sz="0" w:space="0" w:color="auto"/>
        <w:right w:val="none" w:sz="0" w:space="0" w:color="auto"/>
      </w:divBdr>
    </w:div>
    <w:div w:id="273903150">
      <w:bodyDiv w:val="1"/>
      <w:marLeft w:val="0"/>
      <w:marRight w:val="0"/>
      <w:marTop w:val="0"/>
      <w:marBottom w:val="0"/>
      <w:divBdr>
        <w:top w:val="none" w:sz="0" w:space="0" w:color="auto"/>
        <w:left w:val="none" w:sz="0" w:space="0" w:color="auto"/>
        <w:bottom w:val="none" w:sz="0" w:space="0" w:color="auto"/>
        <w:right w:val="none" w:sz="0" w:space="0" w:color="auto"/>
      </w:divBdr>
    </w:div>
    <w:div w:id="276569415">
      <w:bodyDiv w:val="1"/>
      <w:marLeft w:val="0"/>
      <w:marRight w:val="0"/>
      <w:marTop w:val="0"/>
      <w:marBottom w:val="0"/>
      <w:divBdr>
        <w:top w:val="none" w:sz="0" w:space="0" w:color="auto"/>
        <w:left w:val="none" w:sz="0" w:space="0" w:color="auto"/>
        <w:bottom w:val="none" w:sz="0" w:space="0" w:color="auto"/>
        <w:right w:val="none" w:sz="0" w:space="0" w:color="auto"/>
      </w:divBdr>
    </w:div>
    <w:div w:id="307168084">
      <w:bodyDiv w:val="1"/>
      <w:marLeft w:val="0"/>
      <w:marRight w:val="0"/>
      <w:marTop w:val="0"/>
      <w:marBottom w:val="0"/>
      <w:divBdr>
        <w:top w:val="none" w:sz="0" w:space="0" w:color="auto"/>
        <w:left w:val="none" w:sz="0" w:space="0" w:color="auto"/>
        <w:bottom w:val="none" w:sz="0" w:space="0" w:color="auto"/>
        <w:right w:val="none" w:sz="0" w:space="0" w:color="auto"/>
      </w:divBdr>
    </w:div>
    <w:div w:id="308824575">
      <w:bodyDiv w:val="1"/>
      <w:marLeft w:val="0"/>
      <w:marRight w:val="0"/>
      <w:marTop w:val="0"/>
      <w:marBottom w:val="0"/>
      <w:divBdr>
        <w:top w:val="none" w:sz="0" w:space="0" w:color="auto"/>
        <w:left w:val="none" w:sz="0" w:space="0" w:color="auto"/>
        <w:bottom w:val="none" w:sz="0" w:space="0" w:color="auto"/>
        <w:right w:val="none" w:sz="0" w:space="0" w:color="auto"/>
      </w:divBdr>
    </w:div>
    <w:div w:id="310713959">
      <w:bodyDiv w:val="1"/>
      <w:marLeft w:val="0"/>
      <w:marRight w:val="0"/>
      <w:marTop w:val="0"/>
      <w:marBottom w:val="0"/>
      <w:divBdr>
        <w:top w:val="none" w:sz="0" w:space="0" w:color="auto"/>
        <w:left w:val="none" w:sz="0" w:space="0" w:color="auto"/>
        <w:bottom w:val="none" w:sz="0" w:space="0" w:color="auto"/>
        <w:right w:val="none" w:sz="0" w:space="0" w:color="auto"/>
      </w:divBdr>
    </w:div>
    <w:div w:id="324822265">
      <w:bodyDiv w:val="1"/>
      <w:marLeft w:val="0"/>
      <w:marRight w:val="0"/>
      <w:marTop w:val="0"/>
      <w:marBottom w:val="0"/>
      <w:divBdr>
        <w:top w:val="none" w:sz="0" w:space="0" w:color="auto"/>
        <w:left w:val="none" w:sz="0" w:space="0" w:color="auto"/>
        <w:bottom w:val="none" w:sz="0" w:space="0" w:color="auto"/>
        <w:right w:val="none" w:sz="0" w:space="0" w:color="auto"/>
      </w:divBdr>
    </w:div>
    <w:div w:id="328024475">
      <w:bodyDiv w:val="1"/>
      <w:marLeft w:val="0"/>
      <w:marRight w:val="0"/>
      <w:marTop w:val="0"/>
      <w:marBottom w:val="0"/>
      <w:divBdr>
        <w:top w:val="none" w:sz="0" w:space="0" w:color="auto"/>
        <w:left w:val="none" w:sz="0" w:space="0" w:color="auto"/>
        <w:bottom w:val="none" w:sz="0" w:space="0" w:color="auto"/>
        <w:right w:val="none" w:sz="0" w:space="0" w:color="auto"/>
      </w:divBdr>
    </w:div>
    <w:div w:id="330453398">
      <w:bodyDiv w:val="1"/>
      <w:marLeft w:val="0"/>
      <w:marRight w:val="0"/>
      <w:marTop w:val="0"/>
      <w:marBottom w:val="0"/>
      <w:divBdr>
        <w:top w:val="none" w:sz="0" w:space="0" w:color="auto"/>
        <w:left w:val="none" w:sz="0" w:space="0" w:color="auto"/>
        <w:bottom w:val="none" w:sz="0" w:space="0" w:color="auto"/>
        <w:right w:val="none" w:sz="0" w:space="0" w:color="auto"/>
      </w:divBdr>
    </w:div>
    <w:div w:id="336690951">
      <w:bodyDiv w:val="1"/>
      <w:marLeft w:val="0"/>
      <w:marRight w:val="0"/>
      <w:marTop w:val="0"/>
      <w:marBottom w:val="0"/>
      <w:divBdr>
        <w:top w:val="none" w:sz="0" w:space="0" w:color="auto"/>
        <w:left w:val="none" w:sz="0" w:space="0" w:color="auto"/>
        <w:bottom w:val="none" w:sz="0" w:space="0" w:color="auto"/>
        <w:right w:val="none" w:sz="0" w:space="0" w:color="auto"/>
      </w:divBdr>
    </w:div>
    <w:div w:id="359400723">
      <w:bodyDiv w:val="1"/>
      <w:marLeft w:val="0"/>
      <w:marRight w:val="0"/>
      <w:marTop w:val="0"/>
      <w:marBottom w:val="0"/>
      <w:divBdr>
        <w:top w:val="none" w:sz="0" w:space="0" w:color="auto"/>
        <w:left w:val="none" w:sz="0" w:space="0" w:color="auto"/>
        <w:bottom w:val="none" w:sz="0" w:space="0" w:color="auto"/>
        <w:right w:val="none" w:sz="0" w:space="0" w:color="auto"/>
      </w:divBdr>
    </w:div>
    <w:div w:id="381560621">
      <w:bodyDiv w:val="1"/>
      <w:marLeft w:val="0"/>
      <w:marRight w:val="0"/>
      <w:marTop w:val="0"/>
      <w:marBottom w:val="0"/>
      <w:divBdr>
        <w:top w:val="none" w:sz="0" w:space="0" w:color="auto"/>
        <w:left w:val="none" w:sz="0" w:space="0" w:color="auto"/>
        <w:bottom w:val="none" w:sz="0" w:space="0" w:color="auto"/>
        <w:right w:val="none" w:sz="0" w:space="0" w:color="auto"/>
      </w:divBdr>
    </w:div>
    <w:div w:id="395979051">
      <w:bodyDiv w:val="1"/>
      <w:marLeft w:val="0"/>
      <w:marRight w:val="0"/>
      <w:marTop w:val="0"/>
      <w:marBottom w:val="0"/>
      <w:divBdr>
        <w:top w:val="none" w:sz="0" w:space="0" w:color="auto"/>
        <w:left w:val="none" w:sz="0" w:space="0" w:color="auto"/>
        <w:bottom w:val="none" w:sz="0" w:space="0" w:color="auto"/>
        <w:right w:val="none" w:sz="0" w:space="0" w:color="auto"/>
      </w:divBdr>
    </w:div>
    <w:div w:id="398406219">
      <w:bodyDiv w:val="1"/>
      <w:marLeft w:val="0"/>
      <w:marRight w:val="0"/>
      <w:marTop w:val="0"/>
      <w:marBottom w:val="0"/>
      <w:divBdr>
        <w:top w:val="none" w:sz="0" w:space="0" w:color="auto"/>
        <w:left w:val="none" w:sz="0" w:space="0" w:color="auto"/>
        <w:bottom w:val="none" w:sz="0" w:space="0" w:color="auto"/>
        <w:right w:val="none" w:sz="0" w:space="0" w:color="auto"/>
      </w:divBdr>
      <w:divsChild>
        <w:div w:id="1210725879">
          <w:marLeft w:val="0"/>
          <w:marRight w:val="0"/>
          <w:marTop w:val="0"/>
          <w:marBottom w:val="0"/>
          <w:divBdr>
            <w:top w:val="none" w:sz="0" w:space="0" w:color="auto"/>
            <w:left w:val="none" w:sz="0" w:space="0" w:color="auto"/>
            <w:bottom w:val="none" w:sz="0" w:space="0" w:color="auto"/>
            <w:right w:val="none" w:sz="0" w:space="0" w:color="auto"/>
          </w:divBdr>
          <w:divsChild>
            <w:div w:id="1902985990">
              <w:marLeft w:val="0"/>
              <w:marRight w:val="0"/>
              <w:marTop w:val="0"/>
              <w:marBottom w:val="0"/>
              <w:divBdr>
                <w:top w:val="none" w:sz="0" w:space="0" w:color="auto"/>
                <w:left w:val="none" w:sz="0" w:space="0" w:color="auto"/>
                <w:bottom w:val="none" w:sz="0" w:space="0" w:color="auto"/>
                <w:right w:val="none" w:sz="0" w:space="0" w:color="auto"/>
              </w:divBdr>
            </w:div>
          </w:divsChild>
        </w:div>
        <w:div w:id="619730182">
          <w:marLeft w:val="0"/>
          <w:marRight w:val="0"/>
          <w:marTop w:val="0"/>
          <w:marBottom w:val="0"/>
          <w:divBdr>
            <w:top w:val="none" w:sz="0" w:space="0" w:color="auto"/>
            <w:left w:val="none" w:sz="0" w:space="0" w:color="auto"/>
            <w:bottom w:val="none" w:sz="0" w:space="0" w:color="auto"/>
            <w:right w:val="none" w:sz="0" w:space="0" w:color="auto"/>
          </w:divBdr>
          <w:divsChild>
            <w:div w:id="1830445017">
              <w:marLeft w:val="0"/>
              <w:marRight w:val="0"/>
              <w:marTop w:val="0"/>
              <w:marBottom w:val="0"/>
              <w:divBdr>
                <w:top w:val="none" w:sz="0" w:space="0" w:color="auto"/>
                <w:left w:val="none" w:sz="0" w:space="0" w:color="auto"/>
                <w:bottom w:val="none" w:sz="0" w:space="0" w:color="auto"/>
                <w:right w:val="none" w:sz="0" w:space="0" w:color="auto"/>
              </w:divBdr>
            </w:div>
          </w:divsChild>
        </w:div>
        <w:div w:id="989212395">
          <w:marLeft w:val="0"/>
          <w:marRight w:val="0"/>
          <w:marTop w:val="0"/>
          <w:marBottom w:val="0"/>
          <w:divBdr>
            <w:top w:val="none" w:sz="0" w:space="0" w:color="auto"/>
            <w:left w:val="none" w:sz="0" w:space="0" w:color="auto"/>
            <w:bottom w:val="none" w:sz="0" w:space="0" w:color="auto"/>
            <w:right w:val="none" w:sz="0" w:space="0" w:color="auto"/>
          </w:divBdr>
          <w:divsChild>
            <w:div w:id="2056201160">
              <w:marLeft w:val="0"/>
              <w:marRight w:val="0"/>
              <w:marTop w:val="0"/>
              <w:marBottom w:val="0"/>
              <w:divBdr>
                <w:top w:val="none" w:sz="0" w:space="0" w:color="auto"/>
                <w:left w:val="none" w:sz="0" w:space="0" w:color="auto"/>
                <w:bottom w:val="none" w:sz="0" w:space="0" w:color="auto"/>
                <w:right w:val="none" w:sz="0" w:space="0" w:color="auto"/>
              </w:divBdr>
            </w:div>
          </w:divsChild>
        </w:div>
        <w:div w:id="1162698852">
          <w:marLeft w:val="0"/>
          <w:marRight w:val="0"/>
          <w:marTop w:val="0"/>
          <w:marBottom w:val="0"/>
          <w:divBdr>
            <w:top w:val="none" w:sz="0" w:space="0" w:color="auto"/>
            <w:left w:val="none" w:sz="0" w:space="0" w:color="auto"/>
            <w:bottom w:val="none" w:sz="0" w:space="0" w:color="auto"/>
            <w:right w:val="none" w:sz="0" w:space="0" w:color="auto"/>
          </w:divBdr>
          <w:divsChild>
            <w:div w:id="114175007">
              <w:marLeft w:val="0"/>
              <w:marRight w:val="0"/>
              <w:marTop w:val="0"/>
              <w:marBottom w:val="0"/>
              <w:divBdr>
                <w:top w:val="none" w:sz="0" w:space="0" w:color="auto"/>
                <w:left w:val="none" w:sz="0" w:space="0" w:color="auto"/>
                <w:bottom w:val="none" w:sz="0" w:space="0" w:color="auto"/>
                <w:right w:val="none" w:sz="0" w:space="0" w:color="auto"/>
              </w:divBdr>
            </w:div>
          </w:divsChild>
        </w:div>
        <w:div w:id="619842131">
          <w:marLeft w:val="0"/>
          <w:marRight w:val="0"/>
          <w:marTop w:val="0"/>
          <w:marBottom w:val="0"/>
          <w:divBdr>
            <w:top w:val="none" w:sz="0" w:space="0" w:color="auto"/>
            <w:left w:val="none" w:sz="0" w:space="0" w:color="auto"/>
            <w:bottom w:val="none" w:sz="0" w:space="0" w:color="auto"/>
            <w:right w:val="none" w:sz="0" w:space="0" w:color="auto"/>
          </w:divBdr>
          <w:divsChild>
            <w:div w:id="2126002047">
              <w:marLeft w:val="0"/>
              <w:marRight w:val="0"/>
              <w:marTop w:val="0"/>
              <w:marBottom w:val="0"/>
              <w:divBdr>
                <w:top w:val="none" w:sz="0" w:space="0" w:color="auto"/>
                <w:left w:val="none" w:sz="0" w:space="0" w:color="auto"/>
                <w:bottom w:val="none" w:sz="0" w:space="0" w:color="auto"/>
                <w:right w:val="none" w:sz="0" w:space="0" w:color="auto"/>
              </w:divBdr>
            </w:div>
          </w:divsChild>
        </w:div>
        <w:div w:id="782500707">
          <w:marLeft w:val="0"/>
          <w:marRight w:val="0"/>
          <w:marTop w:val="0"/>
          <w:marBottom w:val="0"/>
          <w:divBdr>
            <w:top w:val="none" w:sz="0" w:space="0" w:color="auto"/>
            <w:left w:val="none" w:sz="0" w:space="0" w:color="auto"/>
            <w:bottom w:val="none" w:sz="0" w:space="0" w:color="auto"/>
            <w:right w:val="none" w:sz="0" w:space="0" w:color="auto"/>
          </w:divBdr>
          <w:divsChild>
            <w:div w:id="172769666">
              <w:marLeft w:val="0"/>
              <w:marRight w:val="0"/>
              <w:marTop w:val="0"/>
              <w:marBottom w:val="0"/>
              <w:divBdr>
                <w:top w:val="none" w:sz="0" w:space="0" w:color="auto"/>
                <w:left w:val="none" w:sz="0" w:space="0" w:color="auto"/>
                <w:bottom w:val="none" w:sz="0" w:space="0" w:color="auto"/>
                <w:right w:val="none" w:sz="0" w:space="0" w:color="auto"/>
              </w:divBdr>
            </w:div>
          </w:divsChild>
        </w:div>
        <w:div w:id="1415737681">
          <w:marLeft w:val="0"/>
          <w:marRight w:val="0"/>
          <w:marTop w:val="0"/>
          <w:marBottom w:val="0"/>
          <w:divBdr>
            <w:top w:val="none" w:sz="0" w:space="0" w:color="auto"/>
            <w:left w:val="none" w:sz="0" w:space="0" w:color="auto"/>
            <w:bottom w:val="none" w:sz="0" w:space="0" w:color="auto"/>
            <w:right w:val="none" w:sz="0" w:space="0" w:color="auto"/>
          </w:divBdr>
          <w:divsChild>
            <w:div w:id="125127761">
              <w:marLeft w:val="0"/>
              <w:marRight w:val="0"/>
              <w:marTop w:val="0"/>
              <w:marBottom w:val="0"/>
              <w:divBdr>
                <w:top w:val="none" w:sz="0" w:space="0" w:color="auto"/>
                <w:left w:val="none" w:sz="0" w:space="0" w:color="auto"/>
                <w:bottom w:val="none" w:sz="0" w:space="0" w:color="auto"/>
                <w:right w:val="none" w:sz="0" w:space="0" w:color="auto"/>
              </w:divBdr>
            </w:div>
          </w:divsChild>
        </w:div>
        <w:div w:id="565067319">
          <w:marLeft w:val="0"/>
          <w:marRight w:val="0"/>
          <w:marTop w:val="0"/>
          <w:marBottom w:val="0"/>
          <w:divBdr>
            <w:top w:val="none" w:sz="0" w:space="0" w:color="auto"/>
            <w:left w:val="none" w:sz="0" w:space="0" w:color="auto"/>
            <w:bottom w:val="none" w:sz="0" w:space="0" w:color="auto"/>
            <w:right w:val="none" w:sz="0" w:space="0" w:color="auto"/>
          </w:divBdr>
          <w:divsChild>
            <w:div w:id="13344535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22142759">
      <w:bodyDiv w:val="1"/>
      <w:marLeft w:val="0"/>
      <w:marRight w:val="0"/>
      <w:marTop w:val="0"/>
      <w:marBottom w:val="0"/>
      <w:divBdr>
        <w:top w:val="none" w:sz="0" w:space="0" w:color="auto"/>
        <w:left w:val="none" w:sz="0" w:space="0" w:color="auto"/>
        <w:bottom w:val="none" w:sz="0" w:space="0" w:color="auto"/>
        <w:right w:val="none" w:sz="0" w:space="0" w:color="auto"/>
      </w:divBdr>
    </w:div>
    <w:div w:id="434056144">
      <w:bodyDiv w:val="1"/>
      <w:marLeft w:val="0"/>
      <w:marRight w:val="0"/>
      <w:marTop w:val="0"/>
      <w:marBottom w:val="0"/>
      <w:divBdr>
        <w:top w:val="none" w:sz="0" w:space="0" w:color="auto"/>
        <w:left w:val="none" w:sz="0" w:space="0" w:color="auto"/>
        <w:bottom w:val="none" w:sz="0" w:space="0" w:color="auto"/>
        <w:right w:val="none" w:sz="0" w:space="0" w:color="auto"/>
      </w:divBdr>
      <w:divsChild>
        <w:div w:id="1699506150">
          <w:marLeft w:val="0"/>
          <w:marRight w:val="0"/>
          <w:marTop w:val="0"/>
          <w:marBottom w:val="0"/>
          <w:divBdr>
            <w:top w:val="none" w:sz="0" w:space="0" w:color="auto"/>
            <w:left w:val="none" w:sz="0" w:space="0" w:color="auto"/>
            <w:bottom w:val="none" w:sz="0" w:space="0" w:color="auto"/>
            <w:right w:val="none" w:sz="0" w:space="0" w:color="auto"/>
          </w:divBdr>
          <w:divsChild>
            <w:div w:id="17614436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38794688">
      <w:bodyDiv w:val="1"/>
      <w:marLeft w:val="0"/>
      <w:marRight w:val="0"/>
      <w:marTop w:val="0"/>
      <w:marBottom w:val="0"/>
      <w:divBdr>
        <w:top w:val="none" w:sz="0" w:space="0" w:color="auto"/>
        <w:left w:val="none" w:sz="0" w:space="0" w:color="auto"/>
        <w:bottom w:val="none" w:sz="0" w:space="0" w:color="auto"/>
        <w:right w:val="none" w:sz="0" w:space="0" w:color="auto"/>
      </w:divBdr>
    </w:div>
    <w:div w:id="446045557">
      <w:bodyDiv w:val="1"/>
      <w:marLeft w:val="0"/>
      <w:marRight w:val="0"/>
      <w:marTop w:val="0"/>
      <w:marBottom w:val="0"/>
      <w:divBdr>
        <w:top w:val="none" w:sz="0" w:space="0" w:color="auto"/>
        <w:left w:val="none" w:sz="0" w:space="0" w:color="auto"/>
        <w:bottom w:val="none" w:sz="0" w:space="0" w:color="auto"/>
        <w:right w:val="none" w:sz="0" w:space="0" w:color="auto"/>
      </w:divBdr>
    </w:div>
    <w:div w:id="462383519">
      <w:bodyDiv w:val="1"/>
      <w:marLeft w:val="0"/>
      <w:marRight w:val="0"/>
      <w:marTop w:val="0"/>
      <w:marBottom w:val="0"/>
      <w:divBdr>
        <w:top w:val="none" w:sz="0" w:space="0" w:color="auto"/>
        <w:left w:val="none" w:sz="0" w:space="0" w:color="auto"/>
        <w:bottom w:val="none" w:sz="0" w:space="0" w:color="auto"/>
        <w:right w:val="none" w:sz="0" w:space="0" w:color="auto"/>
      </w:divBdr>
      <w:divsChild>
        <w:div w:id="1946493515">
          <w:marLeft w:val="0"/>
          <w:marRight w:val="0"/>
          <w:marTop w:val="0"/>
          <w:marBottom w:val="0"/>
          <w:divBdr>
            <w:top w:val="none" w:sz="0" w:space="0" w:color="auto"/>
            <w:left w:val="none" w:sz="0" w:space="0" w:color="auto"/>
            <w:bottom w:val="none" w:sz="0" w:space="0" w:color="auto"/>
            <w:right w:val="none" w:sz="0" w:space="0" w:color="auto"/>
          </w:divBdr>
          <w:divsChild>
            <w:div w:id="4645438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66895726">
      <w:bodyDiv w:val="1"/>
      <w:marLeft w:val="0"/>
      <w:marRight w:val="0"/>
      <w:marTop w:val="0"/>
      <w:marBottom w:val="0"/>
      <w:divBdr>
        <w:top w:val="none" w:sz="0" w:space="0" w:color="auto"/>
        <w:left w:val="none" w:sz="0" w:space="0" w:color="auto"/>
        <w:bottom w:val="none" w:sz="0" w:space="0" w:color="auto"/>
        <w:right w:val="none" w:sz="0" w:space="0" w:color="auto"/>
      </w:divBdr>
    </w:div>
    <w:div w:id="488909193">
      <w:bodyDiv w:val="1"/>
      <w:marLeft w:val="0"/>
      <w:marRight w:val="0"/>
      <w:marTop w:val="0"/>
      <w:marBottom w:val="0"/>
      <w:divBdr>
        <w:top w:val="none" w:sz="0" w:space="0" w:color="auto"/>
        <w:left w:val="none" w:sz="0" w:space="0" w:color="auto"/>
        <w:bottom w:val="none" w:sz="0" w:space="0" w:color="auto"/>
        <w:right w:val="none" w:sz="0" w:space="0" w:color="auto"/>
      </w:divBdr>
    </w:div>
    <w:div w:id="500892257">
      <w:bodyDiv w:val="1"/>
      <w:marLeft w:val="0"/>
      <w:marRight w:val="0"/>
      <w:marTop w:val="0"/>
      <w:marBottom w:val="0"/>
      <w:divBdr>
        <w:top w:val="none" w:sz="0" w:space="0" w:color="auto"/>
        <w:left w:val="none" w:sz="0" w:space="0" w:color="auto"/>
        <w:bottom w:val="none" w:sz="0" w:space="0" w:color="auto"/>
        <w:right w:val="none" w:sz="0" w:space="0" w:color="auto"/>
      </w:divBdr>
    </w:div>
    <w:div w:id="508254157">
      <w:bodyDiv w:val="1"/>
      <w:marLeft w:val="0"/>
      <w:marRight w:val="0"/>
      <w:marTop w:val="0"/>
      <w:marBottom w:val="0"/>
      <w:divBdr>
        <w:top w:val="none" w:sz="0" w:space="0" w:color="auto"/>
        <w:left w:val="none" w:sz="0" w:space="0" w:color="auto"/>
        <w:bottom w:val="none" w:sz="0" w:space="0" w:color="auto"/>
        <w:right w:val="none" w:sz="0" w:space="0" w:color="auto"/>
      </w:divBdr>
    </w:div>
    <w:div w:id="511916353">
      <w:bodyDiv w:val="1"/>
      <w:marLeft w:val="0"/>
      <w:marRight w:val="0"/>
      <w:marTop w:val="0"/>
      <w:marBottom w:val="0"/>
      <w:divBdr>
        <w:top w:val="none" w:sz="0" w:space="0" w:color="auto"/>
        <w:left w:val="none" w:sz="0" w:space="0" w:color="auto"/>
        <w:bottom w:val="none" w:sz="0" w:space="0" w:color="auto"/>
        <w:right w:val="none" w:sz="0" w:space="0" w:color="auto"/>
      </w:divBdr>
    </w:div>
    <w:div w:id="513887491">
      <w:bodyDiv w:val="1"/>
      <w:marLeft w:val="0"/>
      <w:marRight w:val="0"/>
      <w:marTop w:val="0"/>
      <w:marBottom w:val="0"/>
      <w:divBdr>
        <w:top w:val="none" w:sz="0" w:space="0" w:color="auto"/>
        <w:left w:val="none" w:sz="0" w:space="0" w:color="auto"/>
        <w:bottom w:val="none" w:sz="0" w:space="0" w:color="auto"/>
        <w:right w:val="none" w:sz="0" w:space="0" w:color="auto"/>
      </w:divBdr>
    </w:div>
    <w:div w:id="523596999">
      <w:bodyDiv w:val="1"/>
      <w:marLeft w:val="0"/>
      <w:marRight w:val="0"/>
      <w:marTop w:val="0"/>
      <w:marBottom w:val="0"/>
      <w:divBdr>
        <w:top w:val="none" w:sz="0" w:space="0" w:color="auto"/>
        <w:left w:val="none" w:sz="0" w:space="0" w:color="auto"/>
        <w:bottom w:val="none" w:sz="0" w:space="0" w:color="auto"/>
        <w:right w:val="none" w:sz="0" w:space="0" w:color="auto"/>
      </w:divBdr>
    </w:div>
    <w:div w:id="527111096">
      <w:bodyDiv w:val="1"/>
      <w:marLeft w:val="0"/>
      <w:marRight w:val="0"/>
      <w:marTop w:val="0"/>
      <w:marBottom w:val="0"/>
      <w:divBdr>
        <w:top w:val="none" w:sz="0" w:space="0" w:color="auto"/>
        <w:left w:val="none" w:sz="0" w:space="0" w:color="auto"/>
        <w:bottom w:val="none" w:sz="0" w:space="0" w:color="auto"/>
        <w:right w:val="none" w:sz="0" w:space="0" w:color="auto"/>
      </w:divBdr>
      <w:divsChild>
        <w:div w:id="1158227313">
          <w:marLeft w:val="0"/>
          <w:marRight w:val="0"/>
          <w:marTop w:val="0"/>
          <w:marBottom w:val="0"/>
          <w:divBdr>
            <w:top w:val="none" w:sz="0" w:space="0" w:color="auto"/>
            <w:left w:val="none" w:sz="0" w:space="0" w:color="auto"/>
            <w:bottom w:val="none" w:sz="0" w:space="0" w:color="auto"/>
            <w:right w:val="none" w:sz="0" w:space="0" w:color="auto"/>
          </w:divBdr>
          <w:divsChild>
            <w:div w:id="1637295712">
              <w:marLeft w:val="0"/>
              <w:marRight w:val="0"/>
              <w:marTop w:val="0"/>
              <w:marBottom w:val="0"/>
              <w:divBdr>
                <w:top w:val="none" w:sz="0" w:space="0" w:color="auto"/>
                <w:left w:val="none" w:sz="0" w:space="0" w:color="auto"/>
                <w:bottom w:val="none" w:sz="0" w:space="0" w:color="auto"/>
                <w:right w:val="none" w:sz="0" w:space="0" w:color="auto"/>
              </w:divBdr>
            </w:div>
          </w:divsChild>
        </w:div>
        <w:div w:id="1983002578">
          <w:marLeft w:val="0"/>
          <w:marRight w:val="0"/>
          <w:marTop w:val="0"/>
          <w:marBottom w:val="0"/>
          <w:divBdr>
            <w:top w:val="none" w:sz="0" w:space="0" w:color="auto"/>
            <w:left w:val="none" w:sz="0" w:space="0" w:color="auto"/>
            <w:bottom w:val="none" w:sz="0" w:space="0" w:color="auto"/>
            <w:right w:val="none" w:sz="0" w:space="0" w:color="auto"/>
          </w:divBdr>
          <w:divsChild>
            <w:div w:id="2032099127">
              <w:marLeft w:val="0"/>
              <w:marRight w:val="0"/>
              <w:marTop w:val="0"/>
              <w:marBottom w:val="0"/>
              <w:divBdr>
                <w:top w:val="none" w:sz="0" w:space="0" w:color="auto"/>
                <w:left w:val="none" w:sz="0" w:space="0" w:color="auto"/>
                <w:bottom w:val="none" w:sz="0" w:space="0" w:color="auto"/>
                <w:right w:val="none" w:sz="0" w:space="0" w:color="auto"/>
              </w:divBdr>
            </w:div>
          </w:divsChild>
        </w:div>
        <w:div w:id="2024479190">
          <w:marLeft w:val="0"/>
          <w:marRight w:val="0"/>
          <w:marTop w:val="0"/>
          <w:marBottom w:val="0"/>
          <w:divBdr>
            <w:top w:val="none" w:sz="0" w:space="0" w:color="auto"/>
            <w:left w:val="none" w:sz="0" w:space="0" w:color="auto"/>
            <w:bottom w:val="none" w:sz="0" w:space="0" w:color="auto"/>
            <w:right w:val="none" w:sz="0" w:space="0" w:color="auto"/>
          </w:divBdr>
          <w:divsChild>
            <w:div w:id="2059547795">
              <w:marLeft w:val="0"/>
              <w:marRight w:val="0"/>
              <w:marTop w:val="0"/>
              <w:marBottom w:val="0"/>
              <w:divBdr>
                <w:top w:val="none" w:sz="0" w:space="0" w:color="auto"/>
                <w:left w:val="none" w:sz="0" w:space="0" w:color="auto"/>
                <w:bottom w:val="none" w:sz="0" w:space="0" w:color="auto"/>
                <w:right w:val="none" w:sz="0" w:space="0" w:color="auto"/>
              </w:divBdr>
            </w:div>
          </w:divsChild>
        </w:div>
        <w:div w:id="1412267690">
          <w:marLeft w:val="0"/>
          <w:marRight w:val="0"/>
          <w:marTop w:val="0"/>
          <w:marBottom w:val="0"/>
          <w:divBdr>
            <w:top w:val="none" w:sz="0" w:space="0" w:color="auto"/>
            <w:left w:val="none" w:sz="0" w:space="0" w:color="auto"/>
            <w:bottom w:val="none" w:sz="0" w:space="0" w:color="auto"/>
            <w:right w:val="none" w:sz="0" w:space="0" w:color="auto"/>
          </w:divBdr>
          <w:divsChild>
            <w:div w:id="1085221139">
              <w:marLeft w:val="0"/>
              <w:marRight w:val="0"/>
              <w:marTop w:val="0"/>
              <w:marBottom w:val="0"/>
              <w:divBdr>
                <w:top w:val="none" w:sz="0" w:space="0" w:color="auto"/>
                <w:left w:val="none" w:sz="0" w:space="0" w:color="auto"/>
                <w:bottom w:val="none" w:sz="0" w:space="0" w:color="auto"/>
                <w:right w:val="none" w:sz="0" w:space="0" w:color="auto"/>
              </w:divBdr>
            </w:div>
          </w:divsChild>
        </w:div>
        <w:div w:id="1550453160">
          <w:marLeft w:val="0"/>
          <w:marRight w:val="0"/>
          <w:marTop w:val="0"/>
          <w:marBottom w:val="0"/>
          <w:divBdr>
            <w:top w:val="none" w:sz="0" w:space="0" w:color="auto"/>
            <w:left w:val="none" w:sz="0" w:space="0" w:color="auto"/>
            <w:bottom w:val="none" w:sz="0" w:space="0" w:color="auto"/>
            <w:right w:val="none" w:sz="0" w:space="0" w:color="auto"/>
          </w:divBdr>
          <w:divsChild>
            <w:div w:id="2011592681">
              <w:marLeft w:val="0"/>
              <w:marRight w:val="0"/>
              <w:marTop w:val="0"/>
              <w:marBottom w:val="0"/>
              <w:divBdr>
                <w:top w:val="none" w:sz="0" w:space="0" w:color="auto"/>
                <w:left w:val="none" w:sz="0" w:space="0" w:color="auto"/>
                <w:bottom w:val="none" w:sz="0" w:space="0" w:color="auto"/>
                <w:right w:val="none" w:sz="0" w:space="0" w:color="auto"/>
              </w:divBdr>
            </w:div>
          </w:divsChild>
        </w:div>
        <w:div w:id="90468643">
          <w:marLeft w:val="0"/>
          <w:marRight w:val="0"/>
          <w:marTop w:val="0"/>
          <w:marBottom w:val="0"/>
          <w:divBdr>
            <w:top w:val="none" w:sz="0" w:space="0" w:color="auto"/>
            <w:left w:val="none" w:sz="0" w:space="0" w:color="auto"/>
            <w:bottom w:val="none" w:sz="0" w:space="0" w:color="auto"/>
            <w:right w:val="none" w:sz="0" w:space="0" w:color="auto"/>
          </w:divBdr>
          <w:divsChild>
            <w:div w:id="223496187">
              <w:marLeft w:val="0"/>
              <w:marRight w:val="0"/>
              <w:marTop w:val="0"/>
              <w:marBottom w:val="0"/>
              <w:divBdr>
                <w:top w:val="none" w:sz="0" w:space="0" w:color="auto"/>
                <w:left w:val="none" w:sz="0" w:space="0" w:color="auto"/>
                <w:bottom w:val="none" w:sz="0" w:space="0" w:color="auto"/>
                <w:right w:val="none" w:sz="0" w:space="0" w:color="auto"/>
              </w:divBdr>
            </w:div>
          </w:divsChild>
        </w:div>
        <w:div w:id="1818301059">
          <w:marLeft w:val="0"/>
          <w:marRight w:val="0"/>
          <w:marTop w:val="0"/>
          <w:marBottom w:val="0"/>
          <w:divBdr>
            <w:top w:val="none" w:sz="0" w:space="0" w:color="auto"/>
            <w:left w:val="none" w:sz="0" w:space="0" w:color="auto"/>
            <w:bottom w:val="none" w:sz="0" w:space="0" w:color="auto"/>
            <w:right w:val="none" w:sz="0" w:space="0" w:color="auto"/>
          </w:divBdr>
          <w:divsChild>
            <w:div w:id="120005527">
              <w:marLeft w:val="0"/>
              <w:marRight w:val="0"/>
              <w:marTop w:val="0"/>
              <w:marBottom w:val="0"/>
              <w:divBdr>
                <w:top w:val="none" w:sz="0" w:space="0" w:color="auto"/>
                <w:left w:val="none" w:sz="0" w:space="0" w:color="auto"/>
                <w:bottom w:val="none" w:sz="0" w:space="0" w:color="auto"/>
                <w:right w:val="none" w:sz="0" w:space="0" w:color="auto"/>
              </w:divBdr>
            </w:div>
          </w:divsChild>
        </w:div>
        <w:div w:id="1667323626">
          <w:marLeft w:val="0"/>
          <w:marRight w:val="0"/>
          <w:marTop w:val="0"/>
          <w:marBottom w:val="0"/>
          <w:divBdr>
            <w:top w:val="none" w:sz="0" w:space="0" w:color="auto"/>
            <w:left w:val="none" w:sz="0" w:space="0" w:color="auto"/>
            <w:bottom w:val="none" w:sz="0" w:space="0" w:color="auto"/>
            <w:right w:val="none" w:sz="0" w:space="0" w:color="auto"/>
          </w:divBdr>
          <w:divsChild>
            <w:div w:id="12600641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8858772">
      <w:bodyDiv w:val="1"/>
      <w:marLeft w:val="0"/>
      <w:marRight w:val="0"/>
      <w:marTop w:val="0"/>
      <w:marBottom w:val="0"/>
      <w:divBdr>
        <w:top w:val="none" w:sz="0" w:space="0" w:color="auto"/>
        <w:left w:val="none" w:sz="0" w:space="0" w:color="auto"/>
        <w:bottom w:val="none" w:sz="0" w:space="0" w:color="auto"/>
        <w:right w:val="none" w:sz="0" w:space="0" w:color="auto"/>
      </w:divBdr>
    </w:div>
    <w:div w:id="540872322">
      <w:bodyDiv w:val="1"/>
      <w:marLeft w:val="0"/>
      <w:marRight w:val="0"/>
      <w:marTop w:val="0"/>
      <w:marBottom w:val="0"/>
      <w:divBdr>
        <w:top w:val="none" w:sz="0" w:space="0" w:color="auto"/>
        <w:left w:val="none" w:sz="0" w:space="0" w:color="auto"/>
        <w:bottom w:val="none" w:sz="0" w:space="0" w:color="auto"/>
        <w:right w:val="none" w:sz="0" w:space="0" w:color="auto"/>
      </w:divBdr>
    </w:div>
    <w:div w:id="548807831">
      <w:bodyDiv w:val="1"/>
      <w:marLeft w:val="0"/>
      <w:marRight w:val="0"/>
      <w:marTop w:val="0"/>
      <w:marBottom w:val="0"/>
      <w:divBdr>
        <w:top w:val="none" w:sz="0" w:space="0" w:color="auto"/>
        <w:left w:val="none" w:sz="0" w:space="0" w:color="auto"/>
        <w:bottom w:val="none" w:sz="0" w:space="0" w:color="auto"/>
        <w:right w:val="none" w:sz="0" w:space="0" w:color="auto"/>
      </w:divBdr>
    </w:div>
    <w:div w:id="552080496">
      <w:bodyDiv w:val="1"/>
      <w:marLeft w:val="0"/>
      <w:marRight w:val="0"/>
      <w:marTop w:val="0"/>
      <w:marBottom w:val="0"/>
      <w:divBdr>
        <w:top w:val="none" w:sz="0" w:space="0" w:color="auto"/>
        <w:left w:val="none" w:sz="0" w:space="0" w:color="auto"/>
        <w:bottom w:val="none" w:sz="0" w:space="0" w:color="auto"/>
        <w:right w:val="none" w:sz="0" w:space="0" w:color="auto"/>
      </w:divBdr>
    </w:div>
    <w:div w:id="559899692">
      <w:bodyDiv w:val="1"/>
      <w:marLeft w:val="0"/>
      <w:marRight w:val="0"/>
      <w:marTop w:val="0"/>
      <w:marBottom w:val="0"/>
      <w:divBdr>
        <w:top w:val="none" w:sz="0" w:space="0" w:color="auto"/>
        <w:left w:val="none" w:sz="0" w:space="0" w:color="auto"/>
        <w:bottom w:val="none" w:sz="0" w:space="0" w:color="auto"/>
        <w:right w:val="none" w:sz="0" w:space="0" w:color="auto"/>
      </w:divBdr>
    </w:div>
    <w:div w:id="566569451">
      <w:bodyDiv w:val="1"/>
      <w:marLeft w:val="0"/>
      <w:marRight w:val="0"/>
      <w:marTop w:val="0"/>
      <w:marBottom w:val="0"/>
      <w:divBdr>
        <w:top w:val="none" w:sz="0" w:space="0" w:color="auto"/>
        <w:left w:val="none" w:sz="0" w:space="0" w:color="auto"/>
        <w:bottom w:val="none" w:sz="0" w:space="0" w:color="auto"/>
        <w:right w:val="none" w:sz="0" w:space="0" w:color="auto"/>
      </w:divBdr>
    </w:div>
    <w:div w:id="580604358">
      <w:bodyDiv w:val="1"/>
      <w:marLeft w:val="0"/>
      <w:marRight w:val="0"/>
      <w:marTop w:val="0"/>
      <w:marBottom w:val="0"/>
      <w:divBdr>
        <w:top w:val="none" w:sz="0" w:space="0" w:color="auto"/>
        <w:left w:val="none" w:sz="0" w:space="0" w:color="auto"/>
        <w:bottom w:val="none" w:sz="0" w:space="0" w:color="auto"/>
        <w:right w:val="none" w:sz="0" w:space="0" w:color="auto"/>
      </w:divBdr>
    </w:div>
    <w:div w:id="592517283">
      <w:bodyDiv w:val="1"/>
      <w:marLeft w:val="0"/>
      <w:marRight w:val="0"/>
      <w:marTop w:val="0"/>
      <w:marBottom w:val="0"/>
      <w:divBdr>
        <w:top w:val="none" w:sz="0" w:space="0" w:color="auto"/>
        <w:left w:val="none" w:sz="0" w:space="0" w:color="auto"/>
        <w:bottom w:val="none" w:sz="0" w:space="0" w:color="auto"/>
        <w:right w:val="none" w:sz="0" w:space="0" w:color="auto"/>
      </w:divBdr>
    </w:div>
    <w:div w:id="595139112">
      <w:bodyDiv w:val="1"/>
      <w:marLeft w:val="0"/>
      <w:marRight w:val="0"/>
      <w:marTop w:val="0"/>
      <w:marBottom w:val="0"/>
      <w:divBdr>
        <w:top w:val="none" w:sz="0" w:space="0" w:color="auto"/>
        <w:left w:val="none" w:sz="0" w:space="0" w:color="auto"/>
        <w:bottom w:val="none" w:sz="0" w:space="0" w:color="auto"/>
        <w:right w:val="none" w:sz="0" w:space="0" w:color="auto"/>
      </w:divBdr>
    </w:div>
    <w:div w:id="607395886">
      <w:bodyDiv w:val="1"/>
      <w:marLeft w:val="0"/>
      <w:marRight w:val="0"/>
      <w:marTop w:val="0"/>
      <w:marBottom w:val="0"/>
      <w:divBdr>
        <w:top w:val="none" w:sz="0" w:space="0" w:color="auto"/>
        <w:left w:val="none" w:sz="0" w:space="0" w:color="auto"/>
        <w:bottom w:val="none" w:sz="0" w:space="0" w:color="auto"/>
        <w:right w:val="none" w:sz="0" w:space="0" w:color="auto"/>
      </w:divBdr>
    </w:div>
    <w:div w:id="622349519">
      <w:bodyDiv w:val="1"/>
      <w:marLeft w:val="0"/>
      <w:marRight w:val="0"/>
      <w:marTop w:val="0"/>
      <w:marBottom w:val="0"/>
      <w:divBdr>
        <w:top w:val="none" w:sz="0" w:space="0" w:color="auto"/>
        <w:left w:val="none" w:sz="0" w:space="0" w:color="auto"/>
        <w:bottom w:val="none" w:sz="0" w:space="0" w:color="auto"/>
        <w:right w:val="none" w:sz="0" w:space="0" w:color="auto"/>
      </w:divBdr>
    </w:div>
    <w:div w:id="625694098">
      <w:bodyDiv w:val="1"/>
      <w:marLeft w:val="0"/>
      <w:marRight w:val="0"/>
      <w:marTop w:val="0"/>
      <w:marBottom w:val="0"/>
      <w:divBdr>
        <w:top w:val="none" w:sz="0" w:space="0" w:color="auto"/>
        <w:left w:val="none" w:sz="0" w:space="0" w:color="auto"/>
        <w:bottom w:val="none" w:sz="0" w:space="0" w:color="auto"/>
        <w:right w:val="none" w:sz="0" w:space="0" w:color="auto"/>
      </w:divBdr>
    </w:div>
    <w:div w:id="630985374">
      <w:bodyDiv w:val="1"/>
      <w:marLeft w:val="0"/>
      <w:marRight w:val="0"/>
      <w:marTop w:val="0"/>
      <w:marBottom w:val="0"/>
      <w:divBdr>
        <w:top w:val="none" w:sz="0" w:space="0" w:color="auto"/>
        <w:left w:val="none" w:sz="0" w:space="0" w:color="auto"/>
        <w:bottom w:val="none" w:sz="0" w:space="0" w:color="auto"/>
        <w:right w:val="none" w:sz="0" w:space="0" w:color="auto"/>
      </w:divBdr>
    </w:div>
    <w:div w:id="642194171">
      <w:bodyDiv w:val="1"/>
      <w:marLeft w:val="0"/>
      <w:marRight w:val="0"/>
      <w:marTop w:val="0"/>
      <w:marBottom w:val="0"/>
      <w:divBdr>
        <w:top w:val="none" w:sz="0" w:space="0" w:color="auto"/>
        <w:left w:val="none" w:sz="0" w:space="0" w:color="auto"/>
        <w:bottom w:val="none" w:sz="0" w:space="0" w:color="auto"/>
        <w:right w:val="none" w:sz="0" w:space="0" w:color="auto"/>
      </w:divBdr>
    </w:div>
    <w:div w:id="644162629">
      <w:bodyDiv w:val="1"/>
      <w:marLeft w:val="0"/>
      <w:marRight w:val="0"/>
      <w:marTop w:val="0"/>
      <w:marBottom w:val="0"/>
      <w:divBdr>
        <w:top w:val="none" w:sz="0" w:space="0" w:color="auto"/>
        <w:left w:val="none" w:sz="0" w:space="0" w:color="auto"/>
        <w:bottom w:val="none" w:sz="0" w:space="0" w:color="auto"/>
        <w:right w:val="none" w:sz="0" w:space="0" w:color="auto"/>
      </w:divBdr>
    </w:div>
    <w:div w:id="664894713">
      <w:bodyDiv w:val="1"/>
      <w:marLeft w:val="0"/>
      <w:marRight w:val="0"/>
      <w:marTop w:val="0"/>
      <w:marBottom w:val="0"/>
      <w:divBdr>
        <w:top w:val="none" w:sz="0" w:space="0" w:color="auto"/>
        <w:left w:val="none" w:sz="0" w:space="0" w:color="auto"/>
        <w:bottom w:val="none" w:sz="0" w:space="0" w:color="auto"/>
        <w:right w:val="none" w:sz="0" w:space="0" w:color="auto"/>
      </w:divBdr>
    </w:div>
    <w:div w:id="668140955">
      <w:bodyDiv w:val="1"/>
      <w:marLeft w:val="0"/>
      <w:marRight w:val="0"/>
      <w:marTop w:val="0"/>
      <w:marBottom w:val="0"/>
      <w:divBdr>
        <w:top w:val="none" w:sz="0" w:space="0" w:color="auto"/>
        <w:left w:val="none" w:sz="0" w:space="0" w:color="auto"/>
        <w:bottom w:val="none" w:sz="0" w:space="0" w:color="auto"/>
        <w:right w:val="none" w:sz="0" w:space="0" w:color="auto"/>
      </w:divBdr>
    </w:div>
    <w:div w:id="677775768">
      <w:bodyDiv w:val="1"/>
      <w:marLeft w:val="0"/>
      <w:marRight w:val="0"/>
      <w:marTop w:val="0"/>
      <w:marBottom w:val="0"/>
      <w:divBdr>
        <w:top w:val="none" w:sz="0" w:space="0" w:color="auto"/>
        <w:left w:val="none" w:sz="0" w:space="0" w:color="auto"/>
        <w:bottom w:val="none" w:sz="0" w:space="0" w:color="auto"/>
        <w:right w:val="none" w:sz="0" w:space="0" w:color="auto"/>
      </w:divBdr>
    </w:div>
    <w:div w:id="688799105">
      <w:bodyDiv w:val="1"/>
      <w:marLeft w:val="0"/>
      <w:marRight w:val="0"/>
      <w:marTop w:val="0"/>
      <w:marBottom w:val="0"/>
      <w:divBdr>
        <w:top w:val="none" w:sz="0" w:space="0" w:color="auto"/>
        <w:left w:val="none" w:sz="0" w:space="0" w:color="auto"/>
        <w:bottom w:val="none" w:sz="0" w:space="0" w:color="auto"/>
        <w:right w:val="none" w:sz="0" w:space="0" w:color="auto"/>
      </w:divBdr>
      <w:divsChild>
        <w:div w:id="412437772">
          <w:marLeft w:val="0"/>
          <w:marRight w:val="0"/>
          <w:marTop w:val="0"/>
          <w:marBottom w:val="0"/>
          <w:divBdr>
            <w:top w:val="none" w:sz="0" w:space="0" w:color="auto"/>
            <w:left w:val="none" w:sz="0" w:space="0" w:color="auto"/>
            <w:bottom w:val="none" w:sz="0" w:space="0" w:color="auto"/>
            <w:right w:val="none" w:sz="0" w:space="0" w:color="auto"/>
          </w:divBdr>
          <w:divsChild>
            <w:div w:id="12837325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98163579">
      <w:bodyDiv w:val="1"/>
      <w:marLeft w:val="0"/>
      <w:marRight w:val="0"/>
      <w:marTop w:val="0"/>
      <w:marBottom w:val="0"/>
      <w:divBdr>
        <w:top w:val="none" w:sz="0" w:space="0" w:color="auto"/>
        <w:left w:val="none" w:sz="0" w:space="0" w:color="auto"/>
        <w:bottom w:val="none" w:sz="0" w:space="0" w:color="auto"/>
        <w:right w:val="none" w:sz="0" w:space="0" w:color="auto"/>
      </w:divBdr>
    </w:div>
    <w:div w:id="704214792">
      <w:bodyDiv w:val="1"/>
      <w:marLeft w:val="0"/>
      <w:marRight w:val="0"/>
      <w:marTop w:val="0"/>
      <w:marBottom w:val="0"/>
      <w:divBdr>
        <w:top w:val="none" w:sz="0" w:space="0" w:color="auto"/>
        <w:left w:val="none" w:sz="0" w:space="0" w:color="auto"/>
        <w:bottom w:val="none" w:sz="0" w:space="0" w:color="auto"/>
        <w:right w:val="none" w:sz="0" w:space="0" w:color="auto"/>
      </w:divBdr>
    </w:div>
    <w:div w:id="718360793">
      <w:bodyDiv w:val="1"/>
      <w:marLeft w:val="0"/>
      <w:marRight w:val="0"/>
      <w:marTop w:val="0"/>
      <w:marBottom w:val="0"/>
      <w:divBdr>
        <w:top w:val="none" w:sz="0" w:space="0" w:color="auto"/>
        <w:left w:val="none" w:sz="0" w:space="0" w:color="auto"/>
        <w:bottom w:val="none" w:sz="0" w:space="0" w:color="auto"/>
        <w:right w:val="none" w:sz="0" w:space="0" w:color="auto"/>
      </w:divBdr>
    </w:div>
    <w:div w:id="720906858">
      <w:bodyDiv w:val="1"/>
      <w:marLeft w:val="0"/>
      <w:marRight w:val="0"/>
      <w:marTop w:val="0"/>
      <w:marBottom w:val="0"/>
      <w:divBdr>
        <w:top w:val="none" w:sz="0" w:space="0" w:color="auto"/>
        <w:left w:val="none" w:sz="0" w:space="0" w:color="auto"/>
        <w:bottom w:val="none" w:sz="0" w:space="0" w:color="auto"/>
        <w:right w:val="none" w:sz="0" w:space="0" w:color="auto"/>
      </w:divBdr>
    </w:div>
    <w:div w:id="722021591">
      <w:bodyDiv w:val="1"/>
      <w:marLeft w:val="0"/>
      <w:marRight w:val="0"/>
      <w:marTop w:val="0"/>
      <w:marBottom w:val="0"/>
      <w:divBdr>
        <w:top w:val="none" w:sz="0" w:space="0" w:color="auto"/>
        <w:left w:val="none" w:sz="0" w:space="0" w:color="auto"/>
        <w:bottom w:val="none" w:sz="0" w:space="0" w:color="auto"/>
        <w:right w:val="none" w:sz="0" w:space="0" w:color="auto"/>
      </w:divBdr>
    </w:div>
    <w:div w:id="733087651">
      <w:bodyDiv w:val="1"/>
      <w:marLeft w:val="0"/>
      <w:marRight w:val="0"/>
      <w:marTop w:val="0"/>
      <w:marBottom w:val="0"/>
      <w:divBdr>
        <w:top w:val="none" w:sz="0" w:space="0" w:color="auto"/>
        <w:left w:val="none" w:sz="0" w:space="0" w:color="auto"/>
        <w:bottom w:val="none" w:sz="0" w:space="0" w:color="auto"/>
        <w:right w:val="none" w:sz="0" w:space="0" w:color="auto"/>
      </w:divBdr>
    </w:div>
    <w:div w:id="771626155">
      <w:bodyDiv w:val="1"/>
      <w:marLeft w:val="0"/>
      <w:marRight w:val="0"/>
      <w:marTop w:val="0"/>
      <w:marBottom w:val="0"/>
      <w:divBdr>
        <w:top w:val="none" w:sz="0" w:space="0" w:color="auto"/>
        <w:left w:val="none" w:sz="0" w:space="0" w:color="auto"/>
        <w:bottom w:val="none" w:sz="0" w:space="0" w:color="auto"/>
        <w:right w:val="none" w:sz="0" w:space="0" w:color="auto"/>
      </w:divBdr>
    </w:div>
    <w:div w:id="775950707">
      <w:bodyDiv w:val="1"/>
      <w:marLeft w:val="0"/>
      <w:marRight w:val="0"/>
      <w:marTop w:val="0"/>
      <w:marBottom w:val="0"/>
      <w:divBdr>
        <w:top w:val="none" w:sz="0" w:space="0" w:color="auto"/>
        <w:left w:val="none" w:sz="0" w:space="0" w:color="auto"/>
        <w:bottom w:val="none" w:sz="0" w:space="0" w:color="auto"/>
        <w:right w:val="none" w:sz="0" w:space="0" w:color="auto"/>
      </w:divBdr>
    </w:div>
    <w:div w:id="784230773">
      <w:bodyDiv w:val="1"/>
      <w:marLeft w:val="0"/>
      <w:marRight w:val="0"/>
      <w:marTop w:val="0"/>
      <w:marBottom w:val="0"/>
      <w:divBdr>
        <w:top w:val="none" w:sz="0" w:space="0" w:color="auto"/>
        <w:left w:val="none" w:sz="0" w:space="0" w:color="auto"/>
        <w:bottom w:val="none" w:sz="0" w:space="0" w:color="auto"/>
        <w:right w:val="none" w:sz="0" w:space="0" w:color="auto"/>
      </w:divBdr>
    </w:div>
    <w:div w:id="791628421">
      <w:bodyDiv w:val="1"/>
      <w:marLeft w:val="0"/>
      <w:marRight w:val="0"/>
      <w:marTop w:val="0"/>
      <w:marBottom w:val="0"/>
      <w:divBdr>
        <w:top w:val="none" w:sz="0" w:space="0" w:color="auto"/>
        <w:left w:val="none" w:sz="0" w:space="0" w:color="auto"/>
        <w:bottom w:val="none" w:sz="0" w:space="0" w:color="auto"/>
        <w:right w:val="none" w:sz="0" w:space="0" w:color="auto"/>
      </w:divBdr>
    </w:div>
    <w:div w:id="822547911">
      <w:bodyDiv w:val="1"/>
      <w:marLeft w:val="0"/>
      <w:marRight w:val="0"/>
      <w:marTop w:val="0"/>
      <w:marBottom w:val="0"/>
      <w:divBdr>
        <w:top w:val="none" w:sz="0" w:space="0" w:color="auto"/>
        <w:left w:val="none" w:sz="0" w:space="0" w:color="auto"/>
        <w:bottom w:val="none" w:sz="0" w:space="0" w:color="auto"/>
        <w:right w:val="none" w:sz="0" w:space="0" w:color="auto"/>
      </w:divBdr>
    </w:div>
    <w:div w:id="845707722">
      <w:bodyDiv w:val="1"/>
      <w:marLeft w:val="0"/>
      <w:marRight w:val="0"/>
      <w:marTop w:val="0"/>
      <w:marBottom w:val="0"/>
      <w:divBdr>
        <w:top w:val="none" w:sz="0" w:space="0" w:color="auto"/>
        <w:left w:val="none" w:sz="0" w:space="0" w:color="auto"/>
        <w:bottom w:val="none" w:sz="0" w:space="0" w:color="auto"/>
        <w:right w:val="none" w:sz="0" w:space="0" w:color="auto"/>
      </w:divBdr>
    </w:div>
    <w:div w:id="849759665">
      <w:bodyDiv w:val="1"/>
      <w:marLeft w:val="0"/>
      <w:marRight w:val="0"/>
      <w:marTop w:val="0"/>
      <w:marBottom w:val="0"/>
      <w:divBdr>
        <w:top w:val="none" w:sz="0" w:space="0" w:color="auto"/>
        <w:left w:val="none" w:sz="0" w:space="0" w:color="auto"/>
        <w:bottom w:val="none" w:sz="0" w:space="0" w:color="auto"/>
        <w:right w:val="none" w:sz="0" w:space="0" w:color="auto"/>
      </w:divBdr>
    </w:div>
    <w:div w:id="850417544">
      <w:bodyDiv w:val="1"/>
      <w:marLeft w:val="0"/>
      <w:marRight w:val="0"/>
      <w:marTop w:val="0"/>
      <w:marBottom w:val="0"/>
      <w:divBdr>
        <w:top w:val="none" w:sz="0" w:space="0" w:color="auto"/>
        <w:left w:val="none" w:sz="0" w:space="0" w:color="auto"/>
        <w:bottom w:val="none" w:sz="0" w:space="0" w:color="auto"/>
        <w:right w:val="none" w:sz="0" w:space="0" w:color="auto"/>
      </w:divBdr>
    </w:div>
    <w:div w:id="865681477">
      <w:bodyDiv w:val="1"/>
      <w:marLeft w:val="0"/>
      <w:marRight w:val="0"/>
      <w:marTop w:val="0"/>
      <w:marBottom w:val="0"/>
      <w:divBdr>
        <w:top w:val="none" w:sz="0" w:space="0" w:color="auto"/>
        <w:left w:val="none" w:sz="0" w:space="0" w:color="auto"/>
        <w:bottom w:val="none" w:sz="0" w:space="0" w:color="auto"/>
        <w:right w:val="none" w:sz="0" w:space="0" w:color="auto"/>
      </w:divBdr>
    </w:div>
    <w:div w:id="868686459">
      <w:bodyDiv w:val="1"/>
      <w:marLeft w:val="0"/>
      <w:marRight w:val="0"/>
      <w:marTop w:val="0"/>
      <w:marBottom w:val="0"/>
      <w:divBdr>
        <w:top w:val="none" w:sz="0" w:space="0" w:color="auto"/>
        <w:left w:val="none" w:sz="0" w:space="0" w:color="auto"/>
        <w:bottom w:val="none" w:sz="0" w:space="0" w:color="auto"/>
        <w:right w:val="none" w:sz="0" w:space="0" w:color="auto"/>
      </w:divBdr>
    </w:div>
    <w:div w:id="878007450">
      <w:bodyDiv w:val="1"/>
      <w:marLeft w:val="0"/>
      <w:marRight w:val="0"/>
      <w:marTop w:val="0"/>
      <w:marBottom w:val="0"/>
      <w:divBdr>
        <w:top w:val="none" w:sz="0" w:space="0" w:color="auto"/>
        <w:left w:val="none" w:sz="0" w:space="0" w:color="auto"/>
        <w:bottom w:val="none" w:sz="0" w:space="0" w:color="auto"/>
        <w:right w:val="none" w:sz="0" w:space="0" w:color="auto"/>
      </w:divBdr>
    </w:div>
    <w:div w:id="880945108">
      <w:bodyDiv w:val="1"/>
      <w:marLeft w:val="0"/>
      <w:marRight w:val="0"/>
      <w:marTop w:val="0"/>
      <w:marBottom w:val="0"/>
      <w:divBdr>
        <w:top w:val="none" w:sz="0" w:space="0" w:color="auto"/>
        <w:left w:val="none" w:sz="0" w:space="0" w:color="auto"/>
        <w:bottom w:val="none" w:sz="0" w:space="0" w:color="auto"/>
        <w:right w:val="none" w:sz="0" w:space="0" w:color="auto"/>
      </w:divBdr>
    </w:div>
    <w:div w:id="891233587">
      <w:bodyDiv w:val="1"/>
      <w:marLeft w:val="0"/>
      <w:marRight w:val="0"/>
      <w:marTop w:val="0"/>
      <w:marBottom w:val="0"/>
      <w:divBdr>
        <w:top w:val="none" w:sz="0" w:space="0" w:color="auto"/>
        <w:left w:val="none" w:sz="0" w:space="0" w:color="auto"/>
        <w:bottom w:val="none" w:sz="0" w:space="0" w:color="auto"/>
        <w:right w:val="none" w:sz="0" w:space="0" w:color="auto"/>
      </w:divBdr>
    </w:div>
    <w:div w:id="897983300">
      <w:bodyDiv w:val="1"/>
      <w:marLeft w:val="0"/>
      <w:marRight w:val="0"/>
      <w:marTop w:val="0"/>
      <w:marBottom w:val="0"/>
      <w:divBdr>
        <w:top w:val="none" w:sz="0" w:space="0" w:color="auto"/>
        <w:left w:val="none" w:sz="0" w:space="0" w:color="auto"/>
        <w:bottom w:val="none" w:sz="0" w:space="0" w:color="auto"/>
        <w:right w:val="none" w:sz="0" w:space="0" w:color="auto"/>
      </w:divBdr>
    </w:div>
    <w:div w:id="898134015">
      <w:bodyDiv w:val="1"/>
      <w:marLeft w:val="0"/>
      <w:marRight w:val="0"/>
      <w:marTop w:val="0"/>
      <w:marBottom w:val="0"/>
      <w:divBdr>
        <w:top w:val="none" w:sz="0" w:space="0" w:color="auto"/>
        <w:left w:val="none" w:sz="0" w:space="0" w:color="auto"/>
        <w:bottom w:val="none" w:sz="0" w:space="0" w:color="auto"/>
        <w:right w:val="none" w:sz="0" w:space="0" w:color="auto"/>
      </w:divBdr>
    </w:div>
    <w:div w:id="907032969">
      <w:bodyDiv w:val="1"/>
      <w:marLeft w:val="0"/>
      <w:marRight w:val="0"/>
      <w:marTop w:val="0"/>
      <w:marBottom w:val="0"/>
      <w:divBdr>
        <w:top w:val="none" w:sz="0" w:space="0" w:color="auto"/>
        <w:left w:val="none" w:sz="0" w:space="0" w:color="auto"/>
        <w:bottom w:val="none" w:sz="0" w:space="0" w:color="auto"/>
        <w:right w:val="none" w:sz="0" w:space="0" w:color="auto"/>
      </w:divBdr>
    </w:div>
    <w:div w:id="912736586">
      <w:bodyDiv w:val="1"/>
      <w:marLeft w:val="0"/>
      <w:marRight w:val="0"/>
      <w:marTop w:val="0"/>
      <w:marBottom w:val="0"/>
      <w:divBdr>
        <w:top w:val="none" w:sz="0" w:space="0" w:color="auto"/>
        <w:left w:val="none" w:sz="0" w:space="0" w:color="auto"/>
        <w:bottom w:val="none" w:sz="0" w:space="0" w:color="auto"/>
        <w:right w:val="none" w:sz="0" w:space="0" w:color="auto"/>
      </w:divBdr>
    </w:div>
    <w:div w:id="917254986">
      <w:bodyDiv w:val="1"/>
      <w:marLeft w:val="0"/>
      <w:marRight w:val="0"/>
      <w:marTop w:val="0"/>
      <w:marBottom w:val="0"/>
      <w:divBdr>
        <w:top w:val="none" w:sz="0" w:space="0" w:color="auto"/>
        <w:left w:val="none" w:sz="0" w:space="0" w:color="auto"/>
        <w:bottom w:val="none" w:sz="0" w:space="0" w:color="auto"/>
        <w:right w:val="none" w:sz="0" w:space="0" w:color="auto"/>
      </w:divBdr>
    </w:div>
    <w:div w:id="920724430">
      <w:bodyDiv w:val="1"/>
      <w:marLeft w:val="0"/>
      <w:marRight w:val="0"/>
      <w:marTop w:val="0"/>
      <w:marBottom w:val="0"/>
      <w:divBdr>
        <w:top w:val="none" w:sz="0" w:space="0" w:color="auto"/>
        <w:left w:val="none" w:sz="0" w:space="0" w:color="auto"/>
        <w:bottom w:val="none" w:sz="0" w:space="0" w:color="auto"/>
        <w:right w:val="none" w:sz="0" w:space="0" w:color="auto"/>
      </w:divBdr>
    </w:div>
    <w:div w:id="958221764">
      <w:bodyDiv w:val="1"/>
      <w:marLeft w:val="0"/>
      <w:marRight w:val="0"/>
      <w:marTop w:val="0"/>
      <w:marBottom w:val="0"/>
      <w:divBdr>
        <w:top w:val="none" w:sz="0" w:space="0" w:color="auto"/>
        <w:left w:val="none" w:sz="0" w:space="0" w:color="auto"/>
        <w:bottom w:val="none" w:sz="0" w:space="0" w:color="auto"/>
        <w:right w:val="none" w:sz="0" w:space="0" w:color="auto"/>
      </w:divBdr>
    </w:div>
    <w:div w:id="960264734">
      <w:bodyDiv w:val="1"/>
      <w:marLeft w:val="0"/>
      <w:marRight w:val="0"/>
      <w:marTop w:val="0"/>
      <w:marBottom w:val="0"/>
      <w:divBdr>
        <w:top w:val="none" w:sz="0" w:space="0" w:color="auto"/>
        <w:left w:val="none" w:sz="0" w:space="0" w:color="auto"/>
        <w:bottom w:val="none" w:sz="0" w:space="0" w:color="auto"/>
        <w:right w:val="none" w:sz="0" w:space="0" w:color="auto"/>
      </w:divBdr>
    </w:div>
    <w:div w:id="974333227">
      <w:bodyDiv w:val="1"/>
      <w:marLeft w:val="0"/>
      <w:marRight w:val="0"/>
      <w:marTop w:val="0"/>
      <w:marBottom w:val="0"/>
      <w:divBdr>
        <w:top w:val="none" w:sz="0" w:space="0" w:color="auto"/>
        <w:left w:val="none" w:sz="0" w:space="0" w:color="auto"/>
        <w:bottom w:val="none" w:sz="0" w:space="0" w:color="auto"/>
        <w:right w:val="none" w:sz="0" w:space="0" w:color="auto"/>
      </w:divBdr>
    </w:div>
    <w:div w:id="993946471">
      <w:bodyDiv w:val="1"/>
      <w:marLeft w:val="0"/>
      <w:marRight w:val="0"/>
      <w:marTop w:val="0"/>
      <w:marBottom w:val="0"/>
      <w:divBdr>
        <w:top w:val="none" w:sz="0" w:space="0" w:color="auto"/>
        <w:left w:val="none" w:sz="0" w:space="0" w:color="auto"/>
        <w:bottom w:val="none" w:sz="0" w:space="0" w:color="auto"/>
        <w:right w:val="none" w:sz="0" w:space="0" w:color="auto"/>
      </w:divBdr>
    </w:div>
    <w:div w:id="1018657452">
      <w:bodyDiv w:val="1"/>
      <w:marLeft w:val="0"/>
      <w:marRight w:val="0"/>
      <w:marTop w:val="0"/>
      <w:marBottom w:val="0"/>
      <w:divBdr>
        <w:top w:val="none" w:sz="0" w:space="0" w:color="auto"/>
        <w:left w:val="none" w:sz="0" w:space="0" w:color="auto"/>
        <w:bottom w:val="none" w:sz="0" w:space="0" w:color="auto"/>
        <w:right w:val="none" w:sz="0" w:space="0" w:color="auto"/>
      </w:divBdr>
    </w:div>
    <w:div w:id="1022509570">
      <w:bodyDiv w:val="1"/>
      <w:marLeft w:val="0"/>
      <w:marRight w:val="0"/>
      <w:marTop w:val="0"/>
      <w:marBottom w:val="0"/>
      <w:divBdr>
        <w:top w:val="none" w:sz="0" w:space="0" w:color="auto"/>
        <w:left w:val="none" w:sz="0" w:space="0" w:color="auto"/>
        <w:bottom w:val="none" w:sz="0" w:space="0" w:color="auto"/>
        <w:right w:val="none" w:sz="0" w:space="0" w:color="auto"/>
      </w:divBdr>
    </w:div>
    <w:div w:id="1022634396">
      <w:bodyDiv w:val="1"/>
      <w:marLeft w:val="0"/>
      <w:marRight w:val="0"/>
      <w:marTop w:val="0"/>
      <w:marBottom w:val="0"/>
      <w:divBdr>
        <w:top w:val="none" w:sz="0" w:space="0" w:color="auto"/>
        <w:left w:val="none" w:sz="0" w:space="0" w:color="auto"/>
        <w:bottom w:val="none" w:sz="0" w:space="0" w:color="auto"/>
        <w:right w:val="none" w:sz="0" w:space="0" w:color="auto"/>
      </w:divBdr>
    </w:div>
    <w:div w:id="1046758690">
      <w:bodyDiv w:val="1"/>
      <w:marLeft w:val="0"/>
      <w:marRight w:val="0"/>
      <w:marTop w:val="0"/>
      <w:marBottom w:val="0"/>
      <w:divBdr>
        <w:top w:val="none" w:sz="0" w:space="0" w:color="auto"/>
        <w:left w:val="none" w:sz="0" w:space="0" w:color="auto"/>
        <w:bottom w:val="none" w:sz="0" w:space="0" w:color="auto"/>
        <w:right w:val="none" w:sz="0" w:space="0" w:color="auto"/>
      </w:divBdr>
    </w:div>
    <w:div w:id="1064134652">
      <w:bodyDiv w:val="1"/>
      <w:marLeft w:val="0"/>
      <w:marRight w:val="0"/>
      <w:marTop w:val="0"/>
      <w:marBottom w:val="0"/>
      <w:divBdr>
        <w:top w:val="none" w:sz="0" w:space="0" w:color="auto"/>
        <w:left w:val="none" w:sz="0" w:space="0" w:color="auto"/>
        <w:bottom w:val="none" w:sz="0" w:space="0" w:color="auto"/>
        <w:right w:val="none" w:sz="0" w:space="0" w:color="auto"/>
      </w:divBdr>
    </w:div>
    <w:div w:id="1064451559">
      <w:bodyDiv w:val="1"/>
      <w:marLeft w:val="0"/>
      <w:marRight w:val="0"/>
      <w:marTop w:val="0"/>
      <w:marBottom w:val="0"/>
      <w:divBdr>
        <w:top w:val="none" w:sz="0" w:space="0" w:color="auto"/>
        <w:left w:val="none" w:sz="0" w:space="0" w:color="auto"/>
        <w:bottom w:val="none" w:sz="0" w:space="0" w:color="auto"/>
        <w:right w:val="none" w:sz="0" w:space="0" w:color="auto"/>
      </w:divBdr>
    </w:div>
    <w:div w:id="1080979856">
      <w:bodyDiv w:val="1"/>
      <w:marLeft w:val="0"/>
      <w:marRight w:val="0"/>
      <w:marTop w:val="0"/>
      <w:marBottom w:val="0"/>
      <w:divBdr>
        <w:top w:val="none" w:sz="0" w:space="0" w:color="auto"/>
        <w:left w:val="none" w:sz="0" w:space="0" w:color="auto"/>
        <w:bottom w:val="none" w:sz="0" w:space="0" w:color="auto"/>
        <w:right w:val="none" w:sz="0" w:space="0" w:color="auto"/>
      </w:divBdr>
      <w:divsChild>
        <w:div w:id="1318918948">
          <w:marLeft w:val="0"/>
          <w:marRight w:val="0"/>
          <w:marTop w:val="0"/>
          <w:marBottom w:val="0"/>
          <w:divBdr>
            <w:top w:val="none" w:sz="0" w:space="0" w:color="auto"/>
            <w:left w:val="none" w:sz="0" w:space="0" w:color="auto"/>
            <w:bottom w:val="none" w:sz="0" w:space="0" w:color="auto"/>
            <w:right w:val="none" w:sz="0" w:space="0" w:color="auto"/>
          </w:divBdr>
          <w:divsChild>
            <w:div w:id="525871632">
              <w:marLeft w:val="0"/>
              <w:marRight w:val="0"/>
              <w:marTop w:val="0"/>
              <w:marBottom w:val="0"/>
              <w:divBdr>
                <w:top w:val="none" w:sz="0" w:space="0" w:color="auto"/>
                <w:left w:val="none" w:sz="0" w:space="0" w:color="auto"/>
                <w:bottom w:val="none" w:sz="0" w:space="0" w:color="auto"/>
                <w:right w:val="none" w:sz="0" w:space="0" w:color="auto"/>
              </w:divBdr>
              <w:divsChild>
                <w:div w:id="11757280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06581163">
      <w:bodyDiv w:val="1"/>
      <w:marLeft w:val="0"/>
      <w:marRight w:val="0"/>
      <w:marTop w:val="0"/>
      <w:marBottom w:val="0"/>
      <w:divBdr>
        <w:top w:val="none" w:sz="0" w:space="0" w:color="auto"/>
        <w:left w:val="none" w:sz="0" w:space="0" w:color="auto"/>
        <w:bottom w:val="none" w:sz="0" w:space="0" w:color="auto"/>
        <w:right w:val="none" w:sz="0" w:space="0" w:color="auto"/>
      </w:divBdr>
    </w:div>
    <w:div w:id="1117916419">
      <w:bodyDiv w:val="1"/>
      <w:marLeft w:val="0"/>
      <w:marRight w:val="0"/>
      <w:marTop w:val="0"/>
      <w:marBottom w:val="0"/>
      <w:divBdr>
        <w:top w:val="none" w:sz="0" w:space="0" w:color="auto"/>
        <w:left w:val="none" w:sz="0" w:space="0" w:color="auto"/>
        <w:bottom w:val="none" w:sz="0" w:space="0" w:color="auto"/>
        <w:right w:val="none" w:sz="0" w:space="0" w:color="auto"/>
      </w:divBdr>
    </w:div>
    <w:div w:id="1124037730">
      <w:bodyDiv w:val="1"/>
      <w:marLeft w:val="0"/>
      <w:marRight w:val="0"/>
      <w:marTop w:val="0"/>
      <w:marBottom w:val="0"/>
      <w:divBdr>
        <w:top w:val="none" w:sz="0" w:space="0" w:color="auto"/>
        <w:left w:val="none" w:sz="0" w:space="0" w:color="auto"/>
        <w:bottom w:val="none" w:sz="0" w:space="0" w:color="auto"/>
        <w:right w:val="none" w:sz="0" w:space="0" w:color="auto"/>
      </w:divBdr>
    </w:div>
    <w:div w:id="1127314992">
      <w:bodyDiv w:val="1"/>
      <w:marLeft w:val="0"/>
      <w:marRight w:val="0"/>
      <w:marTop w:val="0"/>
      <w:marBottom w:val="0"/>
      <w:divBdr>
        <w:top w:val="none" w:sz="0" w:space="0" w:color="auto"/>
        <w:left w:val="none" w:sz="0" w:space="0" w:color="auto"/>
        <w:bottom w:val="none" w:sz="0" w:space="0" w:color="auto"/>
        <w:right w:val="none" w:sz="0" w:space="0" w:color="auto"/>
      </w:divBdr>
      <w:divsChild>
        <w:div w:id="806700208">
          <w:marLeft w:val="0"/>
          <w:marRight w:val="0"/>
          <w:marTop w:val="0"/>
          <w:marBottom w:val="0"/>
          <w:divBdr>
            <w:top w:val="none" w:sz="0" w:space="0" w:color="auto"/>
            <w:left w:val="none" w:sz="0" w:space="0" w:color="auto"/>
            <w:bottom w:val="none" w:sz="0" w:space="0" w:color="auto"/>
            <w:right w:val="none" w:sz="0" w:space="0" w:color="auto"/>
          </w:divBdr>
          <w:divsChild>
            <w:div w:id="13300193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43615553">
      <w:bodyDiv w:val="1"/>
      <w:marLeft w:val="0"/>
      <w:marRight w:val="0"/>
      <w:marTop w:val="0"/>
      <w:marBottom w:val="0"/>
      <w:divBdr>
        <w:top w:val="none" w:sz="0" w:space="0" w:color="auto"/>
        <w:left w:val="none" w:sz="0" w:space="0" w:color="auto"/>
        <w:bottom w:val="none" w:sz="0" w:space="0" w:color="auto"/>
        <w:right w:val="none" w:sz="0" w:space="0" w:color="auto"/>
      </w:divBdr>
    </w:div>
    <w:div w:id="1157721177">
      <w:bodyDiv w:val="1"/>
      <w:marLeft w:val="0"/>
      <w:marRight w:val="0"/>
      <w:marTop w:val="0"/>
      <w:marBottom w:val="0"/>
      <w:divBdr>
        <w:top w:val="none" w:sz="0" w:space="0" w:color="auto"/>
        <w:left w:val="none" w:sz="0" w:space="0" w:color="auto"/>
        <w:bottom w:val="none" w:sz="0" w:space="0" w:color="auto"/>
        <w:right w:val="none" w:sz="0" w:space="0" w:color="auto"/>
      </w:divBdr>
    </w:div>
    <w:div w:id="1158838109">
      <w:bodyDiv w:val="1"/>
      <w:marLeft w:val="0"/>
      <w:marRight w:val="0"/>
      <w:marTop w:val="0"/>
      <w:marBottom w:val="0"/>
      <w:divBdr>
        <w:top w:val="none" w:sz="0" w:space="0" w:color="auto"/>
        <w:left w:val="none" w:sz="0" w:space="0" w:color="auto"/>
        <w:bottom w:val="none" w:sz="0" w:space="0" w:color="auto"/>
        <w:right w:val="none" w:sz="0" w:space="0" w:color="auto"/>
      </w:divBdr>
    </w:div>
    <w:div w:id="1160731735">
      <w:bodyDiv w:val="1"/>
      <w:marLeft w:val="0"/>
      <w:marRight w:val="0"/>
      <w:marTop w:val="0"/>
      <w:marBottom w:val="0"/>
      <w:divBdr>
        <w:top w:val="none" w:sz="0" w:space="0" w:color="auto"/>
        <w:left w:val="none" w:sz="0" w:space="0" w:color="auto"/>
        <w:bottom w:val="none" w:sz="0" w:space="0" w:color="auto"/>
        <w:right w:val="none" w:sz="0" w:space="0" w:color="auto"/>
      </w:divBdr>
    </w:div>
    <w:div w:id="1162739816">
      <w:bodyDiv w:val="1"/>
      <w:marLeft w:val="0"/>
      <w:marRight w:val="0"/>
      <w:marTop w:val="0"/>
      <w:marBottom w:val="0"/>
      <w:divBdr>
        <w:top w:val="none" w:sz="0" w:space="0" w:color="auto"/>
        <w:left w:val="none" w:sz="0" w:space="0" w:color="auto"/>
        <w:bottom w:val="none" w:sz="0" w:space="0" w:color="auto"/>
        <w:right w:val="none" w:sz="0" w:space="0" w:color="auto"/>
      </w:divBdr>
    </w:div>
    <w:div w:id="1163083528">
      <w:bodyDiv w:val="1"/>
      <w:marLeft w:val="0"/>
      <w:marRight w:val="0"/>
      <w:marTop w:val="0"/>
      <w:marBottom w:val="0"/>
      <w:divBdr>
        <w:top w:val="none" w:sz="0" w:space="0" w:color="auto"/>
        <w:left w:val="none" w:sz="0" w:space="0" w:color="auto"/>
        <w:bottom w:val="none" w:sz="0" w:space="0" w:color="auto"/>
        <w:right w:val="none" w:sz="0" w:space="0" w:color="auto"/>
      </w:divBdr>
    </w:div>
    <w:div w:id="1174028614">
      <w:bodyDiv w:val="1"/>
      <w:marLeft w:val="0"/>
      <w:marRight w:val="0"/>
      <w:marTop w:val="0"/>
      <w:marBottom w:val="0"/>
      <w:divBdr>
        <w:top w:val="none" w:sz="0" w:space="0" w:color="auto"/>
        <w:left w:val="none" w:sz="0" w:space="0" w:color="auto"/>
        <w:bottom w:val="none" w:sz="0" w:space="0" w:color="auto"/>
        <w:right w:val="none" w:sz="0" w:space="0" w:color="auto"/>
      </w:divBdr>
    </w:div>
    <w:div w:id="1178620580">
      <w:bodyDiv w:val="1"/>
      <w:marLeft w:val="0"/>
      <w:marRight w:val="0"/>
      <w:marTop w:val="0"/>
      <w:marBottom w:val="0"/>
      <w:divBdr>
        <w:top w:val="none" w:sz="0" w:space="0" w:color="auto"/>
        <w:left w:val="none" w:sz="0" w:space="0" w:color="auto"/>
        <w:bottom w:val="none" w:sz="0" w:space="0" w:color="auto"/>
        <w:right w:val="none" w:sz="0" w:space="0" w:color="auto"/>
      </w:divBdr>
    </w:div>
    <w:div w:id="1188056134">
      <w:bodyDiv w:val="1"/>
      <w:marLeft w:val="0"/>
      <w:marRight w:val="0"/>
      <w:marTop w:val="0"/>
      <w:marBottom w:val="0"/>
      <w:divBdr>
        <w:top w:val="none" w:sz="0" w:space="0" w:color="auto"/>
        <w:left w:val="none" w:sz="0" w:space="0" w:color="auto"/>
        <w:bottom w:val="none" w:sz="0" w:space="0" w:color="auto"/>
        <w:right w:val="none" w:sz="0" w:space="0" w:color="auto"/>
      </w:divBdr>
    </w:div>
    <w:div w:id="1200632532">
      <w:bodyDiv w:val="1"/>
      <w:marLeft w:val="0"/>
      <w:marRight w:val="0"/>
      <w:marTop w:val="0"/>
      <w:marBottom w:val="0"/>
      <w:divBdr>
        <w:top w:val="none" w:sz="0" w:space="0" w:color="auto"/>
        <w:left w:val="none" w:sz="0" w:space="0" w:color="auto"/>
        <w:bottom w:val="none" w:sz="0" w:space="0" w:color="auto"/>
        <w:right w:val="none" w:sz="0" w:space="0" w:color="auto"/>
      </w:divBdr>
    </w:div>
    <w:div w:id="1202133736">
      <w:bodyDiv w:val="1"/>
      <w:marLeft w:val="0"/>
      <w:marRight w:val="0"/>
      <w:marTop w:val="0"/>
      <w:marBottom w:val="0"/>
      <w:divBdr>
        <w:top w:val="none" w:sz="0" w:space="0" w:color="auto"/>
        <w:left w:val="none" w:sz="0" w:space="0" w:color="auto"/>
        <w:bottom w:val="none" w:sz="0" w:space="0" w:color="auto"/>
        <w:right w:val="none" w:sz="0" w:space="0" w:color="auto"/>
      </w:divBdr>
    </w:div>
    <w:div w:id="1206720712">
      <w:bodyDiv w:val="1"/>
      <w:marLeft w:val="0"/>
      <w:marRight w:val="0"/>
      <w:marTop w:val="0"/>
      <w:marBottom w:val="0"/>
      <w:divBdr>
        <w:top w:val="none" w:sz="0" w:space="0" w:color="auto"/>
        <w:left w:val="none" w:sz="0" w:space="0" w:color="auto"/>
        <w:bottom w:val="none" w:sz="0" w:space="0" w:color="auto"/>
        <w:right w:val="none" w:sz="0" w:space="0" w:color="auto"/>
      </w:divBdr>
    </w:div>
    <w:div w:id="1207524906">
      <w:bodyDiv w:val="1"/>
      <w:marLeft w:val="0"/>
      <w:marRight w:val="0"/>
      <w:marTop w:val="0"/>
      <w:marBottom w:val="0"/>
      <w:divBdr>
        <w:top w:val="none" w:sz="0" w:space="0" w:color="auto"/>
        <w:left w:val="none" w:sz="0" w:space="0" w:color="auto"/>
        <w:bottom w:val="none" w:sz="0" w:space="0" w:color="auto"/>
        <w:right w:val="none" w:sz="0" w:space="0" w:color="auto"/>
      </w:divBdr>
    </w:div>
    <w:div w:id="1233660334">
      <w:bodyDiv w:val="1"/>
      <w:marLeft w:val="0"/>
      <w:marRight w:val="0"/>
      <w:marTop w:val="0"/>
      <w:marBottom w:val="0"/>
      <w:divBdr>
        <w:top w:val="none" w:sz="0" w:space="0" w:color="auto"/>
        <w:left w:val="none" w:sz="0" w:space="0" w:color="auto"/>
        <w:bottom w:val="none" w:sz="0" w:space="0" w:color="auto"/>
        <w:right w:val="none" w:sz="0" w:space="0" w:color="auto"/>
      </w:divBdr>
    </w:div>
    <w:div w:id="1244338630">
      <w:bodyDiv w:val="1"/>
      <w:marLeft w:val="0"/>
      <w:marRight w:val="0"/>
      <w:marTop w:val="0"/>
      <w:marBottom w:val="0"/>
      <w:divBdr>
        <w:top w:val="none" w:sz="0" w:space="0" w:color="auto"/>
        <w:left w:val="none" w:sz="0" w:space="0" w:color="auto"/>
        <w:bottom w:val="none" w:sz="0" w:space="0" w:color="auto"/>
        <w:right w:val="none" w:sz="0" w:space="0" w:color="auto"/>
      </w:divBdr>
    </w:div>
    <w:div w:id="1251239797">
      <w:bodyDiv w:val="1"/>
      <w:marLeft w:val="0"/>
      <w:marRight w:val="0"/>
      <w:marTop w:val="0"/>
      <w:marBottom w:val="0"/>
      <w:divBdr>
        <w:top w:val="none" w:sz="0" w:space="0" w:color="auto"/>
        <w:left w:val="none" w:sz="0" w:space="0" w:color="auto"/>
        <w:bottom w:val="none" w:sz="0" w:space="0" w:color="auto"/>
        <w:right w:val="none" w:sz="0" w:space="0" w:color="auto"/>
      </w:divBdr>
    </w:div>
    <w:div w:id="1267351831">
      <w:bodyDiv w:val="1"/>
      <w:marLeft w:val="0"/>
      <w:marRight w:val="0"/>
      <w:marTop w:val="0"/>
      <w:marBottom w:val="0"/>
      <w:divBdr>
        <w:top w:val="none" w:sz="0" w:space="0" w:color="auto"/>
        <w:left w:val="none" w:sz="0" w:space="0" w:color="auto"/>
        <w:bottom w:val="none" w:sz="0" w:space="0" w:color="auto"/>
        <w:right w:val="none" w:sz="0" w:space="0" w:color="auto"/>
      </w:divBdr>
    </w:div>
    <w:div w:id="1272934330">
      <w:bodyDiv w:val="1"/>
      <w:marLeft w:val="0"/>
      <w:marRight w:val="0"/>
      <w:marTop w:val="0"/>
      <w:marBottom w:val="0"/>
      <w:divBdr>
        <w:top w:val="none" w:sz="0" w:space="0" w:color="auto"/>
        <w:left w:val="none" w:sz="0" w:space="0" w:color="auto"/>
        <w:bottom w:val="none" w:sz="0" w:space="0" w:color="auto"/>
        <w:right w:val="none" w:sz="0" w:space="0" w:color="auto"/>
      </w:divBdr>
    </w:div>
    <w:div w:id="1287155323">
      <w:bodyDiv w:val="1"/>
      <w:marLeft w:val="0"/>
      <w:marRight w:val="0"/>
      <w:marTop w:val="0"/>
      <w:marBottom w:val="0"/>
      <w:divBdr>
        <w:top w:val="none" w:sz="0" w:space="0" w:color="auto"/>
        <w:left w:val="none" w:sz="0" w:space="0" w:color="auto"/>
        <w:bottom w:val="none" w:sz="0" w:space="0" w:color="auto"/>
        <w:right w:val="none" w:sz="0" w:space="0" w:color="auto"/>
      </w:divBdr>
    </w:div>
    <w:div w:id="1293558662">
      <w:bodyDiv w:val="1"/>
      <w:marLeft w:val="0"/>
      <w:marRight w:val="0"/>
      <w:marTop w:val="0"/>
      <w:marBottom w:val="0"/>
      <w:divBdr>
        <w:top w:val="none" w:sz="0" w:space="0" w:color="auto"/>
        <w:left w:val="none" w:sz="0" w:space="0" w:color="auto"/>
        <w:bottom w:val="none" w:sz="0" w:space="0" w:color="auto"/>
        <w:right w:val="none" w:sz="0" w:space="0" w:color="auto"/>
      </w:divBdr>
    </w:div>
    <w:div w:id="1298954532">
      <w:bodyDiv w:val="1"/>
      <w:marLeft w:val="0"/>
      <w:marRight w:val="0"/>
      <w:marTop w:val="0"/>
      <w:marBottom w:val="0"/>
      <w:divBdr>
        <w:top w:val="none" w:sz="0" w:space="0" w:color="auto"/>
        <w:left w:val="none" w:sz="0" w:space="0" w:color="auto"/>
        <w:bottom w:val="none" w:sz="0" w:space="0" w:color="auto"/>
        <w:right w:val="none" w:sz="0" w:space="0" w:color="auto"/>
      </w:divBdr>
      <w:divsChild>
        <w:div w:id="1283340794">
          <w:marLeft w:val="0"/>
          <w:marRight w:val="0"/>
          <w:marTop w:val="0"/>
          <w:marBottom w:val="0"/>
          <w:divBdr>
            <w:top w:val="none" w:sz="0" w:space="0" w:color="auto"/>
            <w:left w:val="none" w:sz="0" w:space="0" w:color="auto"/>
            <w:bottom w:val="none" w:sz="0" w:space="0" w:color="auto"/>
            <w:right w:val="none" w:sz="0" w:space="0" w:color="auto"/>
          </w:divBdr>
          <w:divsChild>
            <w:div w:id="1460031963">
              <w:marLeft w:val="0"/>
              <w:marRight w:val="0"/>
              <w:marTop w:val="0"/>
              <w:marBottom w:val="0"/>
              <w:divBdr>
                <w:top w:val="none" w:sz="0" w:space="0" w:color="auto"/>
                <w:left w:val="none" w:sz="0" w:space="0" w:color="auto"/>
                <w:bottom w:val="none" w:sz="0" w:space="0" w:color="auto"/>
                <w:right w:val="none" w:sz="0" w:space="0" w:color="auto"/>
              </w:divBdr>
            </w:div>
          </w:divsChild>
        </w:div>
        <w:div w:id="1770344626">
          <w:marLeft w:val="0"/>
          <w:marRight w:val="0"/>
          <w:marTop w:val="0"/>
          <w:marBottom w:val="0"/>
          <w:divBdr>
            <w:top w:val="none" w:sz="0" w:space="0" w:color="auto"/>
            <w:left w:val="none" w:sz="0" w:space="0" w:color="auto"/>
            <w:bottom w:val="none" w:sz="0" w:space="0" w:color="auto"/>
            <w:right w:val="none" w:sz="0" w:space="0" w:color="auto"/>
          </w:divBdr>
          <w:divsChild>
            <w:div w:id="13585847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16569329">
      <w:bodyDiv w:val="1"/>
      <w:marLeft w:val="0"/>
      <w:marRight w:val="0"/>
      <w:marTop w:val="0"/>
      <w:marBottom w:val="0"/>
      <w:divBdr>
        <w:top w:val="none" w:sz="0" w:space="0" w:color="auto"/>
        <w:left w:val="none" w:sz="0" w:space="0" w:color="auto"/>
        <w:bottom w:val="none" w:sz="0" w:space="0" w:color="auto"/>
        <w:right w:val="none" w:sz="0" w:space="0" w:color="auto"/>
      </w:divBdr>
      <w:divsChild>
        <w:div w:id="892548368">
          <w:marLeft w:val="0"/>
          <w:marRight w:val="0"/>
          <w:marTop w:val="0"/>
          <w:marBottom w:val="0"/>
          <w:divBdr>
            <w:top w:val="none" w:sz="0" w:space="0" w:color="auto"/>
            <w:left w:val="none" w:sz="0" w:space="0" w:color="auto"/>
            <w:bottom w:val="none" w:sz="0" w:space="0" w:color="auto"/>
            <w:right w:val="none" w:sz="0" w:space="0" w:color="auto"/>
          </w:divBdr>
        </w:div>
      </w:divsChild>
    </w:div>
    <w:div w:id="1324163242">
      <w:bodyDiv w:val="1"/>
      <w:marLeft w:val="0"/>
      <w:marRight w:val="0"/>
      <w:marTop w:val="0"/>
      <w:marBottom w:val="0"/>
      <w:divBdr>
        <w:top w:val="none" w:sz="0" w:space="0" w:color="auto"/>
        <w:left w:val="none" w:sz="0" w:space="0" w:color="auto"/>
        <w:bottom w:val="none" w:sz="0" w:space="0" w:color="auto"/>
        <w:right w:val="none" w:sz="0" w:space="0" w:color="auto"/>
      </w:divBdr>
    </w:div>
    <w:div w:id="1336152549">
      <w:bodyDiv w:val="1"/>
      <w:marLeft w:val="0"/>
      <w:marRight w:val="0"/>
      <w:marTop w:val="0"/>
      <w:marBottom w:val="0"/>
      <w:divBdr>
        <w:top w:val="none" w:sz="0" w:space="0" w:color="auto"/>
        <w:left w:val="none" w:sz="0" w:space="0" w:color="auto"/>
        <w:bottom w:val="none" w:sz="0" w:space="0" w:color="auto"/>
        <w:right w:val="none" w:sz="0" w:space="0" w:color="auto"/>
      </w:divBdr>
    </w:div>
    <w:div w:id="1344553568">
      <w:bodyDiv w:val="1"/>
      <w:marLeft w:val="0"/>
      <w:marRight w:val="0"/>
      <w:marTop w:val="0"/>
      <w:marBottom w:val="0"/>
      <w:divBdr>
        <w:top w:val="none" w:sz="0" w:space="0" w:color="auto"/>
        <w:left w:val="none" w:sz="0" w:space="0" w:color="auto"/>
        <w:bottom w:val="none" w:sz="0" w:space="0" w:color="auto"/>
        <w:right w:val="none" w:sz="0" w:space="0" w:color="auto"/>
      </w:divBdr>
    </w:div>
    <w:div w:id="1348364385">
      <w:bodyDiv w:val="1"/>
      <w:marLeft w:val="0"/>
      <w:marRight w:val="0"/>
      <w:marTop w:val="0"/>
      <w:marBottom w:val="0"/>
      <w:divBdr>
        <w:top w:val="none" w:sz="0" w:space="0" w:color="auto"/>
        <w:left w:val="none" w:sz="0" w:space="0" w:color="auto"/>
        <w:bottom w:val="none" w:sz="0" w:space="0" w:color="auto"/>
        <w:right w:val="none" w:sz="0" w:space="0" w:color="auto"/>
      </w:divBdr>
    </w:div>
    <w:div w:id="1350135479">
      <w:bodyDiv w:val="1"/>
      <w:marLeft w:val="0"/>
      <w:marRight w:val="0"/>
      <w:marTop w:val="0"/>
      <w:marBottom w:val="0"/>
      <w:divBdr>
        <w:top w:val="none" w:sz="0" w:space="0" w:color="auto"/>
        <w:left w:val="none" w:sz="0" w:space="0" w:color="auto"/>
        <w:bottom w:val="none" w:sz="0" w:space="0" w:color="auto"/>
        <w:right w:val="none" w:sz="0" w:space="0" w:color="auto"/>
      </w:divBdr>
    </w:div>
    <w:div w:id="1361709862">
      <w:bodyDiv w:val="1"/>
      <w:marLeft w:val="0"/>
      <w:marRight w:val="0"/>
      <w:marTop w:val="0"/>
      <w:marBottom w:val="0"/>
      <w:divBdr>
        <w:top w:val="none" w:sz="0" w:space="0" w:color="auto"/>
        <w:left w:val="none" w:sz="0" w:space="0" w:color="auto"/>
        <w:bottom w:val="none" w:sz="0" w:space="0" w:color="auto"/>
        <w:right w:val="none" w:sz="0" w:space="0" w:color="auto"/>
      </w:divBdr>
    </w:div>
    <w:div w:id="1384788212">
      <w:bodyDiv w:val="1"/>
      <w:marLeft w:val="0"/>
      <w:marRight w:val="0"/>
      <w:marTop w:val="0"/>
      <w:marBottom w:val="0"/>
      <w:divBdr>
        <w:top w:val="none" w:sz="0" w:space="0" w:color="auto"/>
        <w:left w:val="none" w:sz="0" w:space="0" w:color="auto"/>
        <w:bottom w:val="none" w:sz="0" w:space="0" w:color="auto"/>
        <w:right w:val="none" w:sz="0" w:space="0" w:color="auto"/>
      </w:divBdr>
    </w:div>
    <w:div w:id="1397969480">
      <w:bodyDiv w:val="1"/>
      <w:marLeft w:val="0"/>
      <w:marRight w:val="0"/>
      <w:marTop w:val="0"/>
      <w:marBottom w:val="0"/>
      <w:divBdr>
        <w:top w:val="none" w:sz="0" w:space="0" w:color="auto"/>
        <w:left w:val="none" w:sz="0" w:space="0" w:color="auto"/>
        <w:bottom w:val="none" w:sz="0" w:space="0" w:color="auto"/>
        <w:right w:val="none" w:sz="0" w:space="0" w:color="auto"/>
      </w:divBdr>
    </w:div>
    <w:div w:id="1398748691">
      <w:bodyDiv w:val="1"/>
      <w:marLeft w:val="0"/>
      <w:marRight w:val="0"/>
      <w:marTop w:val="0"/>
      <w:marBottom w:val="0"/>
      <w:divBdr>
        <w:top w:val="none" w:sz="0" w:space="0" w:color="auto"/>
        <w:left w:val="none" w:sz="0" w:space="0" w:color="auto"/>
        <w:bottom w:val="none" w:sz="0" w:space="0" w:color="auto"/>
        <w:right w:val="none" w:sz="0" w:space="0" w:color="auto"/>
      </w:divBdr>
    </w:div>
    <w:div w:id="1405370571">
      <w:bodyDiv w:val="1"/>
      <w:marLeft w:val="0"/>
      <w:marRight w:val="0"/>
      <w:marTop w:val="0"/>
      <w:marBottom w:val="0"/>
      <w:divBdr>
        <w:top w:val="none" w:sz="0" w:space="0" w:color="auto"/>
        <w:left w:val="none" w:sz="0" w:space="0" w:color="auto"/>
        <w:bottom w:val="none" w:sz="0" w:space="0" w:color="auto"/>
        <w:right w:val="none" w:sz="0" w:space="0" w:color="auto"/>
      </w:divBdr>
    </w:div>
    <w:div w:id="1413627898">
      <w:bodyDiv w:val="1"/>
      <w:marLeft w:val="0"/>
      <w:marRight w:val="0"/>
      <w:marTop w:val="0"/>
      <w:marBottom w:val="0"/>
      <w:divBdr>
        <w:top w:val="none" w:sz="0" w:space="0" w:color="auto"/>
        <w:left w:val="none" w:sz="0" w:space="0" w:color="auto"/>
        <w:bottom w:val="none" w:sz="0" w:space="0" w:color="auto"/>
        <w:right w:val="none" w:sz="0" w:space="0" w:color="auto"/>
      </w:divBdr>
    </w:div>
    <w:div w:id="1433434315">
      <w:bodyDiv w:val="1"/>
      <w:marLeft w:val="0"/>
      <w:marRight w:val="0"/>
      <w:marTop w:val="0"/>
      <w:marBottom w:val="0"/>
      <w:divBdr>
        <w:top w:val="none" w:sz="0" w:space="0" w:color="auto"/>
        <w:left w:val="none" w:sz="0" w:space="0" w:color="auto"/>
        <w:bottom w:val="none" w:sz="0" w:space="0" w:color="auto"/>
        <w:right w:val="none" w:sz="0" w:space="0" w:color="auto"/>
      </w:divBdr>
    </w:div>
    <w:div w:id="1441098966">
      <w:bodyDiv w:val="1"/>
      <w:marLeft w:val="0"/>
      <w:marRight w:val="0"/>
      <w:marTop w:val="0"/>
      <w:marBottom w:val="0"/>
      <w:divBdr>
        <w:top w:val="none" w:sz="0" w:space="0" w:color="auto"/>
        <w:left w:val="none" w:sz="0" w:space="0" w:color="auto"/>
        <w:bottom w:val="none" w:sz="0" w:space="0" w:color="auto"/>
        <w:right w:val="none" w:sz="0" w:space="0" w:color="auto"/>
      </w:divBdr>
    </w:div>
    <w:div w:id="1443761145">
      <w:bodyDiv w:val="1"/>
      <w:marLeft w:val="0"/>
      <w:marRight w:val="0"/>
      <w:marTop w:val="0"/>
      <w:marBottom w:val="0"/>
      <w:divBdr>
        <w:top w:val="none" w:sz="0" w:space="0" w:color="auto"/>
        <w:left w:val="none" w:sz="0" w:space="0" w:color="auto"/>
        <w:bottom w:val="none" w:sz="0" w:space="0" w:color="auto"/>
        <w:right w:val="none" w:sz="0" w:space="0" w:color="auto"/>
      </w:divBdr>
    </w:div>
    <w:div w:id="1454403353">
      <w:bodyDiv w:val="1"/>
      <w:marLeft w:val="0"/>
      <w:marRight w:val="0"/>
      <w:marTop w:val="0"/>
      <w:marBottom w:val="0"/>
      <w:divBdr>
        <w:top w:val="none" w:sz="0" w:space="0" w:color="auto"/>
        <w:left w:val="none" w:sz="0" w:space="0" w:color="auto"/>
        <w:bottom w:val="none" w:sz="0" w:space="0" w:color="auto"/>
        <w:right w:val="none" w:sz="0" w:space="0" w:color="auto"/>
      </w:divBdr>
    </w:div>
    <w:div w:id="1459645703">
      <w:bodyDiv w:val="1"/>
      <w:marLeft w:val="0"/>
      <w:marRight w:val="0"/>
      <w:marTop w:val="0"/>
      <w:marBottom w:val="0"/>
      <w:divBdr>
        <w:top w:val="none" w:sz="0" w:space="0" w:color="auto"/>
        <w:left w:val="none" w:sz="0" w:space="0" w:color="auto"/>
        <w:bottom w:val="none" w:sz="0" w:space="0" w:color="auto"/>
        <w:right w:val="none" w:sz="0" w:space="0" w:color="auto"/>
      </w:divBdr>
    </w:div>
    <w:div w:id="1474829770">
      <w:bodyDiv w:val="1"/>
      <w:marLeft w:val="0"/>
      <w:marRight w:val="0"/>
      <w:marTop w:val="0"/>
      <w:marBottom w:val="0"/>
      <w:divBdr>
        <w:top w:val="none" w:sz="0" w:space="0" w:color="auto"/>
        <w:left w:val="none" w:sz="0" w:space="0" w:color="auto"/>
        <w:bottom w:val="none" w:sz="0" w:space="0" w:color="auto"/>
        <w:right w:val="none" w:sz="0" w:space="0" w:color="auto"/>
      </w:divBdr>
    </w:div>
    <w:div w:id="1478037336">
      <w:bodyDiv w:val="1"/>
      <w:marLeft w:val="0"/>
      <w:marRight w:val="0"/>
      <w:marTop w:val="0"/>
      <w:marBottom w:val="0"/>
      <w:divBdr>
        <w:top w:val="none" w:sz="0" w:space="0" w:color="auto"/>
        <w:left w:val="none" w:sz="0" w:space="0" w:color="auto"/>
        <w:bottom w:val="none" w:sz="0" w:space="0" w:color="auto"/>
        <w:right w:val="none" w:sz="0" w:space="0" w:color="auto"/>
      </w:divBdr>
    </w:div>
    <w:div w:id="1503860522">
      <w:bodyDiv w:val="1"/>
      <w:marLeft w:val="0"/>
      <w:marRight w:val="0"/>
      <w:marTop w:val="0"/>
      <w:marBottom w:val="0"/>
      <w:divBdr>
        <w:top w:val="none" w:sz="0" w:space="0" w:color="auto"/>
        <w:left w:val="none" w:sz="0" w:space="0" w:color="auto"/>
        <w:bottom w:val="none" w:sz="0" w:space="0" w:color="auto"/>
        <w:right w:val="none" w:sz="0" w:space="0" w:color="auto"/>
      </w:divBdr>
    </w:div>
    <w:div w:id="1515261776">
      <w:bodyDiv w:val="1"/>
      <w:marLeft w:val="0"/>
      <w:marRight w:val="0"/>
      <w:marTop w:val="0"/>
      <w:marBottom w:val="0"/>
      <w:divBdr>
        <w:top w:val="none" w:sz="0" w:space="0" w:color="auto"/>
        <w:left w:val="none" w:sz="0" w:space="0" w:color="auto"/>
        <w:bottom w:val="none" w:sz="0" w:space="0" w:color="auto"/>
        <w:right w:val="none" w:sz="0" w:space="0" w:color="auto"/>
      </w:divBdr>
    </w:div>
    <w:div w:id="1516574066">
      <w:bodyDiv w:val="1"/>
      <w:marLeft w:val="0"/>
      <w:marRight w:val="0"/>
      <w:marTop w:val="0"/>
      <w:marBottom w:val="0"/>
      <w:divBdr>
        <w:top w:val="none" w:sz="0" w:space="0" w:color="auto"/>
        <w:left w:val="none" w:sz="0" w:space="0" w:color="auto"/>
        <w:bottom w:val="none" w:sz="0" w:space="0" w:color="auto"/>
        <w:right w:val="none" w:sz="0" w:space="0" w:color="auto"/>
      </w:divBdr>
    </w:div>
    <w:div w:id="1550533104">
      <w:bodyDiv w:val="1"/>
      <w:marLeft w:val="0"/>
      <w:marRight w:val="0"/>
      <w:marTop w:val="0"/>
      <w:marBottom w:val="0"/>
      <w:divBdr>
        <w:top w:val="none" w:sz="0" w:space="0" w:color="auto"/>
        <w:left w:val="none" w:sz="0" w:space="0" w:color="auto"/>
        <w:bottom w:val="none" w:sz="0" w:space="0" w:color="auto"/>
        <w:right w:val="none" w:sz="0" w:space="0" w:color="auto"/>
      </w:divBdr>
    </w:div>
    <w:div w:id="1552500634">
      <w:bodyDiv w:val="1"/>
      <w:marLeft w:val="0"/>
      <w:marRight w:val="0"/>
      <w:marTop w:val="0"/>
      <w:marBottom w:val="0"/>
      <w:divBdr>
        <w:top w:val="none" w:sz="0" w:space="0" w:color="auto"/>
        <w:left w:val="none" w:sz="0" w:space="0" w:color="auto"/>
        <w:bottom w:val="none" w:sz="0" w:space="0" w:color="auto"/>
        <w:right w:val="none" w:sz="0" w:space="0" w:color="auto"/>
      </w:divBdr>
    </w:div>
    <w:div w:id="1568877780">
      <w:bodyDiv w:val="1"/>
      <w:marLeft w:val="0"/>
      <w:marRight w:val="0"/>
      <w:marTop w:val="0"/>
      <w:marBottom w:val="0"/>
      <w:divBdr>
        <w:top w:val="none" w:sz="0" w:space="0" w:color="auto"/>
        <w:left w:val="none" w:sz="0" w:space="0" w:color="auto"/>
        <w:bottom w:val="none" w:sz="0" w:space="0" w:color="auto"/>
        <w:right w:val="none" w:sz="0" w:space="0" w:color="auto"/>
      </w:divBdr>
    </w:div>
    <w:div w:id="1570309166">
      <w:bodyDiv w:val="1"/>
      <w:marLeft w:val="0"/>
      <w:marRight w:val="0"/>
      <w:marTop w:val="0"/>
      <w:marBottom w:val="0"/>
      <w:divBdr>
        <w:top w:val="none" w:sz="0" w:space="0" w:color="auto"/>
        <w:left w:val="none" w:sz="0" w:space="0" w:color="auto"/>
        <w:bottom w:val="none" w:sz="0" w:space="0" w:color="auto"/>
        <w:right w:val="none" w:sz="0" w:space="0" w:color="auto"/>
      </w:divBdr>
    </w:div>
    <w:div w:id="1595434669">
      <w:bodyDiv w:val="1"/>
      <w:marLeft w:val="0"/>
      <w:marRight w:val="0"/>
      <w:marTop w:val="0"/>
      <w:marBottom w:val="0"/>
      <w:divBdr>
        <w:top w:val="none" w:sz="0" w:space="0" w:color="auto"/>
        <w:left w:val="none" w:sz="0" w:space="0" w:color="auto"/>
        <w:bottom w:val="none" w:sz="0" w:space="0" w:color="auto"/>
        <w:right w:val="none" w:sz="0" w:space="0" w:color="auto"/>
      </w:divBdr>
    </w:div>
    <w:div w:id="1601063237">
      <w:bodyDiv w:val="1"/>
      <w:marLeft w:val="0"/>
      <w:marRight w:val="0"/>
      <w:marTop w:val="0"/>
      <w:marBottom w:val="0"/>
      <w:divBdr>
        <w:top w:val="none" w:sz="0" w:space="0" w:color="auto"/>
        <w:left w:val="none" w:sz="0" w:space="0" w:color="auto"/>
        <w:bottom w:val="none" w:sz="0" w:space="0" w:color="auto"/>
        <w:right w:val="none" w:sz="0" w:space="0" w:color="auto"/>
      </w:divBdr>
    </w:div>
    <w:div w:id="1603143913">
      <w:bodyDiv w:val="1"/>
      <w:marLeft w:val="0"/>
      <w:marRight w:val="0"/>
      <w:marTop w:val="0"/>
      <w:marBottom w:val="0"/>
      <w:divBdr>
        <w:top w:val="none" w:sz="0" w:space="0" w:color="auto"/>
        <w:left w:val="none" w:sz="0" w:space="0" w:color="auto"/>
        <w:bottom w:val="none" w:sz="0" w:space="0" w:color="auto"/>
        <w:right w:val="none" w:sz="0" w:space="0" w:color="auto"/>
      </w:divBdr>
    </w:div>
    <w:div w:id="1621259241">
      <w:bodyDiv w:val="1"/>
      <w:marLeft w:val="0"/>
      <w:marRight w:val="0"/>
      <w:marTop w:val="0"/>
      <w:marBottom w:val="0"/>
      <w:divBdr>
        <w:top w:val="none" w:sz="0" w:space="0" w:color="auto"/>
        <w:left w:val="none" w:sz="0" w:space="0" w:color="auto"/>
        <w:bottom w:val="none" w:sz="0" w:space="0" w:color="auto"/>
        <w:right w:val="none" w:sz="0" w:space="0" w:color="auto"/>
      </w:divBdr>
    </w:div>
    <w:div w:id="1627928192">
      <w:bodyDiv w:val="1"/>
      <w:marLeft w:val="0"/>
      <w:marRight w:val="0"/>
      <w:marTop w:val="0"/>
      <w:marBottom w:val="0"/>
      <w:divBdr>
        <w:top w:val="none" w:sz="0" w:space="0" w:color="auto"/>
        <w:left w:val="none" w:sz="0" w:space="0" w:color="auto"/>
        <w:bottom w:val="none" w:sz="0" w:space="0" w:color="auto"/>
        <w:right w:val="none" w:sz="0" w:space="0" w:color="auto"/>
      </w:divBdr>
    </w:div>
    <w:div w:id="1639067408">
      <w:bodyDiv w:val="1"/>
      <w:marLeft w:val="0"/>
      <w:marRight w:val="0"/>
      <w:marTop w:val="0"/>
      <w:marBottom w:val="0"/>
      <w:divBdr>
        <w:top w:val="none" w:sz="0" w:space="0" w:color="auto"/>
        <w:left w:val="none" w:sz="0" w:space="0" w:color="auto"/>
        <w:bottom w:val="none" w:sz="0" w:space="0" w:color="auto"/>
        <w:right w:val="none" w:sz="0" w:space="0" w:color="auto"/>
      </w:divBdr>
    </w:div>
    <w:div w:id="1665358059">
      <w:bodyDiv w:val="1"/>
      <w:marLeft w:val="0"/>
      <w:marRight w:val="0"/>
      <w:marTop w:val="0"/>
      <w:marBottom w:val="0"/>
      <w:divBdr>
        <w:top w:val="none" w:sz="0" w:space="0" w:color="auto"/>
        <w:left w:val="none" w:sz="0" w:space="0" w:color="auto"/>
        <w:bottom w:val="none" w:sz="0" w:space="0" w:color="auto"/>
        <w:right w:val="none" w:sz="0" w:space="0" w:color="auto"/>
      </w:divBdr>
    </w:div>
    <w:div w:id="1669745273">
      <w:bodyDiv w:val="1"/>
      <w:marLeft w:val="0"/>
      <w:marRight w:val="0"/>
      <w:marTop w:val="0"/>
      <w:marBottom w:val="0"/>
      <w:divBdr>
        <w:top w:val="none" w:sz="0" w:space="0" w:color="auto"/>
        <w:left w:val="none" w:sz="0" w:space="0" w:color="auto"/>
        <w:bottom w:val="none" w:sz="0" w:space="0" w:color="auto"/>
        <w:right w:val="none" w:sz="0" w:space="0" w:color="auto"/>
      </w:divBdr>
    </w:div>
    <w:div w:id="1683050521">
      <w:bodyDiv w:val="1"/>
      <w:marLeft w:val="0"/>
      <w:marRight w:val="0"/>
      <w:marTop w:val="0"/>
      <w:marBottom w:val="0"/>
      <w:divBdr>
        <w:top w:val="none" w:sz="0" w:space="0" w:color="auto"/>
        <w:left w:val="none" w:sz="0" w:space="0" w:color="auto"/>
        <w:bottom w:val="none" w:sz="0" w:space="0" w:color="auto"/>
        <w:right w:val="none" w:sz="0" w:space="0" w:color="auto"/>
      </w:divBdr>
    </w:div>
    <w:div w:id="1691686553">
      <w:bodyDiv w:val="1"/>
      <w:marLeft w:val="0"/>
      <w:marRight w:val="0"/>
      <w:marTop w:val="0"/>
      <w:marBottom w:val="0"/>
      <w:divBdr>
        <w:top w:val="none" w:sz="0" w:space="0" w:color="auto"/>
        <w:left w:val="none" w:sz="0" w:space="0" w:color="auto"/>
        <w:bottom w:val="none" w:sz="0" w:space="0" w:color="auto"/>
        <w:right w:val="none" w:sz="0" w:space="0" w:color="auto"/>
      </w:divBdr>
    </w:div>
    <w:div w:id="1702784601">
      <w:bodyDiv w:val="1"/>
      <w:marLeft w:val="0"/>
      <w:marRight w:val="0"/>
      <w:marTop w:val="0"/>
      <w:marBottom w:val="0"/>
      <w:divBdr>
        <w:top w:val="none" w:sz="0" w:space="0" w:color="auto"/>
        <w:left w:val="none" w:sz="0" w:space="0" w:color="auto"/>
        <w:bottom w:val="none" w:sz="0" w:space="0" w:color="auto"/>
        <w:right w:val="none" w:sz="0" w:space="0" w:color="auto"/>
      </w:divBdr>
    </w:div>
    <w:div w:id="1718510270">
      <w:bodyDiv w:val="1"/>
      <w:marLeft w:val="0"/>
      <w:marRight w:val="0"/>
      <w:marTop w:val="0"/>
      <w:marBottom w:val="0"/>
      <w:divBdr>
        <w:top w:val="none" w:sz="0" w:space="0" w:color="auto"/>
        <w:left w:val="none" w:sz="0" w:space="0" w:color="auto"/>
        <w:bottom w:val="none" w:sz="0" w:space="0" w:color="auto"/>
        <w:right w:val="none" w:sz="0" w:space="0" w:color="auto"/>
      </w:divBdr>
    </w:div>
    <w:div w:id="1765027248">
      <w:bodyDiv w:val="1"/>
      <w:marLeft w:val="0"/>
      <w:marRight w:val="0"/>
      <w:marTop w:val="0"/>
      <w:marBottom w:val="0"/>
      <w:divBdr>
        <w:top w:val="none" w:sz="0" w:space="0" w:color="auto"/>
        <w:left w:val="none" w:sz="0" w:space="0" w:color="auto"/>
        <w:bottom w:val="none" w:sz="0" w:space="0" w:color="auto"/>
        <w:right w:val="none" w:sz="0" w:space="0" w:color="auto"/>
      </w:divBdr>
    </w:div>
    <w:div w:id="1767581680">
      <w:bodyDiv w:val="1"/>
      <w:marLeft w:val="0"/>
      <w:marRight w:val="0"/>
      <w:marTop w:val="0"/>
      <w:marBottom w:val="0"/>
      <w:divBdr>
        <w:top w:val="none" w:sz="0" w:space="0" w:color="auto"/>
        <w:left w:val="none" w:sz="0" w:space="0" w:color="auto"/>
        <w:bottom w:val="none" w:sz="0" w:space="0" w:color="auto"/>
        <w:right w:val="none" w:sz="0" w:space="0" w:color="auto"/>
      </w:divBdr>
    </w:div>
    <w:div w:id="1775048812">
      <w:bodyDiv w:val="1"/>
      <w:marLeft w:val="0"/>
      <w:marRight w:val="0"/>
      <w:marTop w:val="0"/>
      <w:marBottom w:val="0"/>
      <w:divBdr>
        <w:top w:val="none" w:sz="0" w:space="0" w:color="auto"/>
        <w:left w:val="none" w:sz="0" w:space="0" w:color="auto"/>
        <w:bottom w:val="none" w:sz="0" w:space="0" w:color="auto"/>
        <w:right w:val="none" w:sz="0" w:space="0" w:color="auto"/>
      </w:divBdr>
    </w:div>
    <w:div w:id="1776318687">
      <w:bodyDiv w:val="1"/>
      <w:marLeft w:val="0"/>
      <w:marRight w:val="0"/>
      <w:marTop w:val="0"/>
      <w:marBottom w:val="0"/>
      <w:divBdr>
        <w:top w:val="none" w:sz="0" w:space="0" w:color="auto"/>
        <w:left w:val="none" w:sz="0" w:space="0" w:color="auto"/>
        <w:bottom w:val="none" w:sz="0" w:space="0" w:color="auto"/>
        <w:right w:val="none" w:sz="0" w:space="0" w:color="auto"/>
      </w:divBdr>
    </w:div>
    <w:div w:id="1778057776">
      <w:bodyDiv w:val="1"/>
      <w:marLeft w:val="0"/>
      <w:marRight w:val="0"/>
      <w:marTop w:val="0"/>
      <w:marBottom w:val="0"/>
      <w:divBdr>
        <w:top w:val="none" w:sz="0" w:space="0" w:color="auto"/>
        <w:left w:val="none" w:sz="0" w:space="0" w:color="auto"/>
        <w:bottom w:val="none" w:sz="0" w:space="0" w:color="auto"/>
        <w:right w:val="none" w:sz="0" w:space="0" w:color="auto"/>
      </w:divBdr>
    </w:div>
    <w:div w:id="1788767630">
      <w:bodyDiv w:val="1"/>
      <w:marLeft w:val="0"/>
      <w:marRight w:val="0"/>
      <w:marTop w:val="0"/>
      <w:marBottom w:val="0"/>
      <w:divBdr>
        <w:top w:val="none" w:sz="0" w:space="0" w:color="auto"/>
        <w:left w:val="none" w:sz="0" w:space="0" w:color="auto"/>
        <w:bottom w:val="none" w:sz="0" w:space="0" w:color="auto"/>
        <w:right w:val="none" w:sz="0" w:space="0" w:color="auto"/>
      </w:divBdr>
      <w:divsChild>
        <w:div w:id="973828550">
          <w:marLeft w:val="0"/>
          <w:marRight w:val="0"/>
          <w:marTop w:val="0"/>
          <w:marBottom w:val="0"/>
          <w:divBdr>
            <w:top w:val="none" w:sz="0" w:space="0" w:color="auto"/>
            <w:left w:val="none" w:sz="0" w:space="0" w:color="auto"/>
            <w:bottom w:val="none" w:sz="0" w:space="0" w:color="auto"/>
            <w:right w:val="none" w:sz="0" w:space="0" w:color="auto"/>
          </w:divBdr>
        </w:div>
      </w:divsChild>
    </w:div>
    <w:div w:id="1816606481">
      <w:bodyDiv w:val="1"/>
      <w:marLeft w:val="0"/>
      <w:marRight w:val="0"/>
      <w:marTop w:val="0"/>
      <w:marBottom w:val="0"/>
      <w:divBdr>
        <w:top w:val="none" w:sz="0" w:space="0" w:color="auto"/>
        <w:left w:val="none" w:sz="0" w:space="0" w:color="auto"/>
        <w:bottom w:val="none" w:sz="0" w:space="0" w:color="auto"/>
        <w:right w:val="none" w:sz="0" w:space="0" w:color="auto"/>
      </w:divBdr>
    </w:div>
    <w:div w:id="1816800554">
      <w:bodyDiv w:val="1"/>
      <w:marLeft w:val="0"/>
      <w:marRight w:val="0"/>
      <w:marTop w:val="0"/>
      <w:marBottom w:val="0"/>
      <w:divBdr>
        <w:top w:val="none" w:sz="0" w:space="0" w:color="auto"/>
        <w:left w:val="none" w:sz="0" w:space="0" w:color="auto"/>
        <w:bottom w:val="none" w:sz="0" w:space="0" w:color="auto"/>
        <w:right w:val="none" w:sz="0" w:space="0" w:color="auto"/>
      </w:divBdr>
    </w:div>
    <w:div w:id="1828471556">
      <w:bodyDiv w:val="1"/>
      <w:marLeft w:val="0"/>
      <w:marRight w:val="0"/>
      <w:marTop w:val="0"/>
      <w:marBottom w:val="0"/>
      <w:divBdr>
        <w:top w:val="none" w:sz="0" w:space="0" w:color="auto"/>
        <w:left w:val="none" w:sz="0" w:space="0" w:color="auto"/>
        <w:bottom w:val="none" w:sz="0" w:space="0" w:color="auto"/>
        <w:right w:val="none" w:sz="0" w:space="0" w:color="auto"/>
      </w:divBdr>
    </w:div>
    <w:div w:id="1834949076">
      <w:bodyDiv w:val="1"/>
      <w:marLeft w:val="0"/>
      <w:marRight w:val="0"/>
      <w:marTop w:val="0"/>
      <w:marBottom w:val="0"/>
      <w:divBdr>
        <w:top w:val="none" w:sz="0" w:space="0" w:color="auto"/>
        <w:left w:val="none" w:sz="0" w:space="0" w:color="auto"/>
        <w:bottom w:val="none" w:sz="0" w:space="0" w:color="auto"/>
        <w:right w:val="none" w:sz="0" w:space="0" w:color="auto"/>
      </w:divBdr>
    </w:div>
    <w:div w:id="1836452324">
      <w:bodyDiv w:val="1"/>
      <w:marLeft w:val="0"/>
      <w:marRight w:val="0"/>
      <w:marTop w:val="0"/>
      <w:marBottom w:val="0"/>
      <w:divBdr>
        <w:top w:val="none" w:sz="0" w:space="0" w:color="auto"/>
        <w:left w:val="none" w:sz="0" w:space="0" w:color="auto"/>
        <w:bottom w:val="none" w:sz="0" w:space="0" w:color="auto"/>
        <w:right w:val="none" w:sz="0" w:space="0" w:color="auto"/>
      </w:divBdr>
    </w:div>
    <w:div w:id="1842767729">
      <w:bodyDiv w:val="1"/>
      <w:marLeft w:val="0"/>
      <w:marRight w:val="0"/>
      <w:marTop w:val="0"/>
      <w:marBottom w:val="0"/>
      <w:divBdr>
        <w:top w:val="none" w:sz="0" w:space="0" w:color="auto"/>
        <w:left w:val="none" w:sz="0" w:space="0" w:color="auto"/>
        <w:bottom w:val="none" w:sz="0" w:space="0" w:color="auto"/>
        <w:right w:val="none" w:sz="0" w:space="0" w:color="auto"/>
      </w:divBdr>
    </w:div>
    <w:div w:id="1844665946">
      <w:bodyDiv w:val="1"/>
      <w:marLeft w:val="0"/>
      <w:marRight w:val="0"/>
      <w:marTop w:val="0"/>
      <w:marBottom w:val="0"/>
      <w:divBdr>
        <w:top w:val="none" w:sz="0" w:space="0" w:color="auto"/>
        <w:left w:val="none" w:sz="0" w:space="0" w:color="auto"/>
        <w:bottom w:val="none" w:sz="0" w:space="0" w:color="auto"/>
        <w:right w:val="none" w:sz="0" w:space="0" w:color="auto"/>
      </w:divBdr>
    </w:div>
    <w:div w:id="1850632442">
      <w:bodyDiv w:val="1"/>
      <w:marLeft w:val="0"/>
      <w:marRight w:val="0"/>
      <w:marTop w:val="0"/>
      <w:marBottom w:val="0"/>
      <w:divBdr>
        <w:top w:val="none" w:sz="0" w:space="0" w:color="auto"/>
        <w:left w:val="none" w:sz="0" w:space="0" w:color="auto"/>
        <w:bottom w:val="none" w:sz="0" w:space="0" w:color="auto"/>
        <w:right w:val="none" w:sz="0" w:space="0" w:color="auto"/>
      </w:divBdr>
    </w:div>
    <w:div w:id="1852450159">
      <w:bodyDiv w:val="1"/>
      <w:marLeft w:val="0"/>
      <w:marRight w:val="0"/>
      <w:marTop w:val="0"/>
      <w:marBottom w:val="0"/>
      <w:divBdr>
        <w:top w:val="none" w:sz="0" w:space="0" w:color="auto"/>
        <w:left w:val="none" w:sz="0" w:space="0" w:color="auto"/>
        <w:bottom w:val="none" w:sz="0" w:space="0" w:color="auto"/>
        <w:right w:val="none" w:sz="0" w:space="0" w:color="auto"/>
      </w:divBdr>
    </w:div>
    <w:div w:id="1853105903">
      <w:bodyDiv w:val="1"/>
      <w:marLeft w:val="0"/>
      <w:marRight w:val="0"/>
      <w:marTop w:val="0"/>
      <w:marBottom w:val="0"/>
      <w:divBdr>
        <w:top w:val="none" w:sz="0" w:space="0" w:color="auto"/>
        <w:left w:val="none" w:sz="0" w:space="0" w:color="auto"/>
        <w:bottom w:val="none" w:sz="0" w:space="0" w:color="auto"/>
        <w:right w:val="none" w:sz="0" w:space="0" w:color="auto"/>
      </w:divBdr>
    </w:div>
    <w:div w:id="1887720595">
      <w:bodyDiv w:val="1"/>
      <w:marLeft w:val="0"/>
      <w:marRight w:val="0"/>
      <w:marTop w:val="0"/>
      <w:marBottom w:val="0"/>
      <w:divBdr>
        <w:top w:val="none" w:sz="0" w:space="0" w:color="auto"/>
        <w:left w:val="none" w:sz="0" w:space="0" w:color="auto"/>
        <w:bottom w:val="none" w:sz="0" w:space="0" w:color="auto"/>
        <w:right w:val="none" w:sz="0" w:space="0" w:color="auto"/>
      </w:divBdr>
    </w:div>
    <w:div w:id="1894854572">
      <w:bodyDiv w:val="1"/>
      <w:marLeft w:val="0"/>
      <w:marRight w:val="0"/>
      <w:marTop w:val="0"/>
      <w:marBottom w:val="0"/>
      <w:divBdr>
        <w:top w:val="none" w:sz="0" w:space="0" w:color="auto"/>
        <w:left w:val="none" w:sz="0" w:space="0" w:color="auto"/>
        <w:bottom w:val="none" w:sz="0" w:space="0" w:color="auto"/>
        <w:right w:val="none" w:sz="0" w:space="0" w:color="auto"/>
      </w:divBdr>
    </w:div>
    <w:div w:id="1905140359">
      <w:bodyDiv w:val="1"/>
      <w:marLeft w:val="0"/>
      <w:marRight w:val="0"/>
      <w:marTop w:val="0"/>
      <w:marBottom w:val="0"/>
      <w:divBdr>
        <w:top w:val="none" w:sz="0" w:space="0" w:color="auto"/>
        <w:left w:val="none" w:sz="0" w:space="0" w:color="auto"/>
        <w:bottom w:val="none" w:sz="0" w:space="0" w:color="auto"/>
        <w:right w:val="none" w:sz="0" w:space="0" w:color="auto"/>
      </w:divBdr>
    </w:div>
    <w:div w:id="1908832843">
      <w:bodyDiv w:val="1"/>
      <w:marLeft w:val="0"/>
      <w:marRight w:val="0"/>
      <w:marTop w:val="0"/>
      <w:marBottom w:val="0"/>
      <w:divBdr>
        <w:top w:val="none" w:sz="0" w:space="0" w:color="auto"/>
        <w:left w:val="none" w:sz="0" w:space="0" w:color="auto"/>
        <w:bottom w:val="none" w:sz="0" w:space="0" w:color="auto"/>
        <w:right w:val="none" w:sz="0" w:space="0" w:color="auto"/>
      </w:divBdr>
    </w:div>
    <w:div w:id="1909341652">
      <w:bodyDiv w:val="1"/>
      <w:marLeft w:val="0"/>
      <w:marRight w:val="0"/>
      <w:marTop w:val="0"/>
      <w:marBottom w:val="0"/>
      <w:divBdr>
        <w:top w:val="none" w:sz="0" w:space="0" w:color="auto"/>
        <w:left w:val="none" w:sz="0" w:space="0" w:color="auto"/>
        <w:bottom w:val="none" w:sz="0" w:space="0" w:color="auto"/>
        <w:right w:val="none" w:sz="0" w:space="0" w:color="auto"/>
      </w:divBdr>
    </w:div>
    <w:div w:id="1945645512">
      <w:bodyDiv w:val="1"/>
      <w:marLeft w:val="0"/>
      <w:marRight w:val="0"/>
      <w:marTop w:val="0"/>
      <w:marBottom w:val="0"/>
      <w:divBdr>
        <w:top w:val="none" w:sz="0" w:space="0" w:color="auto"/>
        <w:left w:val="none" w:sz="0" w:space="0" w:color="auto"/>
        <w:bottom w:val="none" w:sz="0" w:space="0" w:color="auto"/>
        <w:right w:val="none" w:sz="0" w:space="0" w:color="auto"/>
      </w:divBdr>
    </w:div>
    <w:div w:id="1963535977">
      <w:bodyDiv w:val="1"/>
      <w:marLeft w:val="0"/>
      <w:marRight w:val="0"/>
      <w:marTop w:val="0"/>
      <w:marBottom w:val="0"/>
      <w:divBdr>
        <w:top w:val="none" w:sz="0" w:space="0" w:color="auto"/>
        <w:left w:val="none" w:sz="0" w:space="0" w:color="auto"/>
        <w:bottom w:val="none" w:sz="0" w:space="0" w:color="auto"/>
        <w:right w:val="none" w:sz="0" w:space="0" w:color="auto"/>
      </w:divBdr>
    </w:div>
    <w:div w:id="1965694455">
      <w:bodyDiv w:val="1"/>
      <w:marLeft w:val="0"/>
      <w:marRight w:val="0"/>
      <w:marTop w:val="0"/>
      <w:marBottom w:val="0"/>
      <w:divBdr>
        <w:top w:val="none" w:sz="0" w:space="0" w:color="auto"/>
        <w:left w:val="none" w:sz="0" w:space="0" w:color="auto"/>
        <w:bottom w:val="none" w:sz="0" w:space="0" w:color="auto"/>
        <w:right w:val="none" w:sz="0" w:space="0" w:color="auto"/>
      </w:divBdr>
    </w:div>
    <w:div w:id="1971589997">
      <w:bodyDiv w:val="1"/>
      <w:marLeft w:val="0"/>
      <w:marRight w:val="0"/>
      <w:marTop w:val="0"/>
      <w:marBottom w:val="0"/>
      <w:divBdr>
        <w:top w:val="none" w:sz="0" w:space="0" w:color="auto"/>
        <w:left w:val="none" w:sz="0" w:space="0" w:color="auto"/>
        <w:bottom w:val="none" w:sz="0" w:space="0" w:color="auto"/>
        <w:right w:val="none" w:sz="0" w:space="0" w:color="auto"/>
      </w:divBdr>
    </w:div>
    <w:div w:id="1985811378">
      <w:bodyDiv w:val="1"/>
      <w:marLeft w:val="0"/>
      <w:marRight w:val="0"/>
      <w:marTop w:val="0"/>
      <w:marBottom w:val="0"/>
      <w:divBdr>
        <w:top w:val="none" w:sz="0" w:space="0" w:color="auto"/>
        <w:left w:val="none" w:sz="0" w:space="0" w:color="auto"/>
        <w:bottom w:val="none" w:sz="0" w:space="0" w:color="auto"/>
        <w:right w:val="none" w:sz="0" w:space="0" w:color="auto"/>
      </w:divBdr>
    </w:div>
    <w:div w:id="1991012481">
      <w:bodyDiv w:val="1"/>
      <w:marLeft w:val="0"/>
      <w:marRight w:val="0"/>
      <w:marTop w:val="0"/>
      <w:marBottom w:val="0"/>
      <w:divBdr>
        <w:top w:val="none" w:sz="0" w:space="0" w:color="auto"/>
        <w:left w:val="none" w:sz="0" w:space="0" w:color="auto"/>
        <w:bottom w:val="none" w:sz="0" w:space="0" w:color="auto"/>
        <w:right w:val="none" w:sz="0" w:space="0" w:color="auto"/>
      </w:divBdr>
    </w:div>
    <w:div w:id="1996034352">
      <w:bodyDiv w:val="1"/>
      <w:marLeft w:val="0"/>
      <w:marRight w:val="0"/>
      <w:marTop w:val="0"/>
      <w:marBottom w:val="0"/>
      <w:divBdr>
        <w:top w:val="none" w:sz="0" w:space="0" w:color="auto"/>
        <w:left w:val="none" w:sz="0" w:space="0" w:color="auto"/>
        <w:bottom w:val="none" w:sz="0" w:space="0" w:color="auto"/>
        <w:right w:val="none" w:sz="0" w:space="0" w:color="auto"/>
      </w:divBdr>
      <w:divsChild>
        <w:div w:id="2023433283">
          <w:marLeft w:val="0"/>
          <w:marRight w:val="0"/>
          <w:marTop w:val="0"/>
          <w:marBottom w:val="0"/>
          <w:divBdr>
            <w:top w:val="none" w:sz="0" w:space="0" w:color="auto"/>
            <w:left w:val="none" w:sz="0" w:space="0" w:color="auto"/>
            <w:bottom w:val="none" w:sz="0" w:space="0" w:color="auto"/>
            <w:right w:val="none" w:sz="0" w:space="0" w:color="auto"/>
          </w:divBdr>
          <w:divsChild>
            <w:div w:id="13659848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2465597">
      <w:bodyDiv w:val="1"/>
      <w:marLeft w:val="0"/>
      <w:marRight w:val="0"/>
      <w:marTop w:val="0"/>
      <w:marBottom w:val="0"/>
      <w:divBdr>
        <w:top w:val="none" w:sz="0" w:space="0" w:color="auto"/>
        <w:left w:val="none" w:sz="0" w:space="0" w:color="auto"/>
        <w:bottom w:val="none" w:sz="0" w:space="0" w:color="auto"/>
        <w:right w:val="none" w:sz="0" w:space="0" w:color="auto"/>
      </w:divBdr>
    </w:div>
    <w:div w:id="2022854867">
      <w:bodyDiv w:val="1"/>
      <w:marLeft w:val="0"/>
      <w:marRight w:val="0"/>
      <w:marTop w:val="0"/>
      <w:marBottom w:val="0"/>
      <w:divBdr>
        <w:top w:val="none" w:sz="0" w:space="0" w:color="auto"/>
        <w:left w:val="none" w:sz="0" w:space="0" w:color="auto"/>
        <w:bottom w:val="none" w:sz="0" w:space="0" w:color="auto"/>
        <w:right w:val="none" w:sz="0" w:space="0" w:color="auto"/>
      </w:divBdr>
    </w:div>
    <w:div w:id="2045402052">
      <w:bodyDiv w:val="1"/>
      <w:marLeft w:val="0"/>
      <w:marRight w:val="0"/>
      <w:marTop w:val="0"/>
      <w:marBottom w:val="0"/>
      <w:divBdr>
        <w:top w:val="none" w:sz="0" w:space="0" w:color="auto"/>
        <w:left w:val="none" w:sz="0" w:space="0" w:color="auto"/>
        <w:bottom w:val="none" w:sz="0" w:space="0" w:color="auto"/>
        <w:right w:val="none" w:sz="0" w:space="0" w:color="auto"/>
      </w:divBdr>
    </w:div>
    <w:div w:id="2055082213">
      <w:bodyDiv w:val="1"/>
      <w:marLeft w:val="0"/>
      <w:marRight w:val="0"/>
      <w:marTop w:val="0"/>
      <w:marBottom w:val="0"/>
      <w:divBdr>
        <w:top w:val="none" w:sz="0" w:space="0" w:color="auto"/>
        <w:left w:val="none" w:sz="0" w:space="0" w:color="auto"/>
        <w:bottom w:val="none" w:sz="0" w:space="0" w:color="auto"/>
        <w:right w:val="none" w:sz="0" w:space="0" w:color="auto"/>
      </w:divBdr>
    </w:div>
    <w:div w:id="2056151368">
      <w:bodyDiv w:val="1"/>
      <w:marLeft w:val="0"/>
      <w:marRight w:val="0"/>
      <w:marTop w:val="0"/>
      <w:marBottom w:val="0"/>
      <w:divBdr>
        <w:top w:val="none" w:sz="0" w:space="0" w:color="auto"/>
        <w:left w:val="none" w:sz="0" w:space="0" w:color="auto"/>
        <w:bottom w:val="none" w:sz="0" w:space="0" w:color="auto"/>
        <w:right w:val="none" w:sz="0" w:space="0" w:color="auto"/>
      </w:divBdr>
    </w:div>
    <w:div w:id="2080788280">
      <w:bodyDiv w:val="1"/>
      <w:marLeft w:val="0"/>
      <w:marRight w:val="0"/>
      <w:marTop w:val="0"/>
      <w:marBottom w:val="0"/>
      <w:divBdr>
        <w:top w:val="none" w:sz="0" w:space="0" w:color="auto"/>
        <w:left w:val="none" w:sz="0" w:space="0" w:color="auto"/>
        <w:bottom w:val="none" w:sz="0" w:space="0" w:color="auto"/>
        <w:right w:val="none" w:sz="0" w:space="0" w:color="auto"/>
      </w:divBdr>
    </w:div>
    <w:div w:id="2091123726">
      <w:bodyDiv w:val="1"/>
      <w:marLeft w:val="0"/>
      <w:marRight w:val="0"/>
      <w:marTop w:val="0"/>
      <w:marBottom w:val="0"/>
      <w:divBdr>
        <w:top w:val="none" w:sz="0" w:space="0" w:color="auto"/>
        <w:left w:val="none" w:sz="0" w:space="0" w:color="auto"/>
        <w:bottom w:val="none" w:sz="0" w:space="0" w:color="auto"/>
        <w:right w:val="none" w:sz="0" w:space="0" w:color="auto"/>
      </w:divBdr>
    </w:div>
    <w:div w:id="2092580931">
      <w:bodyDiv w:val="1"/>
      <w:marLeft w:val="0"/>
      <w:marRight w:val="0"/>
      <w:marTop w:val="0"/>
      <w:marBottom w:val="0"/>
      <w:divBdr>
        <w:top w:val="none" w:sz="0" w:space="0" w:color="auto"/>
        <w:left w:val="none" w:sz="0" w:space="0" w:color="auto"/>
        <w:bottom w:val="none" w:sz="0" w:space="0" w:color="auto"/>
        <w:right w:val="none" w:sz="0" w:space="0" w:color="auto"/>
      </w:divBdr>
    </w:div>
    <w:div w:id="2105221559">
      <w:bodyDiv w:val="1"/>
      <w:marLeft w:val="0"/>
      <w:marRight w:val="0"/>
      <w:marTop w:val="0"/>
      <w:marBottom w:val="0"/>
      <w:divBdr>
        <w:top w:val="none" w:sz="0" w:space="0" w:color="auto"/>
        <w:left w:val="none" w:sz="0" w:space="0" w:color="auto"/>
        <w:bottom w:val="none" w:sz="0" w:space="0" w:color="auto"/>
        <w:right w:val="none" w:sz="0" w:space="0" w:color="auto"/>
      </w:divBdr>
    </w:div>
    <w:div w:id="2127195513">
      <w:bodyDiv w:val="1"/>
      <w:marLeft w:val="0"/>
      <w:marRight w:val="0"/>
      <w:marTop w:val="0"/>
      <w:marBottom w:val="0"/>
      <w:divBdr>
        <w:top w:val="none" w:sz="0" w:space="0" w:color="auto"/>
        <w:left w:val="none" w:sz="0" w:space="0" w:color="auto"/>
        <w:bottom w:val="none" w:sz="0" w:space="0" w:color="auto"/>
        <w:right w:val="none" w:sz="0" w:space="0" w:color="auto"/>
      </w:divBdr>
    </w:div>
    <w:div w:id="2131430850">
      <w:bodyDiv w:val="1"/>
      <w:marLeft w:val="0"/>
      <w:marRight w:val="0"/>
      <w:marTop w:val="0"/>
      <w:marBottom w:val="0"/>
      <w:divBdr>
        <w:top w:val="none" w:sz="0" w:space="0" w:color="auto"/>
        <w:left w:val="none" w:sz="0" w:space="0" w:color="auto"/>
        <w:bottom w:val="none" w:sz="0" w:space="0" w:color="auto"/>
        <w:right w:val="none" w:sz="0" w:space="0" w:color="auto"/>
      </w:divBdr>
    </w:div>
    <w:div w:id="2133745032">
      <w:bodyDiv w:val="1"/>
      <w:marLeft w:val="0"/>
      <w:marRight w:val="0"/>
      <w:marTop w:val="0"/>
      <w:marBottom w:val="0"/>
      <w:divBdr>
        <w:top w:val="none" w:sz="0" w:space="0" w:color="auto"/>
        <w:left w:val="none" w:sz="0" w:space="0" w:color="auto"/>
        <w:bottom w:val="none" w:sz="0" w:space="0" w:color="auto"/>
        <w:right w:val="none" w:sz="0" w:space="0" w:color="auto"/>
      </w:divBdr>
    </w:div>
    <w:div w:id="2135324181">
      <w:bodyDiv w:val="1"/>
      <w:marLeft w:val="0"/>
      <w:marRight w:val="0"/>
      <w:marTop w:val="0"/>
      <w:marBottom w:val="0"/>
      <w:divBdr>
        <w:top w:val="none" w:sz="0" w:space="0" w:color="auto"/>
        <w:left w:val="none" w:sz="0" w:space="0" w:color="auto"/>
        <w:bottom w:val="none" w:sz="0" w:space="0" w:color="auto"/>
        <w:right w:val="none" w:sz="0" w:space="0" w:color="auto"/>
      </w:divBdr>
    </w:div>
    <w:div w:id="2142460990">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image" Target="media/image4.png"/><Relationship Id="rId18" Type="http://schemas.openxmlformats.org/officeDocument/2006/relationships/image" Target="media/image9.png"/><Relationship Id="rId26" Type="http://schemas.openxmlformats.org/officeDocument/2006/relationships/image" Target="media/image17.png"/><Relationship Id="rId3" Type="http://schemas.openxmlformats.org/officeDocument/2006/relationships/styles" Target="styles.xml"/><Relationship Id="rId21" Type="http://schemas.openxmlformats.org/officeDocument/2006/relationships/image" Target="media/image12.png"/><Relationship Id="rId7" Type="http://schemas.openxmlformats.org/officeDocument/2006/relationships/endnotes" Target="endnotes.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image" Target="media/image11.png"/><Relationship Id="rId29" Type="http://schemas.openxmlformats.org/officeDocument/2006/relationships/image" Target="media/image20.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24" Type="http://schemas.openxmlformats.org/officeDocument/2006/relationships/image" Target="media/image15.png"/><Relationship Id="rId32"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6.jpeg"/><Relationship Id="rId23" Type="http://schemas.openxmlformats.org/officeDocument/2006/relationships/image" Target="media/image14.png"/><Relationship Id="rId28" Type="http://schemas.openxmlformats.org/officeDocument/2006/relationships/image" Target="media/image19.png"/><Relationship Id="rId10" Type="http://schemas.openxmlformats.org/officeDocument/2006/relationships/image" Target="media/image1.jpeg"/><Relationship Id="rId19" Type="http://schemas.openxmlformats.org/officeDocument/2006/relationships/image" Target="media/image10.jpeg"/><Relationship Id="rId31" Type="http://schemas.openxmlformats.org/officeDocument/2006/relationships/image" Target="media/image22.png"/><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FAEFFBE-1D8C-44D4-9F2B-1D1E6902F52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1505</TotalTime>
  <Pages>41</Pages>
  <Words>37148</Words>
  <Characters>211746</Characters>
  <Application>Microsoft Office Word</Application>
  <DocSecurity>0</DocSecurity>
  <Lines>1764</Lines>
  <Paragraphs>496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248398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Tweet</dc:creator>
  <cp:keywords/>
  <dc:description/>
  <cp:lastModifiedBy>Triết Viên</cp:lastModifiedBy>
  <cp:revision>72</cp:revision>
  <cp:lastPrinted>2025-12-30T23:53:00Z</cp:lastPrinted>
  <dcterms:created xsi:type="dcterms:W3CDTF">2025-12-30T03:05:00Z</dcterms:created>
  <dcterms:modified xsi:type="dcterms:W3CDTF">2026-06-23T14:35:00Z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ZOTERO_PREF_1">
    <vt:lpwstr>&lt;data data-version="3" zotero-version="7.0.30"&gt;&lt;session id="FlNJHiad"/&gt;&lt;style id="http://www.zotero.org/styles/ieee" locale="en-US" hasBibliography="1" bibliographyStyleHasBeenSet="1"/&gt;&lt;prefs&gt;&lt;pref name="fieldType" value="Field"/&gt;&lt;pref name="automaticJour</vt:lpwstr>
  </property>
  <property fmtid="{D5CDD505-2E9C-101B-9397-08002B2CF9AE}" pid="3" name="ZOTERO_PREF_2">
    <vt:lpwstr>nalAbbreviations" value="true"/&gt;&lt;/prefs&gt;&lt;/data&gt;</vt:lpwstr>
  </property>
</Properties>
</file>