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7AA8D" w14:textId="6893796F" w:rsidR="00D4014A" w:rsidRDefault="00B4465B" w:rsidP="00707A96">
      <w:pPr>
        <w:spacing w:before="60" w:after="60"/>
        <w:jc w:val="center"/>
        <w:rPr>
          <w:b/>
          <w:bCs/>
          <w:sz w:val="30"/>
          <w:szCs w:val="26"/>
        </w:rPr>
      </w:pPr>
      <w:r w:rsidRPr="00B4465B">
        <w:rPr>
          <w:b/>
          <w:bCs/>
          <w:sz w:val="30"/>
          <w:szCs w:val="26"/>
        </w:rPr>
        <w:t>công nghệ xử lý bùn đỏ</w:t>
      </w:r>
    </w:p>
    <w:p w14:paraId="59036153" w14:textId="77777777" w:rsidR="00707A96" w:rsidRPr="00B4465B" w:rsidRDefault="00707A96" w:rsidP="00707A96">
      <w:pPr>
        <w:spacing w:before="60" w:after="60"/>
        <w:jc w:val="center"/>
        <w:rPr>
          <w:b/>
          <w:bCs/>
          <w:sz w:val="30"/>
          <w:szCs w:val="26"/>
        </w:rPr>
      </w:pPr>
    </w:p>
    <w:p w14:paraId="2DE878D9" w14:textId="248BA0B5" w:rsidR="00B4465B" w:rsidRDefault="00B4465B" w:rsidP="00707A96">
      <w:pPr>
        <w:pStyle w:val="ListParagraph"/>
        <w:numPr>
          <w:ilvl w:val="0"/>
          <w:numId w:val="1"/>
        </w:numPr>
        <w:spacing w:before="60" w:after="60"/>
        <w:rPr>
          <w:b/>
          <w:bCs/>
        </w:rPr>
      </w:pPr>
      <w:r>
        <w:rPr>
          <w:b/>
          <w:bCs/>
        </w:rPr>
        <w:t>Công nghệ xử lý 100 % bùn đỏ</w:t>
      </w:r>
    </w:p>
    <w:p w14:paraId="39F398CE" w14:textId="1CC62080" w:rsidR="00B4465B" w:rsidRDefault="00B4465B" w:rsidP="00707A96">
      <w:pPr>
        <w:pStyle w:val="ListParagraph"/>
        <w:numPr>
          <w:ilvl w:val="1"/>
          <w:numId w:val="1"/>
        </w:numPr>
        <w:spacing w:before="60" w:after="60"/>
        <w:rPr>
          <w:b/>
          <w:bCs/>
        </w:rPr>
      </w:pPr>
      <w:r>
        <w:rPr>
          <w:b/>
          <w:bCs/>
        </w:rPr>
        <w:t>Sơ đồ công nghệ tuyển</w:t>
      </w:r>
    </w:p>
    <w:p w14:paraId="3BC29B31" w14:textId="163CF37B" w:rsidR="00B4465B" w:rsidRDefault="00B4465B" w:rsidP="00707A96">
      <w:pPr>
        <w:spacing w:before="60" w:after="60"/>
        <w:ind w:left="360"/>
        <w:jc w:val="both"/>
      </w:pPr>
      <w:r>
        <w:t>Sơ đồ công nghệ gồm 02 quá trình: quá trình thứ nhất luyện gang trong lò điện và làm nguội xỉ; quá trình thứ 2 hoà tách xỉ để thu hồi các chất có ích. Sơ đồ công nghệ cho ở hình 1 và 2.</w:t>
      </w:r>
    </w:p>
    <w:p w14:paraId="57795283" w14:textId="3CDFAE15" w:rsidR="00B4465B" w:rsidRDefault="00B4465B" w:rsidP="00707A96">
      <w:pPr>
        <w:spacing w:before="60" w:after="60"/>
        <w:ind w:left="360"/>
        <w:jc w:val="center"/>
      </w:pPr>
      <w:r w:rsidRPr="00944E14">
        <w:rPr>
          <w:noProof/>
        </w:rPr>
        <w:drawing>
          <wp:inline distT="0" distB="0" distL="0" distR="0" wp14:anchorId="6C263D7C" wp14:editId="33F1870F">
            <wp:extent cx="5133010" cy="26392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51986" cy="2649048"/>
                    </a:xfrm>
                    <a:prstGeom prst="rect">
                      <a:avLst/>
                    </a:prstGeom>
                  </pic:spPr>
                </pic:pic>
              </a:graphicData>
            </a:graphic>
          </wp:inline>
        </w:drawing>
      </w:r>
    </w:p>
    <w:p w14:paraId="129BD411" w14:textId="4CCA5952" w:rsidR="00B4465B" w:rsidRDefault="00B4465B" w:rsidP="00707A96">
      <w:pPr>
        <w:spacing w:before="60" w:after="60"/>
        <w:ind w:left="360"/>
        <w:jc w:val="center"/>
      </w:pPr>
      <w:r>
        <w:t>Hình 1: Công nghệ luyện gang trong lò điện từ bùn đỏ</w:t>
      </w:r>
    </w:p>
    <w:p w14:paraId="467D4E19" w14:textId="2A2D0A48" w:rsidR="00B4465B" w:rsidRDefault="00B4465B" w:rsidP="00707A96">
      <w:pPr>
        <w:spacing w:before="60" w:after="60"/>
        <w:ind w:left="360"/>
        <w:jc w:val="center"/>
      </w:pPr>
      <w:r w:rsidRPr="00113F77">
        <w:rPr>
          <w:rFonts w:cs="Times New Roman"/>
          <w:noProof/>
          <w:szCs w:val="26"/>
        </w:rPr>
        <w:drawing>
          <wp:inline distT="0" distB="0" distL="0" distR="0" wp14:anchorId="1CF03357" wp14:editId="39A79225">
            <wp:extent cx="5345064" cy="4066309"/>
            <wp:effectExtent l="0" t="0" r="8255" b="0"/>
            <wp:docPr id="2" name="Picture 2"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hemical reaction&#10;&#10;Description automatically generated"/>
                    <pic:cNvPicPr/>
                  </pic:nvPicPr>
                  <pic:blipFill>
                    <a:blip r:embed="rId6"/>
                    <a:stretch>
                      <a:fillRect/>
                    </a:stretch>
                  </pic:blipFill>
                  <pic:spPr>
                    <a:xfrm>
                      <a:off x="0" y="0"/>
                      <a:ext cx="5366503" cy="4082619"/>
                    </a:xfrm>
                    <a:prstGeom prst="rect">
                      <a:avLst/>
                    </a:prstGeom>
                  </pic:spPr>
                </pic:pic>
              </a:graphicData>
            </a:graphic>
          </wp:inline>
        </w:drawing>
      </w:r>
    </w:p>
    <w:p w14:paraId="63DD801B" w14:textId="3FB2FB6C" w:rsidR="00B4465B" w:rsidRDefault="00B4465B" w:rsidP="00707A96">
      <w:pPr>
        <w:spacing w:before="60" w:after="60"/>
        <w:ind w:left="360"/>
        <w:jc w:val="center"/>
      </w:pPr>
      <w:r>
        <w:t>Hình 2: Công nghệ hoà tách xỉ để thu hồi chất có ích</w:t>
      </w:r>
    </w:p>
    <w:p w14:paraId="43B89E3A" w14:textId="77777777" w:rsidR="00B4465B" w:rsidRPr="00B4465B" w:rsidRDefault="00B4465B" w:rsidP="00707A96">
      <w:pPr>
        <w:spacing w:before="60" w:after="60"/>
        <w:ind w:left="360"/>
      </w:pPr>
    </w:p>
    <w:p w14:paraId="72081B33" w14:textId="024F14A4" w:rsidR="00B4465B" w:rsidRDefault="00B4465B" w:rsidP="00707A96">
      <w:pPr>
        <w:pStyle w:val="ListParagraph"/>
        <w:numPr>
          <w:ilvl w:val="1"/>
          <w:numId w:val="1"/>
        </w:numPr>
        <w:spacing w:before="60" w:after="60"/>
        <w:rPr>
          <w:b/>
          <w:bCs/>
        </w:rPr>
      </w:pPr>
      <w:r>
        <w:rPr>
          <w:b/>
          <w:bCs/>
        </w:rPr>
        <w:lastRenderedPageBreak/>
        <w:t>Khối lượng chất có ích thu hồi sau xử lý</w:t>
      </w:r>
    </w:p>
    <w:p w14:paraId="29B49880" w14:textId="7D5D7DDA" w:rsidR="00707A96" w:rsidRDefault="00707A96" w:rsidP="00707A96">
      <w:pPr>
        <w:spacing w:before="60" w:after="60"/>
        <w:ind w:left="360"/>
        <w:jc w:val="both"/>
      </w:pPr>
      <w:r>
        <w:t>Sau quá trình luyện gang thu được 02 sản phẩm gang và xỉ. Theo báo cáo bên Trung Quốc:</w:t>
      </w:r>
    </w:p>
    <w:p w14:paraId="6682AD23" w14:textId="77777777" w:rsidR="00707A96" w:rsidRDefault="00707A96" w:rsidP="00707A96">
      <w:pPr>
        <w:pStyle w:val="ListParagraph"/>
        <w:numPr>
          <w:ilvl w:val="0"/>
          <w:numId w:val="2"/>
        </w:numPr>
        <w:spacing w:before="60" w:after="60"/>
        <w:jc w:val="both"/>
      </w:pPr>
      <w:r>
        <w:t>Sản phẩm gang chứa đến 94% Fe với thực thu sắt trên 97 %;</w:t>
      </w:r>
    </w:p>
    <w:p w14:paraId="61CD233E" w14:textId="77777777" w:rsidR="00707A96" w:rsidRPr="00707A96" w:rsidRDefault="00707A96" w:rsidP="00707A96">
      <w:pPr>
        <w:pStyle w:val="ListParagraph"/>
        <w:numPr>
          <w:ilvl w:val="0"/>
          <w:numId w:val="2"/>
        </w:numPr>
        <w:spacing w:before="60" w:after="60"/>
        <w:jc w:val="both"/>
      </w:pPr>
      <w:r w:rsidRPr="00707A96">
        <w:rPr>
          <w:rFonts w:cs="Times New Roman"/>
          <w:szCs w:val="26"/>
          <w:lang w:val="vi-VN"/>
        </w:rPr>
        <w:t>Thành phần xỉ: Al</w:t>
      </w:r>
      <w:r w:rsidRPr="002B6A43">
        <w:rPr>
          <w:rFonts w:cs="Times New Roman"/>
          <w:szCs w:val="26"/>
          <w:vertAlign w:val="subscript"/>
          <w:lang w:val="vi-VN"/>
        </w:rPr>
        <w:t>2</w:t>
      </w:r>
      <w:r w:rsidRPr="00707A96">
        <w:rPr>
          <w:rFonts w:cs="Times New Roman"/>
          <w:szCs w:val="26"/>
          <w:lang w:val="vi-VN"/>
        </w:rPr>
        <w:t>O</w:t>
      </w:r>
      <w:r w:rsidRPr="002B6A43">
        <w:rPr>
          <w:rFonts w:cs="Times New Roman"/>
          <w:szCs w:val="26"/>
          <w:vertAlign w:val="subscript"/>
          <w:lang w:val="vi-VN"/>
        </w:rPr>
        <w:t>3</w:t>
      </w:r>
      <w:r w:rsidRPr="00707A96">
        <w:rPr>
          <w:rFonts w:cs="Times New Roman"/>
          <w:szCs w:val="26"/>
          <w:lang w:val="vi-VN"/>
        </w:rPr>
        <w:t>, TiO</w:t>
      </w:r>
      <w:r w:rsidRPr="002B6A43">
        <w:rPr>
          <w:rFonts w:cs="Times New Roman"/>
          <w:szCs w:val="26"/>
          <w:vertAlign w:val="subscript"/>
          <w:lang w:val="vi-VN"/>
        </w:rPr>
        <w:t>2</w:t>
      </w:r>
      <w:r w:rsidRPr="00707A96">
        <w:rPr>
          <w:rFonts w:cs="Times New Roman"/>
          <w:szCs w:val="26"/>
          <w:lang w:val="vi-VN"/>
        </w:rPr>
        <w:t>, Sc</w:t>
      </w:r>
      <w:r w:rsidRPr="002B6A43">
        <w:rPr>
          <w:rFonts w:cs="Times New Roman"/>
          <w:szCs w:val="26"/>
          <w:vertAlign w:val="subscript"/>
          <w:lang w:val="vi-VN"/>
        </w:rPr>
        <w:t>2</w:t>
      </w:r>
      <w:r w:rsidRPr="00707A96">
        <w:rPr>
          <w:rFonts w:cs="Times New Roman"/>
          <w:szCs w:val="26"/>
          <w:lang w:val="vi-VN"/>
        </w:rPr>
        <w:t>O</w:t>
      </w:r>
      <w:r w:rsidRPr="002B6A43">
        <w:rPr>
          <w:rFonts w:cs="Times New Roman"/>
          <w:szCs w:val="26"/>
          <w:vertAlign w:val="subscript"/>
          <w:lang w:val="vi-VN"/>
        </w:rPr>
        <w:t>3</w:t>
      </w:r>
      <w:r w:rsidRPr="00707A96">
        <w:rPr>
          <w:rFonts w:cs="Times New Roman"/>
          <w:szCs w:val="26"/>
          <w:lang w:val="vi-VN"/>
        </w:rPr>
        <w:t>, ZrO</w:t>
      </w:r>
      <w:r w:rsidRPr="002B6A43">
        <w:rPr>
          <w:rFonts w:cs="Times New Roman"/>
          <w:szCs w:val="26"/>
          <w:vertAlign w:val="subscript"/>
          <w:lang w:val="vi-VN"/>
        </w:rPr>
        <w:t>2</w:t>
      </w:r>
      <w:r w:rsidRPr="00707A96">
        <w:rPr>
          <w:rFonts w:cs="Times New Roman"/>
          <w:szCs w:val="26"/>
          <w:lang w:val="vi-VN"/>
        </w:rPr>
        <w:t>, RE</w:t>
      </w:r>
      <w:r w:rsidRPr="002B6A43">
        <w:rPr>
          <w:rFonts w:cs="Times New Roman"/>
          <w:szCs w:val="26"/>
          <w:vertAlign w:val="subscript"/>
          <w:lang w:val="vi-VN"/>
        </w:rPr>
        <w:t>2</w:t>
      </w:r>
      <w:r w:rsidRPr="00707A96">
        <w:rPr>
          <w:rFonts w:cs="Times New Roman"/>
          <w:szCs w:val="26"/>
          <w:lang w:val="vi-VN"/>
        </w:rPr>
        <w:t>O</w:t>
      </w:r>
      <w:r w:rsidRPr="002B6A43">
        <w:rPr>
          <w:rFonts w:cs="Times New Roman"/>
          <w:szCs w:val="26"/>
          <w:vertAlign w:val="subscript"/>
          <w:lang w:val="vi-VN"/>
        </w:rPr>
        <w:t>3</w:t>
      </w:r>
      <w:r>
        <w:rPr>
          <w:rFonts w:cs="Times New Roman"/>
          <w:szCs w:val="26"/>
        </w:rPr>
        <w:t>;</w:t>
      </w:r>
    </w:p>
    <w:p w14:paraId="333A903E" w14:textId="0BC484CB" w:rsidR="00707A96" w:rsidRPr="00707A96" w:rsidRDefault="00707A96" w:rsidP="00707A96">
      <w:pPr>
        <w:pStyle w:val="ListParagraph"/>
        <w:numPr>
          <w:ilvl w:val="0"/>
          <w:numId w:val="2"/>
        </w:numPr>
        <w:spacing w:before="60" w:after="60"/>
        <w:jc w:val="both"/>
      </w:pPr>
      <w:r w:rsidRPr="00707A96">
        <w:rPr>
          <w:rFonts w:cs="Times New Roman"/>
          <w:szCs w:val="26"/>
          <w:lang w:val="vi-VN"/>
        </w:rPr>
        <w:t>Bụi lò: 60</w:t>
      </w:r>
      <w:r>
        <w:rPr>
          <w:rFonts w:cs="Times New Roman"/>
          <w:szCs w:val="26"/>
        </w:rPr>
        <w:t xml:space="preserve"> </w:t>
      </w:r>
      <w:r w:rsidRPr="00707A96">
        <w:rPr>
          <w:rFonts w:cs="Times New Roman"/>
          <w:szCs w:val="26"/>
          <w:lang w:val="vi-VN"/>
        </w:rPr>
        <w:t>%Na đi vào bụi lò</w:t>
      </w:r>
      <w:r>
        <w:rPr>
          <w:rFonts w:cs="Times New Roman"/>
          <w:szCs w:val="26"/>
        </w:rPr>
        <w:t>;</w:t>
      </w:r>
    </w:p>
    <w:p w14:paraId="00F1631A" w14:textId="34FB9973" w:rsidR="00707A96" w:rsidRPr="00707A96" w:rsidRDefault="00707A96" w:rsidP="00707A96">
      <w:pPr>
        <w:pStyle w:val="ListParagraph"/>
        <w:numPr>
          <w:ilvl w:val="0"/>
          <w:numId w:val="2"/>
        </w:numPr>
        <w:spacing w:before="60" w:after="60"/>
        <w:jc w:val="both"/>
      </w:pPr>
      <w:r w:rsidRPr="00707A96">
        <w:rPr>
          <w:rFonts w:cs="Times New Roman"/>
          <w:szCs w:val="26"/>
          <w:lang w:val="vi-VN"/>
        </w:rPr>
        <w:t>V, Cr đi vào gang</w:t>
      </w:r>
    </w:p>
    <w:p w14:paraId="49E89E6F" w14:textId="200097B4" w:rsidR="00707A96" w:rsidRDefault="00707A96" w:rsidP="00707A96">
      <w:pPr>
        <w:spacing w:before="60" w:after="60"/>
        <w:jc w:val="both"/>
      </w:pPr>
      <w:r>
        <w:t>Sau quá trình hoà tách xỉ sẽ thu được các sản phẩm:</w:t>
      </w:r>
    </w:p>
    <w:p w14:paraId="1810AD2E" w14:textId="64E2F4B8" w:rsidR="00707A96" w:rsidRDefault="00707A96" w:rsidP="00707A96">
      <w:pPr>
        <w:pStyle w:val="ListParagraph"/>
        <w:numPr>
          <w:ilvl w:val="0"/>
          <w:numId w:val="3"/>
        </w:numPr>
        <w:spacing w:before="60" w:after="60"/>
        <w:jc w:val="both"/>
      </w:pPr>
      <w:r>
        <w:t>Al</w:t>
      </w:r>
      <w:r w:rsidRPr="00707A96">
        <w:rPr>
          <w:vertAlign w:val="subscript"/>
        </w:rPr>
        <w:t>2</w:t>
      </w:r>
      <w:r>
        <w:t>O</w:t>
      </w:r>
      <w:r>
        <w:rPr>
          <w:vertAlign w:val="subscript"/>
        </w:rPr>
        <w:t>3</w:t>
      </w:r>
      <w:r>
        <w:t xml:space="preserve"> với thực thu khoảng 87 %;</w:t>
      </w:r>
    </w:p>
    <w:p w14:paraId="4DDCC593" w14:textId="315A3568" w:rsidR="00707A96" w:rsidRDefault="00707A96" w:rsidP="00707A96">
      <w:pPr>
        <w:pStyle w:val="ListParagraph"/>
        <w:numPr>
          <w:ilvl w:val="0"/>
          <w:numId w:val="3"/>
        </w:numPr>
        <w:spacing w:before="60" w:after="60"/>
        <w:jc w:val="both"/>
      </w:pPr>
      <w:r>
        <w:t>TiO</w:t>
      </w:r>
      <w:r>
        <w:rPr>
          <w:vertAlign w:val="subscript"/>
        </w:rPr>
        <w:t>2</w:t>
      </w:r>
      <w:r>
        <w:t xml:space="preserve"> với thực thu khoảng 60 %;</w:t>
      </w:r>
    </w:p>
    <w:p w14:paraId="0CF999B4" w14:textId="649BF837" w:rsidR="00707A96" w:rsidRDefault="00707A96" w:rsidP="00707A96">
      <w:pPr>
        <w:pStyle w:val="ListParagraph"/>
        <w:numPr>
          <w:ilvl w:val="0"/>
          <w:numId w:val="3"/>
        </w:numPr>
        <w:spacing w:before="60" w:after="60"/>
        <w:jc w:val="both"/>
      </w:pPr>
      <w:r>
        <w:t>Sc với thực thu khoảng 65 %;</w:t>
      </w:r>
    </w:p>
    <w:p w14:paraId="78C723EF" w14:textId="2A450183" w:rsidR="00707A96" w:rsidRDefault="00707A96" w:rsidP="00707A96">
      <w:pPr>
        <w:pStyle w:val="ListParagraph"/>
        <w:numPr>
          <w:ilvl w:val="0"/>
          <w:numId w:val="3"/>
        </w:numPr>
        <w:spacing w:before="60" w:after="60"/>
        <w:jc w:val="both"/>
      </w:pPr>
      <w:r>
        <w:t>Bã thải sau hoà tách làm vật liệu xây dựng.</w:t>
      </w:r>
    </w:p>
    <w:p w14:paraId="27DD73BB" w14:textId="6DE58523" w:rsidR="00707A96" w:rsidRDefault="00707A96" w:rsidP="00707A96">
      <w:pPr>
        <w:spacing w:before="60" w:after="60"/>
        <w:jc w:val="both"/>
      </w:pPr>
      <w:r>
        <w:t>Ví dụ: Bùn đỏ của Công ty Nhôm Lâm Đồng có thành phần hoá học như bảng 1:</w:t>
      </w:r>
    </w:p>
    <w:p w14:paraId="74E512EE" w14:textId="0E62E065" w:rsidR="00AF003B" w:rsidRDefault="00AF003B" w:rsidP="00AF003B">
      <w:pPr>
        <w:spacing w:before="60" w:after="60"/>
        <w:jc w:val="center"/>
      </w:pPr>
      <w:r>
        <w:t>Bảng 1: Thành phần và khối lượng một số chất có ích trong 1000 kg bùn đỏ</w:t>
      </w:r>
    </w:p>
    <w:tbl>
      <w:tblPr>
        <w:tblStyle w:val="TableGrid"/>
        <w:tblW w:w="0" w:type="auto"/>
        <w:jc w:val="center"/>
        <w:tblLook w:val="04A0" w:firstRow="1" w:lastRow="0" w:firstColumn="1" w:lastColumn="0" w:noHBand="0" w:noVBand="1"/>
      </w:tblPr>
      <w:tblGrid>
        <w:gridCol w:w="3115"/>
        <w:gridCol w:w="3115"/>
        <w:gridCol w:w="3115"/>
      </w:tblGrid>
      <w:tr w:rsidR="00AF003B" w14:paraId="41EE0AEA" w14:textId="77777777" w:rsidTr="00AF003B">
        <w:trPr>
          <w:jc w:val="center"/>
        </w:trPr>
        <w:tc>
          <w:tcPr>
            <w:tcW w:w="3115" w:type="dxa"/>
          </w:tcPr>
          <w:p w14:paraId="6CACBD0C" w14:textId="3F170897" w:rsidR="00AF003B" w:rsidRDefault="00AF003B" w:rsidP="00707A96">
            <w:pPr>
              <w:spacing w:before="60" w:after="60"/>
              <w:jc w:val="both"/>
            </w:pPr>
            <w:r>
              <w:t>Hợp chất, đơn vị</w:t>
            </w:r>
          </w:p>
        </w:tc>
        <w:tc>
          <w:tcPr>
            <w:tcW w:w="3115" w:type="dxa"/>
          </w:tcPr>
          <w:p w14:paraId="39DD5498" w14:textId="36E9333F" w:rsidR="00AF003B" w:rsidRDefault="00AF003B" w:rsidP="00707A96">
            <w:pPr>
              <w:spacing w:before="60" w:after="60"/>
              <w:jc w:val="both"/>
            </w:pPr>
            <w:r>
              <w:t>Tỷ lệ</w:t>
            </w:r>
          </w:p>
        </w:tc>
        <w:tc>
          <w:tcPr>
            <w:tcW w:w="3115" w:type="dxa"/>
          </w:tcPr>
          <w:p w14:paraId="7B031FF6" w14:textId="05F15D0A" w:rsidR="00AF003B" w:rsidRDefault="00AF003B" w:rsidP="00707A96">
            <w:pPr>
              <w:spacing w:before="60" w:after="60"/>
              <w:jc w:val="both"/>
            </w:pPr>
            <w:r>
              <w:t>Trong 1000 kg bùn đỏ chứa</w:t>
            </w:r>
          </w:p>
        </w:tc>
      </w:tr>
      <w:tr w:rsidR="00AF003B" w14:paraId="591D22A8" w14:textId="77777777" w:rsidTr="00AF003B">
        <w:trPr>
          <w:jc w:val="center"/>
        </w:trPr>
        <w:tc>
          <w:tcPr>
            <w:tcW w:w="3115" w:type="dxa"/>
          </w:tcPr>
          <w:p w14:paraId="6425983C" w14:textId="13AF888F" w:rsidR="00AF003B" w:rsidRPr="00AF003B" w:rsidRDefault="00AF003B" w:rsidP="00707A96">
            <w:pPr>
              <w:spacing w:before="60" w:after="60"/>
              <w:jc w:val="both"/>
            </w:pPr>
            <w:r>
              <w:t>Fe</w:t>
            </w:r>
            <w:r>
              <w:rPr>
                <w:vertAlign w:val="subscript"/>
              </w:rPr>
              <w:t>2</w:t>
            </w:r>
            <w:r>
              <w:t>O</w:t>
            </w:r>
            <w:r>
              <w:rPr>
                <w:vertAlign w:val="subscript"/>
              </w:rPr>
              <w:t>3</w:t>
            </w:r>
            <w:r>
              <w:t>, %</w:t>
            </w:r>
          </w:p>
        </w:tc>
        <w:tc>
          <w:tcPr>
            <w:tcW w:w="3115" w:type="dxa"/>
          </w:tcPr>
          <w:p w14:paraId="114E1ED9" w14:textId="638C81C0" w:rsidR="00AF003B" w:rsidRDefault="00AF003B" w:rsidP="00707A96">
            <w:pPr>
              <w:spacing w:before="60" w:after="60"/>
              <w:jc w:val="both"/>
            </w:pPr>
            <w:r>
              <w:t>46,32 tương ứng 32,4 %Fe</w:t>
            </w:r>
          </w:p>
        </w:tc>
        <w:tc>
          <w:tcPr>
            <w:tcW w:w="3115" w:type="dxa"/>
          </w:tcPr>
          <w:p w14:paraId="7D0237A1" w14:textId="42A46F80" w:rsidR="00AF003B" w:rsidRDefault="00AF003B" w:rsidP="00707A96">
            <w:pPr>
              <w:spacing w:before="60" w:after="60"/>
              <w:jc w:val="both"/>
            </w:pPr>
            <w:r>
              <w:t>324 kg Fe</w:t>
            </w:r>
          </w:p>
        </w:tc>
      </w:tr>
      <w:tr w:rsidR="00AF003B" w14:paraId="664A5E97" w14:textId="77777777" w:rsidTr="00AF003B">
        <w:trPr>
          <w:jc w:val="center"/>
        </w:trPr>
        <w:tc>
          <w:tcPr>
            <w:tcW w:w="3115" w:type="dxa"/>
          </w:tcPr>
          <w:p w14:paraId="4DC77AF2" w14:textId="784A0289" w:rsidR="00AF003B" w:rsidRDefault="00AF003B" w:rsidP="00707A96">
            <w:pPr>
              <w:spacing w:before="60" w:after="60"/>
              <w:jc w:val="both"/>
            </w:pPr>
            <w:r>
              <w:t>Al</w:t>
            </w:r>
            <w:r w:rsidRPr="00707A96">
              <w:rPr>
                <w:vertAlign w:val="subscript"/>
              </w:rPr>
              <w:t>2</w:t>
            </w:r>
            <w:r>
              <w:t>O</w:t>
            </w:r>
            <w:r>
              <w:rPr>
                <w:vertAlign w:val="subscript"/>
              </w:rPr>
              <w:t>3</w:t>
            </w:r>
            <w:r>
              <w:t>, %</w:t>
            </w:r>
          </w:p>
        </w:tc>
        <w:tc>
          <w:tcPr>
            <w:tcW w:w="3115" w:type="dxa"/>
          </w:tcPr>
          <w:p w14:paraId="78C46FAD" w14:textId="01C7E44A" w:rsidR="00AF003B" w:rsidRDefault="00AF003B" w:rsidP="00707A96">
            <w:pPr>
              <w:spacing w:before="60" w:after="60"/>
              <w:jc w:val="both"/>
            </w:pPr>
            <w:r>
              <w:t>17,56</w:t>
            </w:r>
          </w:p>
        </w:tc>
        <w:tc>
          <w:tcPr>
            <w:tcW w:w="3115" w:type="dxa"/>
          </w:tcPr>
          <w:p w14:paraId="22FD30EB" w14:textId="41B74416" w:rsidR="00AF003B" w:rsidRDefault="00AF003B" w:rsidP="00707A96">
            <w:pPr>
              <w:spacing w:before="60" w:after="60"/>
              <w:jc w:val="both"/>
            </w:pPr>
            <w:r>
              <w:t>175,6 kg Al</w:t>
            </w:r>
            <w:r w:rsidRPr="00707A96">
              <w:rPr>
                <w:vertAlign w:val="subscript"/>
              </w:rPr>
              <w:t>2</w:t>
            </w:r>
            <w:r>
              <w:t>O</w:t>
            </w:r>
            <w:r>
              <w:rPr>
                <w:vertAlign w:val="subscript"/>
              </w:rPr>
              <w:t>3</w:t>
            </w:r>
          </w:p>
        </w:tc>
      </w:tr>
      <w:tr w:rsidR="00AF003B" w14:paraId="789FD94E" w14:textId="77777777" w:rsidTr="00AF003B">
        <w:trPr>
          <w:jc w:val="center"/>
        </w:trPr>
        <w:tc>
          <w:tcPr>
            <w:tcW w:w="3115" w:type="dxa"/>
          </w:tcPr>
          <w:p w14:paraId="4E1BC209" w14:textId="4A5038D5" w:rsidR="00AF003B" w:rsidRDefault="00AF003B" w:rsidP="00707A96">
            <w:pPr>
              <w:spacing w:before="60" w:after="60"/>
              <w:jc w:val="both"/>
            </w:pPr>
            <w:r>
              <w:t>SiO</w:t>
            </w:r>
            <w:r w:rsidRPr="00AF003B">
              <w:rPr>
                <w:vertAlign w:val="subscript"/>
              </w:rPr>
              <w:t>2</w:t>
            </w:r>
            <w:r>
              <w:t>, %</w:t>
            </w:r>
          </w:p>
        </w:tc>
        <w:tc>
          <w:tcPr>
            <w:tcW w:w="3115" w:type="dxa"/>
          </w:tcPr>
          <w:p w14:paraId="19EFC4CA" w14:textId="2D7B67E1" w:rsidR="00AF003B" w:rsidRDefault="00AF003B" w:rsidP="00707A96">
            <w:pPr>
              <w:spacing w:before="60" w:after="60"/>
              <w:jc w:val="both"/>
            </w:pPr>
            <w:r>
              <w:t>6,72</w:t>
            </w:r>
          </w:p>
        </w:tc>
        <w:tc>
          <w:tcPr>
            <w:tcW w:w="3115" w:type="dxa"/>
          </w:tcPr>
          <w:p w14:paraId="1E5D33FB" w14:textId="7CB978B7" w:rsidR="00AF003B" w:rsidRDefault="00AF003B" w:rsidP="00707A96">
            <w:pPr>
              <w:spacing w:before="60" w:after="60"/>
              <w:jc w:val="both"/>
            </w:pPr>
            <w:r>
              <w:t>67,2 kg SiO</w:t>
            </w:r>
            <w:r w:rsidRPr="00AF003B">
              <w:rPr>
                <w:vertAlign w:val="subscript"/>
              </w:rPr>
              <w:t>2</w:t>
            </w:r>
          </w:p>
        </w:tc>
      </w:tr>
      <w:tr w:rsidR="00AF003B" w14:paraId="1E0AE0CA" w14:textId="77777777" w:rsidTr="00AF003B">
        <w:trPr>
          <w:jc w:val="center"/>
        </w:trPr>
        <w:tc>
          <w:tcPr>
            <w:tcW w:w="3115" w:type="dxa"/>
          </w:tcPr>
          <w:p w14:paraId="27607D39" w14:textId="02A10EFC" w:rsidR="00AF003B" w:rsidRDefault="00AF003B" w:rsidP="00707A96">
            <w:pPr>
              <w:spacing w:before="60" w:after="60"/>
              <w:jc w:val="both"/>
            </w:pPr>
            <w:r>
              <w:t>TiO</w:t>
            </w:r>
            <w:r>
              <w:rPr>
                <w:vertAlign w:val="subscript"/>
              </w:rPr>
              <w:t>2</w:t>
            </w:r>
            <w:r>
              <w:t>, %</w:t>
            </w:r>
          </w:p>
        </w:tc>
        <w:tc>
          <w:tcPr>
            <w:tcW w:w="3115" w:type="dxa"/>
          </w:tcPr>
          <w:p w14:paraId="3BB0BF29" w14:textId="475D41D9" w:rsidR="00AF003B" w:rsidRDefault="00AF003B" w:rsidP="00707A96">
            <w:pPr>
              <w:spacing w:before="60" w:after="60"/>
              <w:jc w:val="both"/>
            </w:pPr>
            <w:r>
              <w:t>7,2</w:t>
            </w:r>
          </w:p>
        </w:tc>
        <w:tc>
          <w:tcPr>
            <w:tcW w:w="3115" w:type="dxa"/>
          </w:tcPr>
          <w:p w14:paraId="06A25E5E" w14:textId="7F226323" w:rsidR="00AF003B" w:rsidRDefault="00AF003B" w:rsidP="00707A96">
            <w:pPr>
              <w:spacing w:before="60" w:after="60"/>
              <w:jc w:val="both"/>
            </w:pPr>
            <w:r>
              <w:t>72 kg TiO</w:t>
            </w:r>
            <w:r>
              <w:rPr>
                <w:vertAlign w:val="subscript"/>
              </w:rPr>
              <w:t>2</w:t>
            </w:r>
          </w:p>
        </w:tc>
      </w:tr>
      <w:tr w:rsidR="00AF003B" w14:paraId="3144BD43" w14:textId="77777777" w:rsidTr="00AF003B">
        <w:trPr>
          <w:jc w:val="center"/>
        </w:trPr>
        <w:tc>
          <w:tcPr>
            <w:tcW w:w="3115" w:type="dxa"/>
          </w:tcPr>
          <w:p w14:paraId="225E7868" w14:textId="77C89796" w:rsidR="00AF003B" w:rsidRPr="00AF003B" w:rsidRDefault="00AF003B" w:rsidP="00707A96">
            <w:pPr>
              <w:spacing w:before="60" w:after="60"/>
              <w:jc w:val="both"/>
            </w:pPr>
            <w:r>
              <w:t>Na</w:t>
            </w:r>
            <w:r>
              <w:rPr>
                <w:vertAlign w:val="subscript"/>
              </w:rPr>
              <w:t>2</w:t>
            </w:r>
            <w:r>
              <w:t>O, %</w:t>
            </w:r>
          </w:p>
        </w:tc>
        <w:tc>
          <w:tcPr>
            <w:tcW w:w="3115" w:type="dxa"/>
          </w:tcPr>
          <w:p w14:paraId="1D3DEB26" w14:textId="046389F7" w:rsidR="00AF003B" w:rsidRDefault="00AF003B" w:rsidP="00707A96">
            <w:pPr>
              <w:spacing w:before="60" w:after="60"/>
              <w:jc w:val="both"/>
            </w:pPr>
            <w:r>
              <w:t>5,43</w:t>
            </w:r>
          </w:p>
        </w:tc>
        <w:tc>
          <w:tcPr>
            <w:tcW w:w="3115" w:type="dxa"/>
          </w:tcPr>
          <w:p w14:paraId="6B72E193" w14:textId="10A82A1E" w:rsidR="00AF003B" w:rsidRDefault="00AF003B" w:rsidP="00707A96">
            <w:pPr>
              <w:spacing w:before="60" w:after="60"/>
              <w:jc w:val="both"/>
            </w:pPr>
            <w:r>
              <w:t>54,3 kg Na</w:t>
            </w:r>
            <w:r>
              <w:rPr>
                <w:vertAlign w:val="subscript"/>
              </w:rPr>
              <w:t>2</w:t>
            </w:r>
            <w:r>
              <w:t>O</w:t>
            </w:r>
          </w:p>
        </w:tc>
      </w:tr>
      <w:tr w:rsidR="00AF003B" w14:paraId="672D0C48" w14:textId="77777777" w:rsidTr="00AF003B">
        <w:trPr>
          <w:jc w:val="center"/>
        </w:trPr>
        <w:tc>
          <w:tcPr>
            <w:tcW w:w="3115" w:type="dxa"/>
          </w:tcPr>
          <w:p w14:paraId="351D8CBB" w14:textId="656C3E9E" w:rsidR="00AF003B" w:rsidRDefault="00AF003B" w:rsidP="00707A96">
            <w:pPr>
              <w:spacing w:before="60" w:after="60"/>
              <w:jc w:val="both"/>
            </w:pPr>
            <w:r>
              <w:t>CaO, %</w:t>
            </w:r>
          </w:p>
        </w:tc>
        <w:tc>
          <w:tcPr>
            <w:tcW w:w="3115" w:type="dxa"/>
          </w:tcPr>
          <w:p w14:paraId="49ACB029" w14:textId="401996F6" w:rsidR="00AF003B" w:rsidRDefault="00AF003B" w:rsidP="00707A96">
            <w:pPr>
              <w:spacing w:before="60" w:after="60"/>
              <w:jc w:val="both"/>
            </w:pPr>
            <w:r>
              <w:t>5,2</w:t>
            </w:r>
          </w:p>
        </w:tc>
        <w:tc>
          <w:tcPr>
            <w:tcW w:w="3115" w:type="dxa"/>
          </w:tcPr>
          <w:p w14:paraId="00EEE0A7" w14:textId="28754DFC" w:rsidR="00AF003B" w:rsidRDefault="00AF003B" w:rsidP="00707A96">
            <w:pPr>
              <w:spacing w:before="60" w:after="60"/>
              <w:jc w:val="both"/>
            </w:pPr>
            <w:r>
              <w:t>52 kg CaO</w:t>
            </w:r>
          </w:p>
        </w:tc>
      </w:tr>
      <w:tr w:rsidR="00AF003B" w14:paraId="5714A2C2" w14:textId="77777777" w:rsidTr="00AF003B">
        <w:trPr>
          <w:jc w:val="center"/>
        </w:trPr>
        <w:tc>
          <w:tcPr>
            <w:tcW w:w="3115" w:type="dxa"/>
          </w:tcPr>
          <w:p w14:paraId="15E61A8C" w14:textId="175D700B" w:rsidR="00AF003B" w:rsidRDefault="00AF003B" w:rsidP="00707A96">
            <w:pPr>
              <w:spacing w:before="60" w:after="60"/>
              <w:jc w:val="both"/>
            </w:pPr>
            <w:r>
              <w:t>Sc (ví dụ), g/t</w:t>
            </w:r>
          </w:p>
        </w:tc>
        <w:tc>
          <w:tcPr>
            <w:tcW w:w="3115" w:type="dxa"/>
          </w:tcPr>
          <w:p w14:paraId="37952176" w14:textId="67F75AA6" w:rsidR="00AF003B" w:rsidRDefault="00AF003B" w:rsidP="00707A96">
            <w:pPr>
              <w:spacing w:before="60" w:after="60"/>
              <w:jc w:val="both"/>
            </w:pPr>
            <w:r>
              <w:t>200</w:t>
            </w:r>
          </w:p>
        </w:tc>
        <w:tc>
          <w:tcPr>
            <w:tcW w:w="3115" w:type="dxa"/>
          </w:tcPr>
          <w:p w14:paraId="6F3172F9" w14:textId="68EAC398" w:rsidR="00AF003B" w:rsidRDefault="00AF003B" w:rsidP="00707A96">
            <w:pPr>
              <w:spacing w:before="60" w:after="60"/>
              <w:jc w:val="both"/>
            </w:pPr>
            <w:r>
              <w:t>200 g Sc</w:t>
            </w:r>
          </w:p>
        </w:tc>
      </w:tr>
    </w:tbl>
    <w:p w14:paraId="1A0CA2EB" w14:textId="44FD24BA" w:rsidR="00707A96" w:rsidRDefault="00AF003B" w:rsidP="00707A96">
      <w:pPr>
        <w:spacing w:before="60" w:after="60"/>
        <w:jc w:val="both"/>
      </w:pPr>
      <w:r>
        <w:t>Sau khi xử lý 1000 kg bùn đỏ trên theo sơ đồ hình 1 và 2, sẽ thu được các sản phẩm</w:t>
      </w:r>
      <w:r w:rsidR="002B6A43">
        <w:t xml:space="preserve"> có khối lượng như bảng 2.</w:t>
      </w:r>
    </w:p>
    <w:p w14:paraId="6C7140CF" w14:textId="2DC0E505" w:rsidR="002B6A43" w:rsidRDefault="002B6A43" w:rsidP="002B6A43">
      <w:pPr>
        <w:spacing w:before="60" w:after="60"/>
        <w:jc w:val="center"/>
      </w:pPr>
      <w:r>
        <w:t>Bảng 2: Khối lượng các sản phẩm dự kiến sau khi xử lý 1000 kg bùn đỏ bằng công nghệ 100%</w:t>
      </w:r>
    </w:p>
    <w:tbl>
      <w:tblPr>
        <w:tblStyle w:val="TableGrid"/>
        <w:tblW w:w="0" w:type="auto"/>
        <w:tblLook w:val="04A0" w:firstRow="1" w:lastRow="0" w:firstColumn="1" w:lastColumn="0" w:noHBand="0" w:noVBand="1"/>
      </w:tblPr>
      <w:tblGrid>
        <w:gridCol w:w="2381"/>
        <w:gridCol w:w="2201"/>
        <w:gridCol w:w="2371"/>
        <w:gridCol w:w="2392"/>
      </w:tblGrid>
      <w:tr w:rsidR="002B6A43" w14:paraId="3D2B7E99" w14:textId="77777777" w:rsidTr="002B6A43">
        <w:tc>
          <w:tcPr>
            <w:tcW w:w="2381" w:type="dxa"/>
          </w:tcPr>
          <w:p w14:paraId="6B0BDE22" w14:textId="0A65D19C" w:rsidR="002B6A43" w:rsidRDefault="002B6A43" w:rsidP="00707A96">
            <w:pPr>
              <w:spacing w:before="60" w:after="60"/>
              <w:jc w:val="both"/>
            </w:pPr>
            <w:r>
              <w:t>Tên sản phẩm</w:t>
            </w:r>
          </w:p>
        </w:tc>
        <w:tc>
          <w:tcPr>
            <w:tcW w:w="2201" w:type="dxa"/>
          </w:tcPr>
          <w:p w14:paraId="2B862E06" w14:textId="2C7C35AE" w:rsidR="002B6A43" w:rsidRDefault="002B6A43" w:rsidP="00707A96">
            <w:pPr>
              <w:spacing w:before="60" w:after="60"/>
              <w:jc w:val="both"/>
            </w:pPr>
            <w:r>
              <w:t>Khối lượng ban đầu, kg (g)</w:t>
            </w:r>
          </w:p>
        </w:tc>
        <w:tc>
          <w:tcPr>
            <w:tcW w:w="2371" w:type="dxa"/>
          </w:tcPr>
          <w:p w14:paraId="41559EC9" w14:textId="1E728C89" w:rsidR="002B6A43" w:rsidRDefault="002B6A43" w:rsidP="00707A96">
            <w:pPr>
              <w:spacing w:before="60" w:after="60"/>
              <w:jc w:val="both"/>
            </w:pPr>
            <w:r>
              <w:t>Thực thu chất có ích, %</w:t>
            </w:r>
          </w:p>
        </w:tc>
        <w:tc>
          <w:tcPr>
            <w:tcW w:w="2392" w:type="dxa"/>
          </w:tcPr>
          <w:p w14:paraId="0CB9562C" w14:textId="48AADA72" w:rsidR="002B6A43" w:rsidRDefault="002B6A43" w:rsidP="00707A96">
            <w:pPr>
              <w:spacing w:before="60" w:after="60"/>
              <w:jc w:val="both"/>
            </w:pPr>
            <w:r>
              <w:t>Khối lượng sau khi xử lý, kg</w:t>
            </w:r>
          </w:p>
        </w:tc>
      </w:tr>
      <w:tr w:rsidR="002B6A43" w14:paraId="4DD40587" w14:textId="77777777" w:rsidTr="00935C76">
        <w:tc>
          <w:tcPr>
            <w:tcW w:w="2381" w:type="dxa"/>
          </w:tcPr>
          <w:p w14:paraId="48A4784B" w14:textId="30BB4AE7" w:rsidR="002B6A43" w:rsidRDefault="002B6A43" w:rsidP="002B6A43">
            <w:pPr>
              <w:spacing w:before="60" w:after="60"/>
              <w:jc w:val="both"/>
            </w:pPr>
            <w:r>
              <w:t>Gang</w:t>
            </w:r>
          </w:p>
        </w:tc>
        <w:tc>
          <w:tcPr>
            <w:tcW w:w="2201" w:type="dxa"/>
          </w:tcPr>
          <w:p w14:paraId="07E50F1B" w14:textId="7FFB9AFD" w:rsidR="002B6A43" w:rsidRDefault="002B6A43" w:rsidP="002B6A43">
            <w:pPr>
              <w:spacing w:before="60" w:after="60"/>
              <w:jc w:val="both"/>
            </w:pPr>
            <w:r>
              <w:t>324 (kg)</w:t>
            </w:r>
          </w:p>
        </w:tc>
        <w:tc>
          <w:tcPr>
            <w:tcW w:w="2371" w:type="dxa"/>
          </w:tcPr>
          <w:p w14:paraId="68A79E60" w14:textId="45C90D08" w:rsidR="002B6A43" w:rsidRDefault="002B6A43" w:rsidP="002B6A43">
            <w:pPr>
              <w:spacing w:before="60" w:after="60"/>
              <w:jc w:val="both"/>
            </w:pPr>
            <w:r>
              <w:t>97</w:t>
            </w:r>
          </w:p>
        </w:tc>
        <w:tc>
          <w:tcPr>
            <w:tcW w:w="2392" w:type="dxa"/>
            <w:vAlign w:val="bottom"/>
          </w:tcPr>
          <w:p w14:paraId="0173AD82" w14:textId="308B1ED2" w:rsidR="002B6A43" w:rsidRDefault="002B6A43" w:rsidP="002B6A43">
            <w:pPr>
              <w:spacing w:before="60" w:after="60"/>
              <w:jc w:val="both"/>
            </w:pPr>
            <w:r>
              <w:rPr>
                <w:color w:val="000000"/>
                <w:szCs w:val="26"/>
              </w:rPr>
              <w:t xml:space="preserve">314,28 </w:t>
            </w:r>
            <w:r>
              <w:t>(kg)</w:t>
            </w:r>
          </w:p>
        </w:tc>
      </w:tr>
      <w:tr w:rsidR="002B6A43" w14:paraId="51E4E839" w14:textId="77777777" w:rsidTr="00935C76">
        <w:tc>
          <w:tcPr>
            <w:tcW w:w="2381" w:type="dxa"/>
          </w:tcPr>
          <w:p w14:paraId="59E4F9D0" w14:textId="68E41A8F" w:rsidR="002B6A43" w:rsidRDefault="002B6A43" w:rsidP="002B6A43">
            <w:pPr>
              <w:spacing w:before="60" w:after="60"/>
              <w:jc w:val="both"/>
            </w:pPr>
            <w:r>
              <w:t>Al</w:t>
            </w:r>
            <w:r w:rsidRPr="00707A96">
              <w:rPr>
                <w:vertAlign w:val="subscript"/>
              </w:rPr>
              <w:t>2</w:t>
            </w:r>
            <w:r>
              <w:t>O</w:t>
            </w:r>
            <w:r>
              <w:rPr>
                <w:vertAlign w:val="subscript"/>
              </w:rPr>
              <w:t>3</w:t>
            </w:r>
          </w:p>
        </w:tc>
        <w:tc>
          <w:tcPr>
            <w:tcW w:w="2201" w:type="dxa"/>
          </w:tcPr>
          <w:p w14:paraId="6A87624E" w14:textId="518405B5" w:rsidR="002B6A43" w:rsidRDefault="002B6A43" w:rsidP="002B6A43">
            <w:pPr>
              <w:spacing w:before="60" w:after="60"/>
              <w:jc w:val="both"/>
            </w:pPr>
            <w:r>
              <w:t>175,6 (kg)</w:t>
            </w:r>
          </w:p>
        </w:tc>
        <w:tc>
          <w:tcPr>
            <w:tcW w:w="2371" w:type="dxa"/>
          </w:tcPr>
          <w:p w14:paraId="405089D6" w14:textId="7B46E6DC" w:rsidR="002B6A43" w:rsidRDefault="002B6A43" w:rsidP="002B6A43">
            <w:pPr>
              <w:spacing w:before="60" w:after="60"/>
              <w:jc w:val="both"/>
            </w:pPr>
            <w:r>
              <w:t>87</w:t>
            </w:r>
          </w:p>
        </w:tc>
        <w:tc>
          <w:tcPr>
            <w:tcW w:w="2392" w:type="dxa"/>
            <w:vAlign w:val="bottom"/>
          </w:tcPr>
          <w:p w14:paraId="6CC4B872" w14:textId="18030818" w:rsidR="002B6A43" w:rsidRDefault="002B6A43" w:rsidP="002B6A43">
            <w:pPr>
              <w:spacing w:before="60" w:after="60"/>
              <w:jc w:val="both"/>
            </w:pPr>
            <w:r>
              <w:rPr>
                <w:color w:val="000000"/>
                <w:szCs w:val="26"/>
              </w:rPr>
              <w:t xml:space="preserve">152,77 </w:t>
            </w:r>
            <w:r>
              <w:t>(kg)</w:t>
            </w:r>
          </w:p>
        </w:tc>
      </w:tr>
      <w:tr w:rsidR="002B6A43" w14:paraId="10A49C54" w14:textId="77777777" w:rsidTr="00935C76">
        <w:tc>
          <w:tcPr>
            <w:tcW w:w="2381" w:type="dxa"/>
          </w:tcPr>
          <w:p w14:paraId="55ADA175" w14:textId="0010D03F" w:rsidR="002B6A43" w:rsidRDefault="002B6A43" w:rsidP="002B6A43">
            <w:pPr>
              <w:spacing w:before="60" w:after="60"/>
              <w:jc w:val="both"/>
            </w:pPr>
            <w:r>
              <w:t>TiO</w:t>
            </w:r>
            <w:r>
              <w:rPr>
                <w:vertAlign w:val="subscript"/>
              </w:rPr>
              <w:t>2</w:t>
            </w:r>
          </w:p>
        </w:tc>
        <w:tc>
          <w:tcPr>
            <w:tcW w:w="2201" w:type="dxa"/>
          </w:tcPr>
          <w:p w14:paraId="4F308C39" w14:textId="1E6A7331" w:rsidR="002B6A43" w:rsidRDefault="002B6A43" w:rsidP="002B6A43">
            <w:pPr>
              <w:spacing w:before="60" w:after="60"/>
              <w:jc w:val="both"/>
            </w:pPr>
            <w:r>
              <w:t>72 (kg)</w:t>
            </w:r>
          </w:p>
        </w:tc>
        <w:tc>
          <w:tcPr>
            <w:tcW w:w="2371" w:type="dxa"/>
          </w:tcPr>
          <w:p w14:paraId="0117DBAD" w14:textId="6A9F115C" w:rsidR="002B6A43" w:rsidRDefault="002B6A43" w:rsidP="002B6A43">
            <w:pPr>
              <w:spacing w:before="60" w:after="60"/>
              <w:jc w:val="both"/>
            </w:pPr>
            <w:r>
              <w:t>60</w:t>
            </w:r>
          </w:p>
        </w:tc>
        <w:tc>
          <w:tcPr>
            <w:tcW w:w="2392" w:type="dxa"/>
            <w:vAlign w:val="bottom"/>
          </w:tcPr>
          <w:p w14:paraId="0B532AFB" w14:textId="7A956378" w:rsidR="002B6A43" w:rsidRDefault="002B6A43" w:rsidP="002B6A43">
            <w:pPr>
              <w:spacing w:before="60" w:after="60"/>
              <w:jc w:val="both"/>
            </w:pPr>
            <w:r>
              <w:rPr>
                <w:color w:val="000000"/>
                <w:szCs w:val="26"/>
              </w:rPr>
              <w:t xml:space="preserve">43,2 </w:t>
            </w:r>
            <w:r>
              <w:t>(kg)</w:t>
            </w:r>
          </w:p>
        </w:tc>
      </w:tr>
      <w:tr w:rsidR="002B6A43" w14:paraId="00A0A766" w14:textId="77777777" w:rsidTr="00935C76">
        <w:tc>
          <w:tcPr>
            <w:tcW w:w="2381" w:type="dxa"/>
          </w:tcPr>
          <w:p w14:paraId="160E09E3" w14:textId="4107E23D" w:rsidR="002B6A43" w:rsidRDefault="002B6A43" w:rsidP="002B6A43">
            <w:pPr>
              <w:spacing w:before="60" w:after="60"/>
              <w:jc w:val="both"/>
            </w:pPr>
            <w:r>
              <w:t>Sc</w:t>
            </w:r>
          </w:p>
        </w:tc>
        <w:tc>
          <w:tcPr>
            <w:tcW w:w="2201" w:type="dxa"/>
          </w:tcPr>
          <w:p w14:paraId="1880BDCA" w14:textId="07E4F76B" w:rsidR="002B6A43" w:rsidRDefault="002B6A43" w:rsidP="002B6A43">
            <w:pPr>
              <w:spacing w:before="60" w:after="60"/>
              <w:jc w:val="both"/>
            </w:pPr>
            <w:r>
              <w:t>200 (g)</w:t>
            </w:r>
          </w:p>
        </w:tc>
        <w:tc>
          <w:tcPr>
            <w:tcW w:w="2371" w:type="dxa"/>
          </w:tcPr>
          <w:p w14:paraId="339E109C" w14:textId="3EA78219" w:rsidR="002B6A43" w:rsidRDefault="002B6A43" w:rsidP="002B6A43">
            <w:pPr>
              <w:spacing w:before="60" w:after="60"/>
              <w:jc w:val="both"/>
            </w:pPr>
            <w:r>
              <w:t>65</w:t>
            </w:r>
          </w:p>
        </w:tc>
        <w:tc>
          <w:tcPr>
            <w:tcW w:w="2392" w:type="dxa"/>
            <w:vAlign w:val="bottom"/>
          </w:tcPr>
          <w:p w14:paraId="51F00946" w14:textId="475A3EAF" w:rsidR="002B6A43" w:rsidRDefault="002B6A43" w:rsidP="002B6A43">
            <w:pPr>
              <w:spacing w:before="60" w:after="60"/>
              <w:jc w:val="both"/>
            </w:pPr>
            <w:r>
              <w:rPr>
                <w:color w:val="000000"/>
                <w:szCs w:val="26"/>
              </w:rPr>
              <w:t xml:space="preserve">130 </w:t>
            </w:r>
            <w:r>
              <w:t>(g)</w:t>
            </w:r>
          </w:p>
        </w:tc>
      </w:tr>
      <w:tr w:rsidR="002B6A43" w14:paraId="7DD3A855" w14:textId="77777777" w:rsidTr="002B6A43">
        <w:tc>
          <w:tcPr>
            <w:tcW w:w="2381" w:type="dxa"/>
          </w:tcPr>
          <w:p w14:paraId="2E42B17F" w14:textId="35458A2A" w:rsidR="002B6A43" w:rsidRDefault="002B6A43" w:rsidP="00707A96">
            <w:pPr>
              <w:spacing w:before="60" w:after="60"/>
              <w:jc w:val="both"/>
            </w:pPr>
            <w:r>
              <w:t>Xỉ làm vật liệu XD</w:t>
            </w:r>
          </w:p>
        </w:tc>
        <w:tc>
          <w:tcPr>
            <w:tcW w:w="2201" w:type="dxa"/>
          </w:tcPr>
          <w:p w14:paraId="2A7B9574" w14:textId="77777777" w:rsidR="002B6A43" w:rsidRDefault="002B6A43" w:rsidP="00707A96">
            <w:pPr>
              <w:spacing w:before="60" w:after="60"/>
              <w:jc w:val="both"/>
            </w:pPr>
          </w:p>
        </w:tc>
        <w:tc>
          <w:tcPr>
            <w:tcW w:w="2371" w:type="dxa"/>
          </w:tcPr>
          <w:p w14:paraId="4FA02CE1" w14:textId="1DFDBE55" w:rsidR="002B6A43" w:rsidRDefault="002B6A43" w:rsidP="00707A96">
            <w:pPr>
              <w:spacing w:before="60" w:after="60"/>
              <w:jc w:val="both"/>
            </w:pPr>
          </w:p>
        </w:tc>
        <w:tc>
          <w:tcPr>
            <w:tcW w:w="2392" w:type="dxa"/>
          </w:tcPr>
          <w:p w14:paraId="4EE68D9D" w14:textId="766D52CA" w:rsidR="002B6A43" w:rsidRDefault="002B6A43" w:rsidP="00707A96">
            <w:pPr>
              <w:spacing w:before="60" w:after="60"/>
              <w:jc w:val="both"/>
            </w:pPr>
            <w:r>
              <w:t xml:space="preserve">490 kg </w:t>
            </w:r>
          </w:p>
        </w:tc>
      </w:tr>
    </w:tbl>
    <w:p w14:paraId="29F1D6B1" w14:textId="279142F7" w:rsidR="002B6A43" w:rsidRDefault="002B6A43" w:rsidP="00707A96">
      <w:pPr>
        <w:spacing w:before="60" w:after="60"/>
        <w:jc w:val="both"/>
      </w:pPr>
      <w:r>
        <w:t xml:space="preserve">Các kết quả bảng 2, được tính theo số liệu thí nghiệm bên TQ. Trong thực tế thực thu không đạt như thí nghiệm </w:t>
      </w:r>
      <w:r w:rsidR="009E33BC">
        <w:t>nên</w:t>
      </w:r>
      <w:r>
        <w:t xml:space="preserve"> khối lượng các sản phẩm</w:t>
      </w:r>
      <w:r w:rsidR="009E33BC">
        <w:t xml:space="preserve"> (Gang; Al</w:t>
      </w:r>
      <w:r w:rsidR="009E33BC" w:rsidRPr="00707A96">
        <w:rPr>
          <w:vertAlign w:val="subscript"/>
        </w:rPr>
        <w:t>2</w:t>
      </w:r>
      <w:r w:rsidR="009E33BC">
        <w:t>O</w:t>
      </w:r>
      <w:r w:rsidR="009E33BC">
        <w:rPr>
          <w:vertAlign w:val="subscript"/>
        </w:rPr>
        <w:t>3</w:t>
      </w:r>
      <w:r w:rsidR="009E33BC">
        <w:t>; TiO</w:t>
      </w:r>
      <w:r w:rsidR="009E33BC">
        <w:rPr>
          <w:vertAlign w:val="subscript"/>
        </w:rPr>
        <w:t>2</w:t>
      </w:r>
      <w:r w:rsidR="009E33BC">
        <w:t xml:space="preserve"> và Sc) sẽ</w:t>
      </w:r>
      <w:r>
        <w:t xml:space="preserve"> thấp hơn </w:t>
      </w:r>
      <w:r w:rsidR="009E33BC">
        <w:t>so với dự tính trong bảng 2, còn khối lượng xỉ thải để làm VLXD sẽ lớn hơn so với dự kiến.</w:t>
      </w:r>
    </w:p>
    <w:p w14:paraId="1B3589D6" w14:textId="7BFFA523" w:rsidR="00B4465B" w:rsidRPr="009E33BC" w:rsidRDefault="00B4465B" w:rsidP="00707A96">
      <w:pPr>
        <w:pStyle w:val="ListParagraph"/>
        <w:numPr>
          <w:ilvl w:val="1"/>
          <w:numId w:val="1"/>
        </w:numPr>
        <w:spacing w:before="60" w:after="60"/>
        <w:rPr>
          <w:b/>
          <w:bCs/>
        </w:rPr>
      </w:pPr>
      <w:r>
        <w:rPr>
          <w:b/>
          <w:bCs/>
        </w:rPr>
        <w:t>Đánh giá hiệu quả kỹ thuật</w:t>
      </w:r>
    </w:p>
    <w:p w14:paraId="57A29228" w14:textId="4B1DBF12" w:rsidR="009E33BC" w:rsidRDefault="009E33BC" w:rsidP="009E33BC">
      <w:pPr>
        <w:spacing w:before="60" w:after="60"/>
        <w:jc w:val="both"/>
      </w:pPr>
      <w:r>
        <w:lastRenderedPageBreak/>
        <w:t xml:space="preserve">Tại Việt Nam cũng đã có nghiên cứu luyện gang trực tiếp từ bùn đỏ, nhưng hiệu quả không cao mới chỉ thu hồi được khoảng 70 % Fe. Điều này do công nghệ luyện kém hiệu quả hơn của TQ. (VN luyện trực tiếp, còn TQ bùn đỏ qua các bước: sấy, phối liệu, nung 1000 </w:t>
      </w:r>
      <w:r>
        <w:rPr>
          <w:vertAlign w:val="superscript"/>
        </w:rPr>
        <w:t>o</w:t>
      </w:r>
      <w:r>
        <w:t xml:space="preserve">C sau đó mới luyện ra gang bằng lò điện ở nhiệt độ khoảng 1000 </w:t>
      </w:r>
      <w:r>
        <w:rPr>
          <w:vertAlign w:val="superscript"/>
        </w:rPr>
        <w:t>o</w:t>
      </w:r>
      <w:r>
        <w:t>C). Đồng thời, tại Việt Nam cũng chưa xây dựng quy trình xử lý xỉ sau quá trình luyện gang nên hiệu quả về kinh tế sẽ thấp hơn.</w:t>
      </w:r>
    </w:p>
    <w:p w14:paraId="3006CC7D" w14:textId="16945E9A" w:rsidR="009E33BC" w:rsidRDefault="005F67E4" w:rsidP="009E33BC">
      <w:pPr>
        <w:spacing w:before="60" w:after="60"/>
        <w:jc w:val="both"/>
      </w:pPr>
      <w:r>
        <w:t>C</w:t>
      </w:r>
      <w:r w:rsidR="009E33BC">
        <w:t>ông nghệ xử lý 100 %</w:t>
      </w:r>
      <w:r>
        <w:t xml:space="preserve"> bùn đỏ của TQ: về mặt công nghệ hoàn toàn có thể xử lý theo sơ đồ hình 1 và 2 để thu hồi các sản phẩm có ích từ bùn đỏ. Về mặt kinh tế: khó đánh giá vì các kết quả </w:t>
      </w:r>
      <w:r w:rsidR="00157D0F">
        <w:t xml:space="preserve">xử lý mới chỉ dừng ở quy mô thí nghiệm bán công nghiệp; Nếu chuyển giao cho KSB, sợ rằng bên phía TQ không chuyển giao công nghệ thu hồi Sc và các nguyên tố đất hiếm khác (đây là các nguyên tố có giá trị cao trong bùn đỏ). </w:t>
      </w:r>
    </w:p>
    <w:p w14:paraId="2CFFF49B" w14:textId="4EFB78D7" w:rsidR="00157D0F" w:rsidRPr="009E33BC" w:rsidRDefault="00157D0F" w:rsidP="009E33BC">
      <w:pPr>
        <w:spacing w:before="60" w:after="60"/>
        <w:jc w:val="both"/>
      </w:pPr>
      <w:r>
        <w:t>Nếu KSB muốn sử dụng công nghệ này để đánh giá tính khả thi về mặt kinh tế cần làm thí nghiệm ở quy mô bán công nghiệp với đối tượng bùn đỏ tại VN (đầu tư dây chuyền thí nghiệm hoặc đưa bùn đỏ sang TQ)</w:t>
      </w:r>
    </w:p>
    <w:p w14:paraId="0B4091D9" w14:textId="2F1142B0" w:rsidR="00B4465B" w:rsidRDefault="00B4465B" w:rsidP="00707A96">
      <w:pPr>
        <w:pStyle w:val="ListParagraph"/>
        <w:numPr>
          <w:ilvl w:val="0"/>
          <w:numId w:val="1"/>
        </w:numPr>
        <w:spacing w:before="60" w:after="60"/>
        <w:rPr>
          <w:b/>
          <w:bCs/>
        </w:rPr>
      </w:pPr>
      <w:r>
        <w:rPr>
          <w:b/>
          <w:bCs/>
        </w:rPr>
        <w:t>Công nghệ thu hồi 30 % quặng tinh sắt 52 – 54 % Fe</w:t>
      </w:r>
    </w:p>
    <w:p w14:paraId="0CF51F7F" w14:textId="46C69ACD" w:rsidR="00157D0F" w:rsidRDefault="00157D0F" w:rsidP="00157D0F">
      <w:pPr>
        <w:pStyle w:val="ListParagraph"/>
        <w:numPr>
          <w:ilvl w:val="1"/>
          <w:numId w:val="1"/>
        </w:numPr>
        <w:spacing w:before="60" w:after="60"/>
        <w:rPr>
          <w:b/>
          <w:bCs/>
        </w:rPr>
      </w:pPr>
      <w:r>
        <w:rPr>
          <w:b/>
          <w:bCs/>
        </w:rPr>
        <w:t>Sơ đồ công nghệ tuyển</w:t>
      </w:r>
    </w:p>
    <w:p w14:paraId="1B2FABD0" w14:textId="017DD81D" w:rsidR="00824676" w:rsidRPr="00064978" w:rsidRDefault="00064978" w:rsidP="00064978">
      <w:pPr>
        <w:spacing w:before="60" w:after="60"/>
      </w:pPr>
      <w:r>
        <w:t>Sơ đồ công nghệ thu hồi quặng tinh sắt từ bùn đỏ cho ở hình 3.</w:t>
      </w:r>
    </w:p>
    <w:p w14:paraId="1C75370D" w14:textId="2DAFA126" w:rsidR="00157D0F" w:rsidRDefault="00064978" w:rsidP="00745E25">
      <w:pPr>
        <w:spacing w:before="60" w:after="60"/>
        <w:jc w:val="center"/>
      </w:pPr>
      <w:r>
        <w:object w:dxaOrig="10357" w:dyaOrig="10645" w14:anchorId="5FDC3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35pt;height:411.25pt" o:ole="">
            <v:imagedata r:id="rId7" o:title=""/>
          </v:shape>
          <o:OLEObject Type="Embed" ProgID="Visio.Drawing.15" ShapeID="_x0000_i1025" DrawAspect="Content" ObjectID="_1783953761" r:id="rId8"/>
        </w:object>
      </w:r>
    </w:p>
    <w:p w14:paraId="366100D7" w14:textId="4A4B6942" w:rsidR="00064978" w:rsidRDefault="00064978" w:rsidP="00745E25">
      <w:pPr>
        <w:spacing w:before="60" w:after="60"/>
        <w:jc w:val="center"/>
        <w:rPr>
          <w:b/>
          <w:bCs/>
        </w:rPr>
      </w:pPr>
      <w:r>
        <w:t>Hình 3: Sơ đồ công nghệ tuyển thu hồi quặng tinh sắt từ bùn đỏ</w:t>
      </w:r>
    </w:p>
    <w:p w14:paraId="0B254CA0" w14:textId="3BFFE4FE" w:rsidR="00157D0F" w:rsidRPr="00064978" w:rsidRDefault="00157D0F" w:rsidP="00157D0F">
      <w:pPr>
        <w:pStyle w:val="ListParagraph"/>
        <w:numPr>
          <w:ilvl w:val="1"/>
          <w:numId w:val="1"/>
        </w:numPr>
        <w:spacing w:before="60" w:after="60"/>
        <w:rPr>
          <w:b/>
          <w:bCs/>
        </w:rPr>
      </w:pPr>
      <w:r>
        <w:rPr>
          <w:b/>
          <w:bCs/>
        </w:rPr>
        <w:lastRenderedPageBreak/>
        <w:t>Đánh giá hiệu quả</w:t>
      </w:r>
    </w:p>
    <w:p w14:paraId="5591DE4A" w14:textId="561476F8" w:rsidR="00064978" w:rsidRDefault="00064978" w:rsidP="00064978">
      <w:pPr>
        <w:spacing w:before="60" w:after="60"/>
        <w:jc w:val="both"/>
      </w:pPr>
      <w:r>
        <w:t xml:space="preserve">Sơ đồ công nghệ tuyển như hình 3 đã được áp dụng vào thực tế xử lý bùn đỏ tại TQ. Sau khi tuyển theo sơ đồ trên thu hồi được 30 % quặng tinh sắt có hàm lượng 52 – 54 %Fe và bùn thải 70 %. </w:t>
      </w:r>
    </w:p>
    <w:p w14:paraId="249A7863" w14:textId="04215F58" w:rsidR="00064978" w:rsidRDefault="00064978" w:rsidP="00064978">
      <w:pPr>
        <w:spacing w:before="60" w:after="60"/>
        <w:jc w:val="both"/>
      </w:pPr>
      <w:r>
        <w:t>Sơ đồ trên khả thi về mặt kỹ thuật, công nghệ đơn giản (chỉ gồm tuyển trọng lực và tuyển từ) dễ thực hiện. Chi phí sản xuất sẽ thấp hơn nhiều so với công nghệ xử lý 100 % bùn đỏ.</w:t>
      </w:r>
    </w:p>
    <w:p w14:paraId="0AE1D3DE" w14:textId="7DC521EC" w:rsidR="00064978" w:rsidRDefault="00064978" w:rsidP="00064978">
      <w:pPr>
        <w:spacing w:before="60" w:after="60"/>
        <w:jc w:val="both"/>
      </w:pPr>
      <w:r>
        <w:t>Trong sơ đồ hình 3, có sử dụng 02 khâu tuyển từ bằng máy tuyển từ cường độ cao đến 1,5 Tesla (Slon – magnetic separator). Loại máy được dùng phổ biến trên thế giới để thu hồi các khoáng vật sắt có từ tính rất yếu (gơtit, limonit) và sẵn có. Tuy nhiên, ở Việt Nam không có sẵn các vật liệu từ để thay thế khi đến thời gian cần thay thế, nếu nhập có thể giá sẽ cao.</w:t>
      </w:r>
    </w:p>
    <w:p w14:paraId="0FB4D1F5" w14:textId="3BFB14B1" w:rsidR="00064978" w:rsidRDefault="00064978" w:rsidP="00064978">
      <w:pPr>
        <w:spacing w:before="60" w:after="60"/>
        <w:jc w:val="both"/>
      </w:pPr>
      <w:r>
        <w:t>Sơ đồ 3, chỉ thu được quặng tinh sắt có hàm lượng 52 – 54 %Fe và chứa nhiều tạp chất Al</w:t>
      </w:r>
      <w:r>
        <w:rPr>
          <w:vertAlign w:val="subscript"/>
        </w:rPr>
        <w:t>2</w:t>
      </w:r>
      <w:r>
        <w:t>O</w:t>
      </w:r>
      <w:r>
        <w:rPr>
          <w:vertAlign w:val="subscript"/>
        </w:rPr>
        <w:t>3</w:t>
      </w:r>
      <w:r>
        <w:t xml:space="preserve"> nên sẽ khó </w:t>
      </w:r>
      <w:r w:rsidR="00716D9C">
        <w:t>tiêu thụ trên thị trường. Do đó, cần phải tìm hiểu nguồn tiêu thụ trước khi đầu tư dây chuyền.</w:t>
      </w:r>
    </w:p>
    <w:p w14:paraId="2EFA739E" w14:textId="7855118F" w:rsidR="00716D9C" w:rsidRPr="00716D9C" w:rsidRDefault="00716D9C" w:rsidP="00716D9C">
      <w:pPr>
        <w:pStyle w:val="ListParagraph"/>
        <w:numPr>
          <w:ilvl w:val="0"/>
          <w:numId w:val="1"/>
        </w:numPr>
        <w:spacing w:before="60" w:after="60"/>
        <w:jc w:val="both"/>
        <w:rPr>
          <w:b/>
          <w:bCs/>
        </w:rPr>
      </w:pPr>
      <w:r>
        <w:rPr>
          <w:b/>
          <w:bCs/>
        </w:rPr>
        <w:t>Kết luận</w:t>
      </w:r>
    </w:p>
    <w:p w14:paraId="2E36D3F5" w14:textId="4809C330" w:rsidR="00157D0F" w:rsidRPr="0069083D" w:rsidRDefault="0069083D" w:rsidP="00157D0F">
      <w:pPr>
        <w:pStyle w:val="ListParagraph"/>
        <w:numPr>
          <w:ilvl w:val="0"/>
          <w:numId w:val="4"/>
        </w:numPr>
        <w:spacing w:before="60" w:after="60"/>
        <w:jc w:val="both"/>
        <w:rPr>
          <w:b/>
          <w:bCs/>
        </w:rPr>
      </w:pPr>
      <w:r>
        <w:t>Công nghệ xử lý 100 % bùn đỏ hoàn toàn khả thi về mặt công nghệ, có lợi cho môi trường và thu được nhiều sản phẩm có ích. Tuy nhiên, công nghệ này mới ở trong phòng thí nghiệm, chưa được áp dụng vào thực tế xử lý bùn đỏ trên thế giới; Chi phí sản xuất và đầu tư lớn; cần có thêm công nghệ xử lý bụi khi nung – luyện và xử lý dung dịch khi hoà tách (trước khi thải ra môi trường); công nghệ thu hồi đất hiếm và Sc khả năng cao TQ sẽ không chuyển giao. Do vậy, nếu áp dụng công nghệ này KSB cần phải thí nghiệm ở quy mô bán công nghiệp với bùn đỏ VN (nếu có khả năng nên tự xây dựng xưởng thí nghiệm để làm chủ công nghệ) nhằm tính được chi phí sản xuất và làm chủ công nghệ (đặc biệt là công nghệ chiết tách đất hiếm)</w:t>
      </w:r>
    </w:p>
    <w:p w14:paraId="2C0196B5" w14:textId="6012E85B" w:rsidR="0069083D" w:rsidRPr="000B51C1" w:rsidRDefault="0069083D" w:rsidP="00157D0F">
      <w:pPr>
        <w:pStyle w:val="ListParagraph"/>
        <w:numPr>
          <w:ilvl w:val="0"/>
          <w:numId w:val="4"/>
        </w:numPr>
        <w:spacing w:before="60" w:after="60"/>
        <w:jc w:val="both"/>
        <w:rPr>
          <w:b/>
          <w:bCs/>
        </w:rPr>
      </w:pPr>
      <w:r>
        <w:t>Công nghệ thu hồi 30 % quặng tinh sắt có hàm lượng 52 – 54 %Fe</w:t>
      </w:r>
      <w:r w:rsidR="000B51C1">
        <w:t xml:space="preserve"> đã được áp dụng vào thực tế các nhà máy tuyển tại TQ. Do đó, công nghệ này có tính khả thi về mặt kinh tế - kỹ thuật. Công nghệ này có ưu điểm là đơn giản, dễ vận hành, chi phí đầu tư và vận hành thấp. Tuy nhiên, không thu hồi triệt để được các sản phẩm có ích từ bùn đỏ và vẫn phải xây dựng hồ để chứa bùn sau tuyển. Để có thể áp dụng công nghệ này cho thực tế tại VN, nên có thí nghiệm sơ bộ đối với bùn đỏ tại VN. Việc thí nghiệm tuyển theo sơ đồ công nghệ như hình 3, hoàn toàn có thể thực ở VN.</w:t>
      </w:r>
    </w:p>
    <w:p w14:paraId="3EE2D449" w14:textId="218E02EC" w:rsidR="000B51C1" w:rsidRPr="00D94136" w:rsidRDefault="000B51C1" w:rsidP="00157D0F">
      <w:pPr>
        <w:pStyle w:val="ListParagraph"/>
        <w:numPr>
          <w:ilvl w:val="0"/>
          <w:numId w:val="4"/>
        </w:numPr>
        <w:spacing w:before="60" w:after="60"/>
        <w:jc w:val="both"/>
        <w:rPr>
          <w:b/>
          <w:bCs/>
        </w:rPr>
      </w:pPr>
      <w:r>
        <w:t>Hai công nghệ xử lý bùn đỏ trên đều có tính khả thi về mặt kỹ thuật. Tuy nhiên, để đánh giá được hiệu quả kinh tế, nên thí nghiệm với bùn đỏ của Việt Nam (vì tính chất bùn đỏ của VN khác với TQ) để có cái nhìn tổng quan hơn về số lượng và chất lượng các sản phẩm có thể thu hồi được sau khi xử lý bùn đỏ.</w:t>
      </w:r>
    </w:p>
    <w:p w14:paraId="6FAA9F3B" w14:textId="77777777" w:rsidR="00D94136" w:rsidRDefault="00D94136" w:rsidP="00D94136">
      <w:pPr>
        <w:spacing w:before="60" w:after="60"/>
        <w:jc w:val="both"/>
        <w:rPr>
          <w:b/>
          <w:bCs/>
        </w:rPr>
      </w:pPr>
    </w:p>
    <w:p w14:paraId="205ABB55" w14:textId="77777777" w:rsidR="00D94136" w:rsidRDefault="00D94136" w:rsidP="00D94136">
      <w:pPr>
        <w:spacing w:before="60" w:after="60"/>
        <w:jc w:val="both"/>
        <w:rPr>
          <w:b/>
          <w:bCs/>
        </w:rPr>
      </w:pPr>
    </w:p>
    <w:p w14:paraId="23E1E51C" w14:textId="77777777" w:rsidR="00D94136" w:rsidRDefault="00D94136" w:rsidP="00D94136">
      <w:pPr>
        <w:spacing w:before="60" w:after="60"/>
        <w:jc w:val="both"/>
        <w:rPr>
          <w:b/>
          <w:bCs/>
        </w:rPr>
      </w:pPr>
    </w:p>
    <w:p w14:paraId="42B14D93" w14:textId="77777777" w:rsidR="00D94136" w:rsidRDefault="00D94136" w:rsidP="00D94136">
      <w:pPr>
        <w:spacing w:before="60" w:after="60"/>
        <w:jc w:val="both"/>
        <w:rPr>
          <w:b/>
          <w:bCs/>
        </w:rPr>
      </w:pPr>
    </w:p>
    <w:p w14:paraId="5C97B2C7" w14:textId="77777777" w:rsidR="00D94136" w:rsidRDefault="00D94136" w:rsidP="00D94136">
      <w:pPr>
        <w:spacing w:before="60" w:after="60"/>
        <w:jc w:val="both"/>
        <w:rPr>
          <w:b/>
          <w:bCs/>
        </w:rPr>
      </w:pPr>
    </w:p>
    <w:p w14:paraId="4FDB59CC" w14:textId="77777777" w:rsidR="00D94136" w:rsidRDefault="00D94136" w:rsidP="00D94136">
      <w:pPr>
        <w:spacing w:before="60" w:after="60"/>
        <w:jc w:val="both"/>
        <w:rPr>
          <w:b/>
          <w:bCs/>
        </w:rPr>
      </w:pPr>
    </w:p>
    <w:p w14:paraId="66DF0D11" w14:textId="383D4508" w:rsidR="00D94136" w:rsidRPr="00D94136" w:rsidRDefault="00CF30CC" w:rsidP="00D94136">
      <w:pPr>
        <w:spacing w:before="60" w:after="60"/>
        <w:jc w:val="both"/>
        <w:rPr>
          <w:b/>
          <w:bCs/>
        </w:rPr>
      </w:pPr>
      <w:r>
        <w:rPr>
          <w:b/>
          <w:bCs/>
        </w:rPr>
        <w:t>Vật tư để xử lý 100 % bùn đỏ</w:t>
      </w:r>
    </w:p>
    <w:p w14:paraId="1605301A" w14:textId="77777777" w:rsidR="00D94136" w:rsidRPr="00D94136" w:rsidRDefault="00D94136" w:rsidP="00D94136">
      <w:pPr>
        <w:spacing w:before="60" w:after="60"/>
        <w:jc w:val="both"/>
        <w:rPr>
          <w:b/>
          <w:bCs/>
        </w:rPr>
      </w:pPr>
    </w:p>
    <w:p w14:paraId="601310A3" w14:textId="77777777" w:rsidR="00D94136" w:rsidRPr="00D94136" w:rsidRDefault="00D94136" w:rsidP="00D94136">
      <w:pPr>
        <w:spacing w:before="60" w:after="60"/>
        <w:jc w:val="both"/>
        <w:rPr>
          <w:b/>
          <w:bCs/>
        </w:rPr>
      </w:pPr>
      <w:r w:rsidRPr="00D94136">
        <w:rPr>
          <w:b/>
          <w:bCs/>
        </w:rPr>
        <w:t xml:space="preserve"> 2. Giá điện</w:t>
      </w:r>
    </w:p>
    <w:p w14:paraId="56722A16" w14:textId="77777777" w:rsidR="00D94136" w:rsidRPr="00D94136" w:rsidRDefault="00D94136" w:rsidP="00D94136">
      <w:pPr>
        <w:spacing w:before="60" w:after="60"/>
        <w:jc w:val="both"/>
        <w:rPr>
          <w:b/>
          <w:bCs/>
        </w:rPr>
      </w:pPr>
    </w:p>
    <w:p w14:paraId="74C564E8" w14:textId="77777777" w:rsidR="00D94136" w:rsidRPr="00D94136" w:rsidRDefault="00D94136" w:rsidP="00D94136">
      <w:pPr>
        <w:spacing w:before="60" w:after="60"/>
        <w:jc w:val="both"/>
        <w:rPr>
          <w:b/>
          <w:bCs/>
        </w:rPr>
      </w:pPr>
      <w:r w:rsidRPr="00D94136">
        <w:rPr>
          <w:b/>
          <w:bCs/>
        </w:rPr>
        <w:t xml:space="preserve"> 3. Giá than cốc</w:t>
      </w:r>
    </w:p>
    <w:p w14:paraId="53BD0D18" w14:textId="77777777" w:rsidR="00D94136" w:rsidRPr="00D94136" w:rsidRDefault="00D94136" w:rsidP="00D94136">
      <w:pPr>
        <w:spacing w:before="60" w:after="60"/>
        <w:jc w:val="both"/>
        <w:rPr>
          <w:b/>
          <w:bCs/>
        </w:rPr>
      </w:pPr>
    </w:p>
    <w:p w14:paraId="16AC3274" w14:textId="77777777" w:rsidR="00D94136" w:rsidRPr="00D94136" w:rsidRDefault="00D94136" w:rsidP="00D94136">
      <w:pPr>
        <w:spacing w:before="60" w:after="60"/>
        <w:jc w:val="both"/>
        <w:rPr>
          <w:b/>
          <w:bCs/>
        </w:rPr>
      </w:pPr>
      <w:r w:rsidRPr="00D94136">
        <w:rPr>
          <w:b/>
          <w:bCs/>
        </w:rPr>
        <w:t xml:space="preserve"> 4. Giá than antraxit</w:t>
      </w:r>
    </w:p>
    <w:p w14:paraId="671852B9" w14:textId="77777777" w:rsidR="00D94136" w:rsidRPr="00D94136" w:rsidRDefault="00D94136" w:rsidP="00D94136">
      <w:pPr>
        <w:spacing w:before="60" w:after="60"/>
        <w:jc w:val="both"/>
        <w:rPr>
          <w:b/>
          <w:bCs/>
        </w:rPr>
      </w:pPr>
    </w:p>
    <w:p w14:paraId="2B2A6118" w14:textId="77777777" w:rsidR="00D94136" w:rsidRPr="00D94136" w:rsidRDefault="00D94136" w:rsidP="00D94136">
      <w:pPr>
        <w:spacing w:before="60" w:after="60"/>
        <w:jc w:val="both"/>
        <w:rPr>
          <w:b/>
          <w:bCs/>
        </w:rPr>
      </w:pPr>
      <w:r w:rsidRPr="00D94136">
        <w:rPr>
          <w:b/>
          <w:bCs/>
        </w:rPr>
        <w:t xml:space="preserve"> 5. Giá điện cực than chì</w:t>
      </w:r>
    </w:p>
    <w:p w14:paraId="13DBA00D" w14:textId="77777777" w:rsidR="00D94136" w:rsidRPr="00D94136" w:rsidRDefault="00D94136" w:rsidP="00D94136">
      <w:pPr>
        <w:spacing w:before="60" w:after="60"/>
        <w:jc w:val="both"/>
        <w:rPr>
          <w:b/>
          <w:bCs/>
        </w:rPr>
      </w:pPr>
    </w:p>
    <w:p w14:paraId="6B97CD64" w14:textId="77777777" w:rsidR="00D94136" w:rsidRPr="00D94136" w:rsidRDefault="00D94136" w:rsidP="00D94136">
      <w:pPr>
        <w:spacing w:before="60" w:after="60"/>
        <w:jc w:val="both"/>
        <w:rPr>
          <w:b/>
          <w:bCs/>
        </w:rPr>
      </w:pPr>
      <w:r w:rsidRPr="00D94136">
        <w:rPr>
          <w:b/>
          <w:bCs/>
        </w:rPr>
        <w:t xml:space="preserve"> 6. Giá vôi</w:t>
      </w:r>
    </w:p>
    <w:p w14:paraId="39AF57C9" w14:textId="77777777" w:rsidR="00D94136" w:rsidRPr="00D94136" w:rsidRDefault="00D94136" w:rsidP="00D94136">
      <w:pPr>
        <w:spacing w:before="60" w:after="60"/>
        <w:jc w:val="both"/>
        <w:rPr>
          <w:b/>
          <w:bCs/>
        </w:rPr>
      </w:pPr>
    </w:p>
    <w:p w14:paraId="16C78793" w14:textId="77777777" w:rsidR="00D94136" w:rsidRPr="00D94136" w:rsidRDefault="00D94136" w:rsidP="00D94136">
      <w:pPr>
        <w:spacing w:before="60" w:after="60"/>
        <w:jc w:val="both"/>
        <w:rPr>
          <w:b/>
          <w:bCs/>
        </w:rPr>
      </w:pPr>
      <w:r w:rsidRPr="00D94136">
        <w:rPr>
          <w:b/>
          <w:bCs/>
        </w:rPr>
        <w:t xml:space="preserve"> 7. Giá nước</w:t>
      </w:r>
    </w:p>
    <w:p w14:paraId="7FA8C5CD" w14:textId="77777777" w:rsidR="00D94136" w:rsidRPr="00D94136" w:rsidRDefault="00D94136" w:rsidP="00D94136">
      <w:pPr>
        <w:spacing w:before="60" w:after="60"/>
        <w:jc w:val="both"/>
        <w:rPr>
          <w:b/>
          <w:bCs/>
        </w:rPr>
      </w:pPr>
    </w:p>
    <w:p w14:paraId="08B93A8B" w14:textId="77777777" w:rsidR="00D94136" w:rsidRPr="00D94136" w:rsidRDefault="00D94136" w:rsidP="00D94136">
      <w:pPr>
        <w:spacing w:before="60" w:after="60"/>
        <w:jc w:val="both"/>
        <w:rPr>
          <w:b/>
          <w:bCs/>
        </w:rPr>
      </w:pPr>
      <w:r w:rsidRPr="00D94136">
        <w:rPr>
          <w:b/>
          <w:bCs/>
        </w:rPr>
        <w:t xml:space="preserve"> 8. Giá hơi</w:t>
      </w:r>
    </w:p>
    <w:p w14:paraId="45079DB8" w14:textId="77777777" w:rsidR="00D94136" w:rsidRPr="00D94136" w:rsidRDefault="00D94136" w:rsidP="00D94136">
      <w:pPr>
        <w:spacing w:before="60" w:after="60"/>
        <w:jc w:val="both"/>
        <w:rPr>
          <w:b/>
          <w:bCs/>
        </w:rPr>
      </w:pPr>
    </w:p>
    <w:p w14:paraId="503A70A9" w14:textId="77777777" w:rsidR="00D94136" w:rsidRPr="00D94136" w:rsidRDefault="00D94136" w:rsidP="00D94136">
      <w:pPr>
        <w:spacing w:before="60" w:after="60"/>
        <w:jc w:val="both"/>
        <w:rPr>
          <w:b/>
          <w:bCs/>
        </w:rPr>
      </w:pPr>
      <w:r w:rsidRPr="00D94136">
        <w:rPr>
          <w:b/>
          <w:bCs/>
        </w:rPr>
        <w:t xml:space="preserve"> 9. Giá axit sunfuric công nghiệp</w:t>
      </w:r>
    </w:p>
    <w:p w14:paraId="6D00F4E9" w14:textId="77777777" w:rsidR="00D94136" w:rsidRPr="00D94136" w:rsidRDefault="00D94136" w:rsidP="00D94136">
      <w:pPr>
        <w:spacing w:before="60" w:after="60"/>
        <w:jc w:val="both"/>
        <w:rPr>
          <w:b/>
          <w:bCs/>
        </w:rPr>
      </w:pPr>
    </w:p>
    <w:p w14:paraId="58C06F9A" w14:textId="77777777" w:rsidR="00D94136" w:rsidRPr="00D94136" w:rsidRDefault="00D94136" w:rsidP="00D94136">
      <w:pPr>
        <w:spacing w:before="60" w:after="60"/>
        <w:jc w:val="both"/>
        <w:rPr>
          <w:b/>
          <w:bCs/>
        </w:rPr>
      </w:pPr>
      <w:r w:rsidRPr="00D94136">
        <w:rPr>
          <w:b/>
          <w:bCs/>
        </w:rPr>
        <w:t xml:space="preserve"> 10. Giá amoniac công nghiệp</w:t>
      </w:r>
    </w:p>
    <w:p w14:paraId="69864295" w14:textId="77777777" w:rsidR="00D94136" w:rsidRPr="00D94136" w:rsidRDefault="00D94136" w:rsidP="00D94136">
      <w:pPr>
        <w:spacing w:before="60" w:after="60"/>
        <w:jc w:val="both"/>
        <w:rPr>
          <w:b/>
          <w:bCs/>
        </w:rPr>
      </w:pPr>
    </w:p>
    <w:p w14:paraId="5EB52D96" w14:textId="77777777" w:rsidR="00D94136" w:rsidRPr="00D94136" w:rsidRDefault="00D94136" w:rsidP="00D94136">
      <w:pPr>
        <w:spacing w:before="60" w:after="60"/>
        <w:jc w:val="both"/>
        <w:rPr>
          <w:b/>
          <w:bCs/>
        </w:rPr>
      </w:pPr>
      <w:r w:rsidRPr="00D94136">
        <w:rPr>
          <w:b/>
          <w:bCs/>
        </w:rPr>
        <w:t xml:space="preserve"> 11. Giá natri hydroxit công nghiệp</w:t>
      </w:r>
    </w:p>
    <w:p w14:paraId="67A2BD10" w14:textId="77777777" w:rsidR="00D94136" w:rsidRPr="00D94136" w:rsidRDefault="00D94136" w:rsidP="00D94136">
      <w:pPr>
        <w:spacing w:before="60" w:after="60"/>
        <w:jc w:val="both"/>
        <w:rPr>
          <w:b/>
          <w:bCs/>
        </w:rPr>
      </w:pPr>
    </w:p>
    <w:p w14:paraId="693C0C64" w14:textId="77777777" w:rsidR="00D94136" w:rsidRPr="00D94136" w:rsidRDefault="00D94136" w:rsidP="00D94136">
      <w:pPr>
        <w:spacing w:before="60" w:after="60"/>
        <w:jc w:val="both"/>
        <w:rPr>
          <w:b/>
          <w:bCs/>
        </w:rPr>
      </w:pPr>
      <w:r w:rsidRPr="00D94136">
        <w:rPr>
          <w:b/>
          <w:bCs/>
        </w:rPr>
        <w:t xml:space="preserve"> 12. Phân tích giá axit sunfuric nguyên chất</w:t>
      </w:r>
    </w:p>
    <w:p w14:paraId="3FB442A7" w14:textId="77777777" w:rsidR="00D94136" w:rsidRPr="00D94136" w:rsidRDefault="00D94136" w:rsidP="00D94136">
      <w:pPr>
        <w:spacing w:before="60" w:after="60"/>
        <w:jc w:val="both"/>
        <w:rPr>
          <w:b/>
          <w:bCs/>
        </w:rPr>
      </w:pPr>
    </w:p>
    <w:p w14:paraId="016DD0D8" w14:textId="77777777" w:rsidR="00D94136" w:rsidRPr="00D94136" w:rsidRDefault="00D94136" w:rsidP="00D94136">
      <w:pPr>
        <w:spacing w:before="60" w:after="60"/>
        <w:jc w:val="both"/>
        <w:rPr>
          <w:b/>
          <w:bCs/>
        </w:rPr>
      </w:pPr>
      <w:r w:rsidRPr="00D94136">
        <w:rPr>
          <w:b/>
          <w:bCs/>
        </w:rPr>
        <w:t xml:space="preserve"> 13. Axit clohydric tinh khiết phân tích</w:t>
      </w:r>
    </w:p>
    <w:p w14:paraId="6CF1AF94" w14:textId="77777777" w:rsidR="00D94136" w:rsidRPr="00D94136" w:rsidRDefault="00D94136" w:rsidP="00D94136">
      <w:pPr>
        <w:spacing w:before="60" w:after="60"/>
        <w:jc w:val="both"/>
        <w:rPr>
          <w:b/>
          <w:bCs/>
        </w:rPr>
      </w:pPr>
    </w:p>
    <w:p w14:paraId="0EE9BB0E" w14:textId="77777777" w:rsidR="00D94136" w:rsidRPr="00D94136" w:rsidRDefault="00D94136" w:rsidP="00D94136">
      <w:pPr>
        <w:spacing w:before="60" w:after="60"/>
        <w:jc w:val="both"/>
        <w:rPr>
          <w:b/>
          <w:bCs/>
        </w:rPr>
      </w:pPr>
      <w:r w:rsidRPr="00D94136">
        <w:rPr>
          <w:b/>
          <w:bCs/>
        </w:rPr>
        <w:t xml:space="preserve"> 14. Phân tích giá natri hydroxit nguyên chất</w:t>
      </w:r>
    </w:p>
    <w:p w14:paraId="37B9B186" w14:textId="77777777" w:rsidR="00D94136" w:rsidRPr="00D94136" w:rsidRDefault="00D94136" w:rsidP="00D94136">
      <w:pPr>
        <w:spacing w:before="60" w:after="60"/>
        <w:jc w:val="both"/>
        <w:rPr>
          <w:b/>
          <w:bCs/>
        </w:rPr>
      </w:pPr>
    </w:p>
    <w:p w14:paraId="69DC2650" w14:textId="77777777" w:rsidR="00D94136" w:rsidRPr="00D94136" w:rsidRDefault="00D94136" w:rsidP="00D94136">
      <w:pPr>
        <w:spacing w:before="60" w:after="60"/>
        <w:jc w:val="both"/>
        <w:rPr>
          <w:b/>
          <w:bCs/>
        </w:rPr>
      </w:pPr>
      <w:r w:rsidRPr="00D94136">
        <w:rPr>
          <w:b/>
          <w:bCs/>
        </w:rPr>
        <w:t xml:space="preserve"> 15. Phân tích giá axit oxalic nguyên chất</w:t>
      </w:r>
    </w:p>
    <w:p w14:paraId="3DB6B397" w14:textId="77777777" w:rsidR="00D94136" w:rsidRPr="00D94136" w:rsidRDefault="00D94136" w:rsidP="00D94136">
      <w:pPr>
        <w:spacing w:before="60" w:after="60"/>
        <w:jc w:val="both"/>
        <w:rPr>
          <w:b/>
          <w:bCs/>
        </w:rPr>
      </w:pPr>
    </w:p>
    <w:p w14:paraId="25146A3E" w14:textId="77777777" w:rsidR="00D94136" w:rsidRPr="00D94136" w:rsidRDefault="00D94136" w:rsidP="00D94136">
      <w:pPr>
        <w:spacing w:before="60" w:after="60"/>
        <w:jc w:val="both"/>
        <w:rPr>
          <w:b/>
          <w:bCs/>
        </w:rPr>
      </w:pPr>
      <w:r w:rsidRPr="00D94136">
        <w:rPr>
          <w:b/>
          <w:bCs/>
        </w:rPr>
        <w:t xml:space="preserve"> 16. Giá kali sunfat công nghiệp</w:t>
      </w:r>
    </w:p>
    <w:p w14:paraId="1B3CA3D1" w14:textId="77777777" w:rsidR="00D94136" w:rsidRPr="00D94136" w:rsidRDefault="00D94136" w:rsidP="00D94136">
      <w:pPr>
        <w:spacing w:before="60" w:after="60"/>
        <w:jc w:val="both"/>
        <w:rPr>
          <w:b/>
          <w:bCs/>
        </w:rPr>
      </w:pPr>
    </w:p>
    <w:p w14:paraId="006553DC" w14:textId="77777777" w:rsidR="00D94136" w:rsidRPr="00D94136" w:rsidRDefault="00D94136" w:rsidP="00D94136">
      <w:pPr>
        <w:spacing w:before="60" w:after="60"/>
        <w:jc w:val="both"/>
        <w:rPr>
          <w:b/>
          <w:bCs/>
        </w:rPr>
      </w:pPr>
      <w:r w:rsidRPr="00D94136">
        <w:rPr>
          <w:b/>
          <w:bCs/>
        </w:rPr>
        <w:t xml:space="preserve"> 17. Giá tributyl photphat</w:t>
      </w:r>
    </w:p>
    <w:p w14:paraId="4A4EC49C" w14:textId="77777777" w:rsidR="00D94136" w:rsidRPr="00D94136" w:rsidRDefault="00D94136" w:rsidP="00D94136">
      <w:pPr>
        <w:spacing w:before="60" w:after="60"/>
        <w:jc w:val="both"/>
        <w:rPr>
          <w:b/>
          <w:bCs/>
        </w:rPr>
      </w:pPr>
    </w:p>
    <w:p w14:paraId="4AD97C86" w14:textId="77777777" w:rsidR="00D94136" w:rsidRPr="00D94136" w:rsidRDefault="00D94136" w:rsidP="00D94136">
      <w:pPr>
        <w:spacing w:before="60" w:after="60"/>
        <w:jc w:val="both"/>
        <w:rPr>
          <w:b/>
          <w:bCs/>
        </w:rPr>
      </w:pPr>
      <w:r w:rsidRPr="00D94136">
        <w:rPr>
          <w:b/>
          <w:bCs/>
        </w:rPr>
        <w:t xml:space="preserve"> 18. Giá dầu hỏa 260# sulfonate</w:t>
      </w:r>
    </w:p>
    <w:p w14:paraId="148AFF78" w14:textId="77777777" w:rsidR="00D94136" w:rsidRPr="00D94136" w:rsidRDefault="00D94136" w:rsidP="00D94136">
      <w:pPr>
        <w:spacing w:before="60" w:after="60"/>
        <w:jc w:val="both"/>
        <w:rPr>
          <w:b/>
          <w:bCs/>
        </w:rPr>
      </w:pPr>
    </w:p>
    <w:p w14:paraId="33774974" w14:textId="77777777" w:rsidR="00D94136" w:rsidRPr="00D94136" w:rsidRDefault="00D94136" w:rsidP="00D94136">
      <w:pPr>
        <w:spacing w:before="60" w:after="60"/>
        <w:jc w:val="both"/>
        <w:rPr>
          <w:b/>
          <w:bCs/>
        </w:rPr>
      </w:pPr>
      <w:r w:rsidRPr="00D94136">
        <w:rPr>
          <w:b/>
          <w:bCs/>
        </w:rPr>
        <w:t xml:space="preserve"> 19. Giá bis(2-ethylhexyl)phosphate (chất chiết P204)</w:t>
      </w:r>
    </w:p>
    <w:p w14:paraId="0249BD16" w14:textId="77777777" w:rsidR="00D94136" w:rsidRPr="00D94136" w:rsidRDefault="00D94136" w:rsidP="00D94136">
      <w:pPr>
        <w:spacing w:before="60" w:after="60"/>
        <w:jc w:val="both"/>
        <w:rPr>
          <w:b/>
          <w:bCs/>
        </w:rPr>
      </w:pPr>
    </w:p>
    <w:p w14:paraId="61E7B594" w14:textId="77777777" w:rsidR="00D94136" w:rsidRPr="00D94136" w:rsidRDefault="00D94136" w:rsidP="00D94136">
      <w:pPr>
        <w:spacing w:before="60" w:after="60"/>
        <w:jc w:val="both"/>
        <w:rPr>
          <w:b/>
          <w:bCs/>
        </w:rPr>
      </w:pPr>
      <w:r w:rsidRPr="00D94136">
        <w:rPr>
          <w:b/>
          <w:bCs/>
        </w:rPr>
        <w:t xml:space="preserve"> 20. Tiền lương nhân viên</w:t>
      </w:r>
    </w:p>
    <w:p w14:paraId="112DDEA4" w14:textId="77777777" w:rsidR="00D94136" w:rsidRPr="00D94136" w:rsidRDefault="00D94136" w:rsidP="00D94136">
      <w:pPr>
        <w:spacing w:before="60" w:after="60"/>
        <w:jc w:val="both"/>
        <w:rPr>
          <w:b/>
          <w:bCs/>
        </w:rPr>
      </w:pPr>
    </w:p>
    <w:p w14:paraId="27C2E4F7" w14:textId="77777777" w:rsidR="00D94136" w:rsidRPr="00D94136" w:rsidRDefault="00D94136" w:rsidP="00D94136">
      <w:pPr>
        <w:spacing w:before="60" w:after="60"/>
        <w:jc w:val="both"/>
        <w:rPr>
          <w:b/>
          <w:bCs/>
        </w:rPr>
      </w:pPr>
      <w:r w:rsidRPr="00D94136">
        <w:rPr>
          <w:b/>
          <w:bCs/>
        </w:rPr>
        <w:t xml:space="preserve"> 21. Chi phí xây dựng</w:t>
      </w:r>
    </w:p>
    <w:p w14:paraId="7AD691B9" w14:textId="77777777" w:rsidR="00D94136" w:rsidRPr="00D94136" w:rsidRDefault="00D94136" w:rsidP="00D94136">
      <w:pPr>
        <w:spacing w:before="60" w:after="60"/>
        <w:jc w:val="both"/>
        <w:rPr>
          <w:b/>
          <w:bCs/>
        </w:rPr>
      </w:pPr>
    </w:p>
    <w:p w14:paraId="14A156AD" w14:textId="77777777" w:rsidR="00D94136" w:rsidRPr="00D94136" w:rsidRDefault="00D94136" w:rsidP="00D94136">
      <w:pPr>
        <w:spacing w:before="60" w:after="60"/>
        <w:jc w:val="both"/>
        <w:rPr>
          <w:b/>
          <w:bCs/>
        </w:rPr>
      </w:pPr>
      <w:r w:rsidRPr="00D94136">
        <w:rPr>
          <w:b/>
          <w:bCs/>
        </w:rPr>
        <w:t xml:space="preserve"> 22. Chính sách thuế</w:t>
      </w:r>
    </w:p>
    <w:p w14:paraId="0C86F70E" w14:textId="77777777" w:rsidR="00D94136" w:rsidRPr="00D94136" w:rsidRDefault="00D94136" w:rsidP="00D94136">
      <w:pPr>
        <w:spacing w:before="60" w:after="60"/>
        <w:jc w:val="both"/>
        <w:rPr>
          <w:b/>
          <w:bCs/>
        </w:rPr>
      </w:pPr>
    </w:p>
    <w:p w14:paraId="30C07D26" w14:textId="77777777" w:rsidR="00D94136" w:rsidRPr="00D94136" w:rsidRDefault="00D94136" w:rsidP="00D94136">
      <w:pPr>
        <w:spacing w:before="60" w:after="60"/>
        <w:jc w:val="both"/>
        <w:rPr>
          <w:b/>
          <w:bCs/>
        </w:rPr>
      </w:pPr>
      <w:r w:rsidRPr="00D94136">
        <w:rPr>
          <w:b/>
          <w:bCs/>
        </w:rPr>
        <w:t xml:space="preserve"> 23. Giá gang</w:t>
      </w:r>
    </w:p>
    <w:p w14:paraId="638DE2F5" w14:textId="77777777" w:rsidR="00D94136" w:rsidRPr="00D94136" w:rsidRDefault="00D94136" w:rsidP="00D94136">
      <w:pPr>
        <w:spacing w:before="60" w:after="60"/>
        <w:jc w:val="both"/>
        <w:rPr>
          <w:b/>
          <w:bCs/>
        </w:rPr>
      </w:pPr>
    </w:p>
    <w:p w14:paraId="5548CE22" w14:textId="77777777" w:rsidR="00D94136" w:rsidRPr="00D94136" w:rsidRDefault="00D94136" w:rsidP="00D94136">
      <w:pPr>
        <w:spacing w:before="60" w:after="60"/>
        <w:jc w:val="both"/>
        <w:rPr>
          <w:b/>
          <w:bCs/>
        </w:rPr>
      </w:pPr>
      <w:r w:rsidRPr="00D94136">
        <w:rPr>
          <w:b/>
          <w:bCs/>
        </w:rPr>
        <w:t xml:space="preserve"> 24. Giá thạch cao</w:t>
      </w:r>
    </w:p>
    <w:p w14:paraId="6518D53A" w14:textId="77777777" w:rsidR="00D94136" w:rsidRPr="00D94136" w:rsidRDefault="00D94136" w:rsidP="00D94136">
      <w:pPr>
        <w:spacing w:before="60" w:after="60"/>
        <w:jc w:val="both"/>
        <w:rPr>
          <w:b/>
          <w:bCs/>
        </w:rPr>
      </w:pPr>
    </w:p>
    <w:p w14:paraId="04B8FAF9" w14:textId="77777777" w:rsidR="00D94136" w:rsidRPr="00D94136" w:rsidRDefault="00D94136" w:rsidP="00D94136">
      <w:pPr>
        <w:spacing w:before="60" w:after="60"/>
        <w:jc w:val="both"/>
        <w:rPr>
          <w:b/>
          <w:bCs/>
        </w:rPr>
      </w:pPr>
      <w:r w:rsidRPr="00D94136">
        <w:rPr>
          <w:b/>
          <w:bCs/>
        </w:rPr>
        <w:t xml:space="preserve"> 25. Giá bột xỉ</w:t>
      </w:r>
    </w:p>
    <w:p w14:paraId="4780E152" w14:textId="77777777" w:rsidR="00D94136" w:rsidRPr="00D94136" w:rsidRDefault="00D94136" w:rsidP="00D94136">
      <w:pPr>
        <w:spacing w:before="60" w:after="60"/>
        <w:jc w:val="both"/>
        <w:rPr>
          <w:b/>
          <w:bCs/>
        </w:rPr>
      </w:pPr>
    </w:p>
    <w:p w14:paraId="3650EFD7" w14:textId="77777777" w:rsidR="00D94136" w:rsidRPr="00D94136" w:rsidRDefault="00D94136" w:rsidP="00D94136">
      <w:pPr>
        <w:spacing w:before="60" w:after="60"/>
        <w:jc w:val="both"/>
        <w:rPr>
          <w:b/>
          <w:bCs/>
        </w:rPr>
      </w:pPr>
      <w:r w:rsidRPr="00D94136">
        <w:rPr>
          <w:b/>
          <w:bCs/>
        </w:rPr>
        <w:t xml:space="preserve"> 26. Giá nhôm</w:t>
      </w:r>
    </w:p>
    <w:p w14:paraId="5A0DD7E8" w14:textId="77777777" w:rsidR="00D94136" w:rsidRPr="00D94136" w:rsidRDefault="00D94136" w:rsidP="00D94136">
      <w:pPr>
        <w:spacing w:before="60" w:after="60"/>
        <w:jc w:val="both"/>
        <w:rPr>
          <w:b/>
          <w:bCs/>
        </w:rPr>
      </w:pPr>
    </w:p>
    <w:p w14:paraId="6020C016" w14:textId="77777777" w:rsidR="00D94136" w:rsidRPr="00D94136" w:rsidRDefault="00D94136" w:rsidP="00D94136">
      <w:pPr>
        <w:spacing w:before="60" w:after="60"/>
        <w:jc w:val="both"/>
        <w:rPr>
          <w:b/>
          <w:bCs/>
        </w:rPr>
      </w:pPr>
      <w:r w:rsidRPr="00D94136">
        <w:rPr>
          <w:b/>
          <w:bCs/>
        </w:rPr>
        <w:t xml:space="preserve"> 27. Giá oxit titan</w:t>
      </w:r>
    </w:p>
    <w:p w14:paraId="6375FFE8" w14:textId="77777777" w:rsidR="00D94136" w:rsidRPr="00D94136" w:rsidRDefault="00D94136" w:rsidP="00D94136">
      <w:pPr>
        <w:spacing w:before="60" w:after="60"/>
        <w:jc w:val="both"/>
        <w:rPr>
          <w:b/>
          <w:bCs/>
        </w:rPr>
      </w:pPr>
    </w:p>
    <w:p w14:paraId="77C3F091" w14:textId="40E7410C" w:rsidR="00D94136" w:rsidRPr="00D94136" w:rsidRDefault="00D94136" w:rsidP="00D94136">
      <w:pPr>
        <w:spacing w:before="60" w:after="60"/>
        <w:jc w:val="both"/>
        <w:rPr>
          <w:b/>
          <w:bCs/>
        </w:rPr>
      </w:pPr>
      <w:r w:rsidRPr="00D94136">
        <w:rPr>
          <w:b/>
          <w:bCs/>
        </w:rPr>
        <w:t xml:space="preserve"> 28. Giá oxit Scandium</w:t>
      </w:r>
    </w:p>
    <w:sectPr w:rsidR="00D94136" w:rsidRPr="00D94136" w:rsidSect="00CA335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459DC"/>
    <w:multiLevelType w:val="hybridMultilevel"/>
    <w:tmpl w:val="06568CDC"/>
    <w:lvl w:ilvl="0" w:tplc="822C48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27BC3"/>
    <w:multiLevelType w:val="hybridMultilevel"/>
    <w:tmpl w:val="68506458"/>
    <w:lvl w:ilvl="0" w:tplc="822C48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F62ED"/>
    <w:multiLevelType w:val="hybridMultilevel"/>
    <w:tmpl w:val="BBB2231C"/>
    <w:lvl w:ilvl="0" w:tplc="822C48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EB51CF"/>
    <w:multiLevelType w:val="multilevel"/>
    <w:tmpl w:val="7B166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68098283">
    <w:abstractNumId w:val="3"/>
  </w:num>
  <w:num w:numId="2" w16cid:durableId="748237701">
    <w:abstractNumId w:val="2"/>
  </w:num>
  <w:num w:numId="3" w16cid:durableId="1140613851">
    <w:abstractNumId w:val="1"/>
  </w:num>
  <w:num w:numId="4" w16cid:durableId="34505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5B"/>
    <w:rsid w:val="00064978"/>
    <w:rsid w:val="000B51C1"/>
    <w:rsid w:val="00157D0F"/>
    <w:rsid w:val="00163B83"/>
    <w:rsid w:val="00176F0D"/>
    <w:rsid w:val="002B6A43"/>
    <w:rsid w:val="00535BC8"/>
    <w:rsid w:val="005F67E4"/>
    <w:rsid w:val="0069083D"/>
    <w:rsid w:val="00707A96"/>
    <w:rsid w:val="00716D9C"/>
    <w:rsid w:val="00745E25"/>
    <w:rsid w:val="007B2127"/>
    <w:rsid w:val="00824676"/>
    <w:rsid w:val="008C2426"/>
    <w:rsid w:val="009C661B"/>
    <w:rsid w:val="009E1669"/>
    <w:rsid w:val="009E33BC"/>
    <w:rsid w:val="00AF003B"/>
    <w:rsid w:val="00B4465B"/>
    <w:rsid w:val="00CA3350"/>
    <w:rsid w:val="00CF30CC"/>
    <w:rsid w:val="00D4014A"/>
    <w:rsid w:val="00D62C48"/>
    <w:rsid w:val="00D9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7143"/>
  <w15:chartTrackingRefBased/>
  <w15:docId w15:val="{6D7C1073-1A53-472C-A8EA-CD02D8D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6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6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46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46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6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6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6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6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6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46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46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6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6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6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6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6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465B"/>
    <w:pPr>
      <w:spacing w:before="160"/>
      <w:jc w:val="center"/>
    </w:pPr>
    <w:rPr>
      <w:i/>
      <w:iCs/>
      <w:color w:val="404040" w:themeColor="text1" w:themeTint="BF"/>
    </w:rPr>
  </w:style>
  <w:style w:type="character" w:customStyle="1" w:styleId="QuoteChar">
    <w:name w:val="Quote Char"/>
    <w:basedOn w:val="DefaultParagraphFont"/>
    <w:link w:val="Quote"/>
    <w:uiPriority w:val="29"/>
    <w:rsid w:val="00B4465B"/>
    <w:rPr>
      <w:i/>
      <w:iCs/>
      <w:color w:val="404040" w:themeColor="text1" w:themeTint="BF"/>
    </w:rPr>
  </w:style>
  <w:style w:type="paragraph" w:styleId="ListParagraph">
    <w:name w:val="List Paragraph"/>
    <w:basedOn w:val="Normal"/>
    <w:uiPriority w:val="34"/>
    <w:qFormat/>
    <w:rsid w:val="00B4465B"/>
    <w:pPr>
      <w:ind w:left="720"/>
      <w:contextualSpacing/>
    </w:pPr>
  </w:style>
  <w:style w:type="character" w:styleId="IntenseEmphasis">
    <w:name w:val="Intense Emphasis"/>
    <w:basedOn w:val="DefaultParagraphFont"/>
    <w:uiPriority w:val="21"/>
    <w:qFormat/>
    <w:rsid w:val="00B4465B"/>
    <w:rPr>
      <w:i/>
      <w:iCs/>
      <w:color w:val="0F4761" w:themeColor="accent1" w:themeShade="BF"/>
    </w:rPr>
  </w:style>
  <w:style w:type="paragraph" w:styleId="IntenseQuote">
    <w:name w:val="Intense Quote"/>
    <w:basedOn w:val="Normal"/>
    <w:next w:val="Normal"/>
    <w:link w:val="IntenseQuoteChar"/>
    <w:uiPriority w:val="30"/>
    <w:qFormat/>
    <w:rsid w:val="00B44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65B"/>
    <w:rPr>
      <w:i/>
      <w:iCs/>
      <w:color w:val="0F4761" w:themeColor="accent1" w:themeShade="BF"/>
    </w:rPr>
  </w:style>
  <w:style w:type="character" w:styleId="IntenseReference">
    <w:name w:val="Intense Reference"/>
    <w:basedOn w:val="DefaultParagraphFont"/>
    <w:uiPriority w:val="32"/>
    <w:qFormat/>
    <w:rsid w:val="00B4465B"/>
    <w:rPr>
      <w:b/>
      <w:bCs/>
      <w:smallCaps/>
      <w:color w:val="0F4761" w:themeColor="accent1" w:themeShade="BF"/>
      <w:spacing w:val="5"/>
    </w:rPr>
  </w:style>
  <w:style w:type="table" w:styleId="TableGrid">
    <w:name w:val="Table Grid"/>
    <w:basedOn w:val="TableNormal"/>
    <w:uiPriority w:val="39"/>
    <w:rsid w:val="00AF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Luan</dc:creator>
  <cp:keywords/>
  <dc:description/>
  <cp:lastModifiedBy>Pham Van Luan</cp:lastModifiedBy>
  <cp:revision>7</cp:revision>
  <dcterms:created xsi:type="dcterms:W3CDTF">2024-03-16T09:02:00Z</dcterms:created>
  <dcterms:modified xsi:type="dcterms:W3CDTF">2024-07-31T10:56:00Z</dcterms:modified>
</cp:coreProperties>
</file>