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46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464"/>
      </w:tblGrid>
      <w:tr w:rsidR="00436688" w:rsidRPr="00CA457F" w:rsidTr="00D90301">
        <w:trPr>
          <w:trHeight w:val="13802"/>
        </w:trPr>
        <w:tc>
          <w:tcPr>
            <w:tcW w:w="9464" w:type="dxa"/>
          </w:tcPr>
          <w:p w:rsidR="00436688" w:rsidRPr="00CA457F" w:rsidRDefault="00436688" w:rsidP="0079195B">
            <w:pPr>
              <w:snapToGrid w:val="0"/>
              <w:spacing w:beforeLines="60" w:before="144" w:afterLines="60" w:after="144" w:line="324" w:lineRule="auto"/>
              <w:jc w:val="center"/>
              <w:rPr>
                <w:b/>
                <w:sz w:val="28"/>
                <w:szCs w:val="28"/>
              </w:rPr>
            </w:pPr>
            <w:r w:rsidRPr="00CA457F">
              <w:rPr>
                <w:b/>
                <w:sz w:val="28"/>
                <w:szCs w:val="28"/>
              </w:rPr>
              <w:t>TRƯỜNG ĐẠI HỌC MỎ - ĐỊA CHẤT</w:t>
            </w:r>
          </w:p>
          <w:p w:rsidR="00436688" w:rsidRPr="00CA457F" w:rsidRDefault="001D559B" w:rsidP="0079195B">
            <w:pPr>
              <w:snapToGrid w:val="0"/>
              <w:spacing w:beforeLines="60" w:before="144" w:afterLines="60" w:after="144" w:line="324" w:lineRule="auto"/>
              <w:jc w:val="center"/>
              <w:rPr>
                <w:b/>
                <w:sz w:val="28"/>
                <w:szCs w:val="28"/>
              </w:rPr>
            </w:pPr>
            <w:r w:rsidRPr="00CA457F">
              <w:rPr>
                <w:b/>
                <w:noProof/>
                <w:sz w:val="28"/>
                <w:szCs w:val="28"/>
                <w:lang w:eastAsia="en-US"/>
              </w:rPr>
              <mc:AlternateContent>
                <mc:Choice Requires="wps">
                  <w:drawing>
                    <wp:anchor distT="0" distB="0" distL="114300" distR="114300" simplePos="0" relativeHeight="251655680" behindDoc="0" locked="0" layoutInCell="1" allowOverlap="1" wp14:anchorId="0A6FE839" wp14:editId="022C9792">
                      <wp:simplePos x="0" y="0"/>
                      <wp:positionH relativeFrom="column">
                        <wp:posOffset>2144328</wp:posOffset>
                      </wp:positionH>
                      <wp:positionV relativeFrom="paragraph">
                        <wp:posOffset>209751</wp:posOffset>
                      </wp:positionV>
                      <wp:extent cx="1548063" cy="0"/>
                      <wp:effectExtent l="0" t="0" r="1460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06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8C828" id="Straight Connector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85pt,16.5pt" to="290.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dLHQIAADcEAAAOAAAAZHJzL2Uyb0RvYy54bWysU8uu2jAU3FfqP1jeQxJuo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" strokeweight="1.5pt"/>
                  </w:pict>
                </mc:Fallback>
              </mc:AlternateContent>
            </w:r>
            <w:r w:rsidR="00436688" w:rsidRPr="00CA457F">
              <w:rPr>
                <w:b/>
                <w:sz w:val="28"/>
                <w:szCs w:val="28"/>
              </w:rPr>
              <w:t>KHOA MÔI TRƯỜNG</w:t>
            </w:r>
          </w:p>
          <w:p w:rsidR="00436688" w:rsidRPr="00CA457F" w:rsidRDefault="00436688" w:rsidP="0079195B">
            <w:pPr>
              <w:spacing w:beforeLines="60" w:before="144" w:afterLines="60" w:after="144" w:line="324" w:lineRule="auto"/>
              <w:rPr>
                <w:b/>
                <w:sz w:val="28"/>
                <w:szCs w:val="28"/>
              </w:rPr>
            </w:pPr>
          </w:p>
          <w:p w:rsidR="00436688" w:rsidRPr="00CA457F" w:rsidRDefault="00436688" w:rsidP="0079195B">
            <w:pPr>
              <w:spacing w:beforeLines="60" w:before="144" w:afterLines="60" w:after="144" w:line="324" w:lineRule="auto"/>
              <w:rPr>
                <w:sz w:val="28"/>
                <w:szCs w:val="28"/>
              </w:rPr>
            </w:pPr>
          </w:p>
          <w:p w:rsidR="00436688" w:rsidRPr="00CA457F" w:rsidRDefault="00436688" w:rsidP="0079195B">
            <w:pPr>
              <w:snapToGrid w:val="0"/>
              <w:spacing w:beforeLines="60" w:before="144" w:afterLines="60" w:after="144" w:line="324" w:lineRule="auto"/>
              <w:outlineLvl w:val="0"/>
              <w:rPr>
                <w:b/>
                <w:sz w:val="28"/>
                <w:szCs w:val="28"/>
              </w:rPr>
            </w:pPr>
          </w:p>
          <w:p w:rsidR="00436688" w:rsidRPr="00CA457F" w:rsidRDefault="00436688" w:rsidP="0079195B">
            <w:pPr>
              <w:snapToGrid w:val="0"/>
              <w:spacing w:beforeLines="60" w:before="144" w:afterLines="60" w:after="144" w:line="324" w:lineRule="auto"/>
              <w:outlineLvl w:val="0"/>
              <w:rPr>
                <w:b/>
                <w:sz w:val="28"/>
                <w:szCs w:val="28"/>
              </w:rPr>
            </w:pPr>
          </w:p>
          <w:p w:rsidR="00436688" w:rsidRPr="00CA457F" w:rsidRDefault="00436688" w:rsidP="0079195B">
            <w:pPr>
              <w:snapToGrid w:val="0"/>
              <w:spacing w:beforeLines="60" w:before="144" w:afterLines="60" w:after="144" w:line="324" w:lineRule="auto"/>
              <w:outlineLvl w:val="0"/>
              <w:rPr>
                <w:b/>
                <w:sz w:val="28"/>
                <w:szCs w:val="28"/>
              </w:rPr>
            </w:pPr>
          </w:p>
          <w:p w:rsidR="006E4B79" w:rsidRPr="00CA457F" w:rsidRDefault="006E4B79" w:rsidP="0079195B">
            <w:pPr>
              <w:snapToGrid w:val="0"/>
              <w:spacing w:beforeLines="60" w:before="144" w:afterLines="60" w:after="144" w:line="324" w:lineRule="auto"/>
              <w:outlineLvl w:val="0"/>
              <w:rPr>
                <w:b/>
                <w:sz w:val="28"/>
                <w:szCs w:val="28"/>
              </w:rPr>
            </w:pPr>
          </w:p>
          <w:p w:rsidR="006E4B79" w:rsidRPr="00CA457F" w:rsidRDefault="006E4B79" w:rsidP="0079195B">
            <w:pPr>
              <w:snapToGrid w:val="0"/>
              <w:spacing w:beforeLines="60" w:before="144" w:afterLines="60" w:after="144" w:line="324" w:lineRule="auto"/>
              <w:outlineLvl w:val="0"/>
              <w:rPr>
                <w:b/>
                <w:sz w:val="28"/>
                <w:szCs w:val="28"/>
              </w:rPr>
            </w:pPr>
          </w:p>
          <w:p w:rsidR="00436688" w:rsidRPr="00CA457F" w:rsidRDefault="00436688" w:rsidP="0079195B">
            <w:pPr>
              <w:snapToGrid w:val="0"/>
              <w:spacing w:beforeLines="60" w:before="144" w:afterLines="60" w:after="144" w:line="324" w:lineRule="auto"/>
              <w:outlineLvl w:val="0"/>
              <w:rPr>
                <w:b/>
                <w:sz w:val="28"/>
                <w:szCs w:val="28"/>
              </w:rPr>
            </w:pPr>
          </w:p>
          <w:p w:rsidR="00436688" w:rsidRPr="00CA457F" w:rsidRDefault="00436688" w:rsidP="0079195B">
            <w:pPr>
              <w:snapToGrid w:val="0"/>
              <w:spacing w:beforeLines="60" w:before="144" w:afterLines="60" w:after="144" w:line="324" w:lineRule="auto"/>
              <w:jc w:val="center"/>
              <w:outlineLvl w:val="0"/>
              <w:rPr>
                <w:b/>
                <w:sz w:val="60"/>
                <w:szCs w:val="60"/>
              </w:rPr>
            </w:pPr>
            <w:bookmarkStart w:id="0" w:name="_Toc11743055"/>
            <w:bookmarkStart w:id="1" w:name="_Toc11743484"/>
            <w:bookmarkStart w:id="2" w:name="_Toc60230219"/>
            <w:bookmarkStart w:id="3" w:name="_Toc73974779"/>
            <w:bookmarkStart w:id="4" w:name="_Toc73975038"/>
            <w:bookmarkStart w:id="5" w:name="_Toc73976139"/>
            <w:r w:rsidRPr="00CA457F">
              <w:rPr>
                <w:b/>
                <w:sz w:val="60"/>
                <w:szCs w:val="60"/>
              </w:rPr>
              <w:t>THUYẾT MINH BÁO CÁO</w:t>
            </w:r>
            <w:bookmarkEnd w:id="0"/>
            <w:bookmarkEnd w:id="1"/>
            <w:bookmarkEnd w:id="2"/>
            <w:bookmarkEnd w:id="3"/>
            <w:bookmarkEnd w:id="4"/>
            <w:bookmarkEnd w:id="5"/>
          </w:p>
          <w:p w:rsidR="00436688" w:rsidRPr="00CA457F" w:rsidRDefault="00436688" w:rsidP="0079195B">
            <w:pPr>
              <w:snapToGrid w:val="0"/>
              <w:spacing w:beforeLines="60" w:before="144" w:afterLines="60" w:after="144" w:line="324" w:lineRule="auto"/>
              <w:jc w:val="center"/>
              <w:outlineLvl w:val="0"/>
              <w:rPr>
                <w:sz w:val="60"/>
                <w:szCs w:val="60"/>
              </w:rPr>
            </w:pPr>
            <w:bookmarkStart w:id="6" w:name="_Toc11743056"/>
            <w:bookmarkStart w:id="7" w:name="_Toc11743485"/>
            <w:bookmarkStart w:id="8" w:name="_Toc60230220"/>
            <w:bookmarkStart w:id="9" w:name="_Toc73974780"/>
            <w:bookmarkStart w:id="10" w:name="_Toc73975039"/>
            <w:bookmarkStart w:id="11" w:name="_Toc73976140"/>
            <w:r w:rsidRPr="00CA457F">
              <w:rPr>
                <w:b/>
                <w:sz w:val="60"/>
                <w:szCs w:val="60"/>
              </w:rPr>
              <w:t>SINH HOẠT HỌC THUẬT</w:t>
            </w:r>
            <w:bookmarkEnd w:id="6"/>
            <w:bookmarkEnd w:id="7"/>
            <w:bookmarkEnd w:id="8"/>
            <w:bookmarkEnd w:id="9"/>
            <w:bookmarkEnd w:id="10"/>
            <w:bookmarkEnd w:id="11"/>
          </w:p>
          <w:p w:rsidR="0079195B" w:rsidRPr="00CA457F" w:rsidRDefault="0079195B" w:rsidP="0079195B">
            <w:pPr>
              <w:adjustRightInd w:val="0"/>
              <w:snapToGrid w:val="0"/>
              <w:spacing w:beforeLines="60" w:before="144" w:afterLines="60" w:after="144" w:line="324" w:lineRule="auto"/>
              <w:jc w:val="center"/>
              <w:rPr>
                <w:b/>
                <w:bCs w:val="0"/>
                <w:sz w:val="28"/>
                <w:szCs w:val="28"/>
              </w:rPr>
            </w:pPr>
          </w:p>
          <w:p w:rsidR="00436688" w:rsidRPr="00CA457F" w:rsidRDefault="00462266" w:rsidP="00886E40">
            <w:pPr>
              <w:spacing w:line="312" w:lineRule="auto"/>
              <w:jc w:val="center"/>
              <w:rPr>
                <w:b/>
                <w:bCs w:val="0"/>
                <w:color w:val="000000"/>
              </w:rPr>
            </w:pPr>
            <w:r w:rsidRPr="00CA457F">
              <w:rPr>
                <w:b/>
                <w:bCs w:val="0"/>
                <w:sz w:val="28"/>
                <w:szCs w:val="28"/>
              </w:rPr>
              <w:t>“</w:t>
            </w:r>
            <w:r w:rsidR="00886E40" w:rsidRPr="00CA457F">
              <w:rPr>
                <w:b/>
                <w:color w:val="000000"/>
              </w:rPr>
              <w:t>NGHIÊN CỨU NGUY CƠ TAI BIẾN MÔI TRƯỜNG DO CÁC HOẠT ĐỘNG KHAI THÁC KHOÁNG SẢN KHU VỰC TƯƠNG DƯƠNG, NGHỆ AN</w:t>
            </w:r>
            <w:r w:rsidR="00436688" w:rsidRPr="00CA457F">
              <w:rPr>
                <w:b/>
                <w:sz w:val="28"/>
                <w:szCs w:val="28"/>
              </w:rPr>
              <w:t>”</w:t>
            </w:r>
          </w:p>
          <w:p w:rsidR="00436688" w:rsidRPr="00CA457F" w:rsidRDefault="00436688" w:rsidP="0079195B">
            <w:pPr>
              <w:adjustRightInd w:val="0"/>
              <w:snapToGrid w:val="0"/>
              <w:spacing w:beforeLines="60" w:before="144" w:afterLines="60" w:after="144" w:line="324" w:lineRule="auto"/>
              <w:rPr>
                <w:b/>
                <w:sz w:val="28"/>
                <w:szCs w:val="28"/>
              </w:rPr>
            </w:pPr>
          </w:p>
          <w:p w:rsidR="00436688" w:rsidRPr="00CA457F" w:rsidRDefault="00436688" w:rsidP="0079195B">
            <w:pPr>
              <w:adjustRightInd w:val="0"/>
              <w:snapToGrid w:val="0"/>
              <w:spacing w:beforeLines="60" w:before="144" w:afterLines="60" w:after="144" w:line="324" w:lineRule="auto"/>
              <w:rPr>
                <w:b/>
                <w:sz w:val="28"/>
                <w:szCs w:val="28"/>
              </w:rPr>
            </w:pPr>
          </w:p>
          <w:p w:rsidR="00436688" w:rsidRPr="00CA457F" w:rsidRDefault="00436688" w:rsidP="0079195B">
            <w:pPr>
              <w:spacing w:beforeLines="60" w:before="144" w:afterLines="60" w:after="144" w:line="324" w:lineRule="auto"/>
              <w:jc w:val="center"/>
              <w:rPr>
                <w:b/>
                <w:sz w:val="28"/>
                <w:szCs w:val="28"/>
              </w:rPr>
            </w:pPr>
            <w:r w:rsidRPr="00CA457F">
              <w:rPr>
                <w:sz w:val="28"/>
                <w:szCs w:val="28"/>
              </w:rPr>
              <w:t>CÁN BỘ GIẢNG DẠY:</w:t>
            </w:r>
            <w:r w:rsidR="00462266" w:rsidRPr="00CA457F">
              <w:rPr>
                <w:b/>
                <w:sz w:val="28"/>
                <w:szCs w:val="28"/>
              </w:rPr>
              <w:t xml:space="preserve"> T</w:t>
            </w:r>
            <w:r w:rsidRPr="00CA457F">
              <w:rPr>
                <w:b/>
                <w:sz w:val="28"/>
                <w:szCs w:val="28"/>
              </w:rPr>
              <w:t>S. Nguyễn Thị</w:t>
            </w:r>
            <w:r w:rsidR="00462266" w:rsidRPr="00CA457F">
              <w:rPr>
                <w:b/>
                <w:sz w:val="28"/>
                <w:szCs w:val="28"/>
              </w:rPr>
              <w:t xml:space="preserve"> Hòa</w:t>
            </w:r>
          </w:p>
          <w:p w:rsidR="00436688" w:rsidRPr="00CA457F" w:rsidRDefault="00436688" w:rsidP="0079195B">
            <w:pPr>
              <w:spacing w:beforeLines="60" w:before="144" w:afterLines="60" w:after="144" w:line="324" w:lineRule="auto"/>
              <w:jc w:val="center"/>
              <w:rPr>
                <w:b/>
                <w:sz w:val="28"/>
                <w:szCs w:val="28"/>
              </w:rPr>
            </w:pPr>
          </w:p>
          <w:p w:rsidR="006E4B79" w:rsidRPr="00CA457F" w:rsidRDefault="006E4B79" w:rsidP="0079195B">
            <w:pPr>
              <w:spacing w:beforeLines="60" w:before="144" w:afterLines="60" w:after="144" w:line="324" w:lineRule="auto"/>
              <w:jc w:val="center"/>
              <w:rPr>
                <w:b/>
                <w:sz w:val="28"/>
                <w:szCs w:val="28"/>
              </w:rPr>
            </w:pPr>
          </w:p>
          <w:p w:rsidR="00CA457F" w:rsidRDefault="00CA457F" w:rsidP="00886E40">
            <w:pPr>
              <w:spacing w:beforeLines="60" w:before="144" w:afterLines="60" w:after="144" w:line="324" w:lineRule="auto"/>
              <w:jc w:val="center"/>
              <w:outlineLvl w:val="0"/>
              <w:rPr>
                <w:b/>
                <w:sz w:val="28"/>
                <w:szCs w:val="28"/>
              </w:rPr>
            </w:pPr>
            <w:bookmarkStart w:id="12" w:name="_Toc11743057"/>
            <w:bookmarkStart w:id="13" w:name="_Toc11743486"/>
            <w:bookmarkStart w:id="14" w:name="_Toc60230221"/>
            <w:bookmarkStart w:id="15" w:name="_Toc73974781"/>
            <w:bookmarkStart w:id="16" w:name="_Toc73975040"/>
            <w:bookmarkStart w:id="17" w:name="_Toc73976141"/>
          </w:p>
          <w:p w:rsidR="00436688" w:rsidRPr="00CA457F" w:rsidRDefault="00436688" w:rsidP="00886E40">
            <w:pPr>
              <w:spacing w:beforeLines="60" w:before="144" w:afterLines="60" w:after="144" w:line="324" w:lineRule="auto"/>
              <w:jc w:val="center"/>
              <w:outlineLvl w:val="0"/>
              <w:rPr>
                <w:sz w:val="28"/>
                <w:szCs w:val="28"/>
              </w:rPr>
            </w:pPr>
            <w:bookmarkStart w:id="18" w:name="_GoBack"/>
            <w:bookmarkEnd w:id="18"/>
            <w:r w:rsidRPr="00CA457F">
              <w:rPr>
                <w:b/>
                <w:sz w:val="28"/>
                <w:szCs w:val="28"/>
              </w:rPr>
              <w:t xml:space="preserve">HÀ NỘI, </w:t>
            </w:r>
            <w:r w:rsidR="00886E40" w:rsidRPr="00CA457F">
              <w:rPr>
                <w:b/>
                <w:sz w:val="28"/>
                <w:szCs w:val="28"/>
              </w:rPr>
              <w:t>6</w:t>
            </w:r>
            <w:r w:rsidRPr="00CA457F">
              <w:rPr>
                <w:b/>
                <w:sz w:val="28"/>
                <w:szCs w:val="28"/>
              </w:rPr>
              <w:t>/20</w:t>
            </w:r>
            <w:bookmarkEnd w:id="12"/>
            <w:bookmarkEnd w:id="13"/>
            <w:r w:rsidR="002972D7" w:rsidRPr="00CA457F">
              <w:rPr>
                <w:b/>
                <w:sz w:val="28"/>
                <w:szCs w:val="28"/>
              </w:rPr>
              <w:t>2</w:t>
            </w:r>
            <w:bookmarkEnd w:id="14"/>
            <w:bookmarkEnd w:id="15"/>
            <w:bookmarkEnd w:id="16"/>
            <w:bookmarkEnd w:id="17"/>
            <w:r w:rsidR="00886E40" w:rsidRPr="00CA457F">
              <w:rPr>
                <w:b/>
                <w:sz w:val="28"/>
                <w:szCs w:val="28"/>
              </w:rPr>
              <w:t>3</w:t>
            </w:r>
          </w:p>
        </w:tc>
      </w:tr>
    </w:tbl>
    <w:p w:rsidR="00436688" w:rsidRPr="00CA457F" w:rsidRDefault="00436688" w:rsidP="0079195B">
      <w:pPr>
        <w:pStyle w:val="Heading1"/>
        <w:spacing w:beforeLines="60" w:before="144" w:afterLines="60" w:after="144" w:line="324" w:lineRule="auto"/>
        <w:jc w:val="center"/>
        <w:rPr>
          <w:rFonts w:cs="Times New Roman"/>
          <w:b w:val="0"/>
          <w:sz w:val="28"/>
        </w:rPr>
      </w:pPr>
      <w:bookmarkStart w:id="19" w:name="_Toc73976142"/>
      <w:r w:rsidRPr="00CA457F">
        <w:rPr>
          <w:rFonts w:cs="Times New Roman"/>
          <w:sz w:val="28"/>
        </w:rPr>
        <w:lastRenderedPageBreak/>
        <w:t>MỞ ĐẦU</w:t>
      </w:r>
      <w:bookmarkEnd w:id="19"/>
    </w:p>
    <w:p w:rsidR="00E0319F" w:rsidRPr="00CA457F" w:rsidRDefault="00E0319F" w:rsidP="00E0319F">
      <w:pPr>
        <w:spacing w:line="312" w:lineRule="auto"/>
        <w:ind w:firstLine="601"/>
        <w:rPr>
          <w:color w:val="000000"/>
        </w:rPr>
      </w:pPr>
      <w:r w:rsidRPr="00CA457F">
        <w:rPr>
          <w:color w:val="000000"/>
        </w:rPr>
        <w:t>Việt Nam là một trong số quốc gia chịu ảnh hưởng sâu sắc của biến đổi khí hậu toàn cầu. Các hiện tượng thời tiết cực đoan, cùng với các hoạt động nhân sinh như phá rừng, khai khoáng, xây dựng các công trình giao thông, nhà cửa… đã và đang thúc đẩy các quá trình tai biến môi trường (Ban chỉ đạo phòng chống lụt bão Trung ương, 2015; Cơ sở dữ liệu thiên tai, 2015); trong đó khai thác khoáng sản góp phần không nhỏ trong quá trình hình thành tai biến môi trường.</w:t>
      </w:r>
    </w:p>
    <w:p w:rsidR="00E0319F" w:rsidRPr="00CA457F" w:rsidRDefault="00E0319F" w:rsidP="00E0319F">
      <w:pPr>
        <w:spacing w:line="312" w:lineRule="auto"/>
        <w:ind w:firstLine="601"/>
        <w:rPr>
          <w:color w:val="000000"/>
          <w:lang w:val="vi-VN"/>
        </w:rPr>
      </w:pPr>
      <w:r w:rsidRPr="00CA457F">
        <w:rPr>
          <w:color w:val="000000"/>
          <w:lang w:val="vi-VN"/>
        </w:rPr>
        <w:t xml:space="preserve">Nghệ An - Hà Tĩnh </w:t>
      </w:r>
      <w:r w:rsidRPr="00CA457F">
        <w:rPr>
          <w:color w:val="000000"/>
        </w:rPr>
        <w:t xml:space="preserve">thuộc khu vực có </w:t>
      </w:r>
      <w:r w:rsidRPr="00CA457F">
        <w:rPr>
          <w:color w:val="000000"/>
          <w:lang w:val="vi-VN"/>
        </w:rPr>
        <w:t xml:space="preserve">địa hình </w:t>
      </w:r>
      <w:r w:rsidRPr="00CA457F">
        <w:rPr>
          <w:color w:val="000000"/>
        </w:rPr>
        <w:t xml:space="preserve">độ </w:t>
      </w:r>
      <w:r w:rsidRPr="00CA457F">
        <w:rPr>
          <w:color w:val="000000"/>
          <w:lang w:val="vi-VN"/>
        </w:rPr>
        <w:t xml:space="preserve">dốc, năng lượng địa hình lớn, đồng thời với mạng lưới sông suối dốc, khả </w:t>
      </w:r>
      <w:r w:rsidRPr="00CA457F">
        <w:rPr>
          <w:color w:val="000000"/>
        </w:rPr>
        <w:t>năng tập trung</w:t>
      </w:r>
      <w:r w:rsidRPr="00CA457F">
        <w:rPr>
          <w:color w:val="000000"/>
          <w:lang w:val="vi-VN"/>
        </w:rPr>
        <w:t xml:space="preserve"> nước nhanh. </w:t>
      </w:r>
      <w:r w:rsidRPr="00CA457F">
        <w:rPr>
          <w:color w:val="000000"/>
        </w:rPr>
        <w:t>Mặt khác, c</w:t>
      </w:r>
      <w:r w:rsidRPr="00CA457F">
        <w:rPr>
          <w:color w:val="000000"/>
          <w:lang w:val="vi-VN"/>
        </w:rPr>
        <w:t>ác vùng tập trung tài nguyên và khai thác khoáng sản thường phân bố tại các khu vực có địa hình cao</w:t>
      </w:r>
      <w:r w:rsidRPr="00CA457F">
        <w:rPr>
          <w:color w:val="000000"/>
        </w:rPr>
        <w:t>,</w:t>
      </w:r>
      <w:r w:rsidRPr="00CA457F">
        <w:rPr>
          <w:color w:val="000000"/>
          <w:lang w:val="vi-VN"/>
        </w:rPr>
        <w:t xml:space="preserve"> sườn núi có độ dốc lớn nên rất dễ bị tác động bởi các hiện tượng trượt lở đất đá, lũ bùn thải do mưa lớn kéo dài nhiều ngày. Tại các khu mỏ khai thác đá và quặng, việc đổ bỏ đất đá thải tạo tiền đề cho mưa lũ bồi lấp các sông suối, các thung lũng và đồng ruộng phía chân bãi thải và các khu vực lân cận. Khi có mưa lớn thường gây ra các dòng bùn di chuyển xuống vùng thấp, vùng đất canh tác, gây tác hại tới hoa màu, ruộng vườn, nhà cửa (Phạm Tích Xuân, 2011). Vào mùa mưa lũ thường gây ra lũ bùn đá, gây thiệt hại tới môi trường và các hoạt động kinh tế - xã hội khác. Việc khai thác đá vật liệu xây dựng gây phá hoại cảnh quan môi trường, gây ô nhiễm không khí cùng nguy cơ đá lở ảnh hưởng đến tính mạng con người. Tại các vùng khai thác khoáng sản ven biển, rất dễ bị tác động bởi nước lũ, nước biển dâng, đặc biệt vùng sa khoáng titan lộ trên mặt  khi khai thác rất dễ bị ngập trong nước biển và gây xâm thực mặn cho các khu vực lân cận; đồng thời việc bóc đất phủ khai thác sâu để lại nhiều hồ chứa nước mặt bị ô nhiễm. Ngoài ra, việc khai thác </w:t>
      </w:r>
      <w:r w:rsidRPr="00CA457F">
        <w:rPr>
          <w:color w:val="000000"/>
          <w:spacing w:val="-6"/>
          <w:lang w:val="vi-VN"/>
        </w:rPr>
        <w:t>cát lòng sông gây xói lở bờ, ảnh hưởng các công trình giao thông, gây ô nhiễm nguồn nước (Trần Trọng Huệ, 2004; Nguyễn Quốc Phi và nnk., 2013).</w:t>
      </w:r>
      <w:r w:rsidRPr="00CA457F">
        <w:rPr>
          <w:color w:val="000000"/>
          <w:lang w:val="vi-VN"/>
        </w:rPr>
        <w:t xml:space="preserve"> </w:t>
      </w:r>
    </w:p>
    <w:p w:rsidR="00E0319F" w:rsidRPr="00CA457F" w:rsidRDefault="00E0319F" w:rsidP="00E0319F">
      <w:pPr>
        <w:spacing w:line="312" w:lineRule="auto"/>
        <w:ind w:firstLine="601"/>
        <w:rPr>
          <w:color w:val="000000"/>
          <w:lang w:val="vi-VN"/>
        </w:rPr>
      </w:pPr>
      <w:r w:rsidRPr="00CA457F">
        <w:rPr>
          <w:color w:val="000000"/>
          <w:lang w:val="vi-VN"/>
        </w:rPr>
        <w:t>Để chỉ ra được nguy cơ tai biến môi trường liên quan đến các hoạt động khai thác khoáng sản tại khu vực nghiên cứu, cần phải có phương pháp tính toán định lượng hóa các thông số đầu vào và khoanh vùng dự báo các khu vực có nguy cơ xảy ra tai biến môi trường để cảnh báo người dân và phục vụ cho công tác quản lý tài nguyên, môi trường có hiệu quả.</w:t>
      </w:r>
    </w:p>
    <w:p w:rsidR="007E5EC5" w:rsidRPr="00CA457F" w:rsidRDefault="007E5EC5" w:rsidP="0079195B">
      <w:pPr>
        <w:widowControl/>
        <w:spacing w:beforeLines="60" w:before="144" w:afterLines="60" w:after="144" w:line="324" w:lineRule="auto"/>
        <w:jc w:val="left"/>
        <w:rPr>
          <w:b/>
          <w:bCs w:val="0"/>
          <w:sz w:val="28"/>
          <w:szCs w:val="28"/>
        </w:rPr>
      </w:pPr>
      <w:r w:rsidRPr="00CA457F">
        <w:rPr>
          <w:b/>
          <w:bCs w:val="0"/>
          <w:sz w:val="28"/>
          <w:szCs w:val="28"/>
        </w:rPr>
        <w:br w:type="page"/>
      </w:r>
    </w:p>
    <w:p w:rsidR="00E0319F" w:rsidRPr="00CA457F" w:rsidRDefault="00E0319F" w:rsidP="00E0319F">
      <w:pPr>
        <w:spacing w:line="312" w:lineRule="auto"/>
        <w:rPr>
          <w:b/>
          <w:color w:val="000000"/>
        </w:rPr>
      </w:pPr>
      <w:r w:rsidRPr="00CA457F">
        <w:rPr>
          <w:b/>
          <w:color w:val="000000"/>
        </w:rPr>
        <w:lastRenderedPageBreak/>
        <w:t xml:space="preserve">1. </w:t>
      </w:r>
      <w:r w:rsidRPr="00CA457F">
        <w:rPr>
          <w:b/>
          <w:color w:val="000000"/>
        </w:rPr>
        <w:t xml:space="preserve">Tổng quan </w:t>
      </w:r>
      <w:proofErr w:type="gramStart"/>
      <w:r w:rsidRPr="00CA457F">
        <w:rPr>
          <w:b/>
          <w:color w:val="000000"/>
        </w:rPr>
        <w:t>chung</w:t>
      </w:r>
      <w:proofErr w:type="gramEnd"/>
    </w:p>
    <w:p w:rsidR="00E0319F" w:rsidRPr="00CA457F" w:rsidRDefault="00E0319F" w:rsidP="00E0319F">
      <w:pPr>
        <w:widowControl/>
        <w:spacing w:line="312" w:lineRule="auto"/>
        <w:rPr>
          <w:b/>
          <w:color w:val="000000"/>
        </w:rPr>
      </w:pPr>
      <w:r w:rsidRPr="00CA457F">
        <w:rPr>
          <w:b/>
          <w:color w:val="000000"/>
        </w:rPr>
        <w:t xml:space="preserve">1.1. </w:t>
      </w:r>
      <w:r w:rsidRPr="00CA457F">
        <w:rPr>
          <w:b/>
          <w:color w:val="000000"/>
        </w:rPr>
        <w:t xml:space="preserve">Tổng quan về </w:t>
      </w:r>
      <w:proofErr w:type="gramStart"/>
      <w:r w:rsidRPr="00CA457F">
        <w:rPr>
          <w:b/>
          <w:color w:val="000000"/>
        </w:rPr>
        <w:t>tai</w:t>
      </w:r>
      <w:proofErr w:type="gramEnd"/>
      <w:r w:rsidRPr="00CA457F">
        <w:rPr>
          <w:b/>
          <w:color w:val="000000"/>
        </w:rPr>
        <w:t xml:space="preserve"> biến môi trường</w:t>
      </w:r>
    </w:p>
    <w:p w:rsidR="00E0319F" w:rsidRPr="00CA457F" w:rsidRDefault="00E0319F" w:rsidP="00E0319F">
      <w:pPr>
        <w:spacing w:line="312" w:lineRule="auto"/>
        <w:ind w:firstLine="720"/>
        <w:rPr>
          <w:color w:val="000000"/>
        </w:rPr>
      </w:pPr>
      <w:r w:rsidRPr="00CA457F">
        <w:rPr>
          <w:color w:val="000000"/>
        </w:rPr>
        <w:t>Tai biến môi trường là biểu hiện về điều kiện, hoàn cảnh, hiện tượng, vụ việc hoặc quá trình, được xuất hiện, diễn biến trong thiên nhiên, trong xã hội, có tiềm năng gây hại, gây nguy hiểm đe dọa đối với an toàn sức khỏe, tính mạng con người, tài sản kinh tế, tài sản văn hóa - xã hội của một bộ phận cộng đồng loài người, hoặc có nguy cơ đe dọa, thậm chí phá vỡ tính ổn định, an toàn một bộ phận, cho đến toàn cục mang tính hệ thống môi trường tự nhiên, môi trường văn hóa xã hội và môi trường nhân sinh (Mai Trọng Nhuận, 2009; Mai Trọng Nhuận và nnk., 2011).</w:t>
      </w:r>
    </w:p>
    <w:p w:rsidR="00E0319F" w:rsidRPr="00CA457F" w:rsidRDefault="00E0319F" w:rsidP="00E0319F">
      <w:pPr>
        <w:spacing w:line="312" w:lineRule="auto"/>
        <w:ind w:firstLine="720"/>
        <w:rPr>
          <w:color w:val="000000"/>
        </w:rPr>
      </w:pPr>
      <w:r w:rsidRPr="00CA457F">
        <w:rPr>
          <w:color w:val="000000"/>
        </w:rPr>
        <w:t xml:space="preserve">Tai biến môi trường trong hoạt động khai thác khoáng sản là các dạng tai biến môi trường nêu trên được xuất hiện, diễn biến có liên quan hoạt động khai thác khoáng sản (Nguyễn Phương và </w:t>
      </w:r>
      <w:proofErr w:type="gramStart"/>
      <w:r w:rsidRPr="00CA457F">
        <w:rPr>
          <w:color w:val="000000"/>
        </w:rPr>
        <w:t>nnk.,</w:t>
      </w:r>
      <w:proofErr w:type="gramEnd"/>
      <w:r w:rsidRPr="00CA457F">
        <w:rPr>
          <w:color w:val="000000"/>
        </w:rPr>
        <w:t xml:space="preserve"> 2013). </w:t>
      </w:r>
    </w:p>
    <w:p w:rsidR="00E0319F" w:rsidRPr="00CA457F" w:rsidRDefault="00E0319F" w:rsidP="00E0319F">
      <w:pPr>
        <w:widowControl/>
        <w:spacing w:line="312" w:lineRule="auto"/>
        <w:rPr>
          <w:b/>
          <w:color w:val="000000"/>
        </w:rPr>
      </w:pPr>
      <w:r w:rsidRPr="00CA457F">
        <w:rPr>
          <w:b/>
          <w:color w:val="000000"/>
        </w:rPr>
        <w:t xml:space="preserve">1.2. </w:t>
      </w:r>
      <w:r w:rsidRPr="00CA457F">
        <w:rPr>
          <w:b/>
          <w:color w:val="000000"/>
        </w:rPr>
        <w:t xml:space="preserve">Các dạng </w:t>
      </w:r>
      <w:proofErr w:type="gramStart"/>
      <w:r w:rsidRPr="00CA457F">
        <w:rPr>
          <w:b/>
          <w:color w:val="000000"/>
        </w:rPr>
        <w:t>tai</w:t>
      </w:r>
      <w:proofErr w:type="gramEnd"/>
      <w:r w:rsidRPr="00CA457F">
        <w:rPr>
          <w:b/>
          <w:color w:val="000000"/>
        </w:rPr>
        <w:t xml:space="preserve"> biến môi trường liên quan đến hoạt động khoáng sản</w:t>
      </w:r>
    </w:p>
    <w:p w:rsidR="00E0319F" w:rsidRPr="00CA457F" w:rsidRDefault="00E0319F" w:rsidP="00E0319F">
      <w:pPr>
        <w:spacing w:line="312" w:lineRule="auto"/>
        <w:ind w:firstLine="720"/>
        <w:rPr>
          <w:color w:val="000000"/>
        </w:rPr>
      </w:pPr>
      <w:r w:rsidRPr="00CA457F">
        <w:rPr>
          <w:color w:val="000000"/>
        </w:rPr>
        <w:t xml:space="preserve">Công nghiệp khai thác khoáng sản tăng trưởng mới cả về quy mô và việc áp dụng các công nghệ tiên tiến đá góp phần quan trọng vào công cuộc đổi mới đất nước. Tuy vậy, hoạt động khoáng sản đã gây tiêu cực đến môi trường, làm cạn kiệt tài nguyên, gây ảnh hưởng không tốt đến sức khỏe và an toàn của người </w:t>
      </w:r>
      <w:proofErr w:type="gramStart"/>
      <w:r w:rsidRPr="00CA457F">
        <w:rPr>
          <w:color w:val="000000"/>
        </w:rPr>
        <w:t>lao</w:t>
      </w:r>
      <w:proofErr w:type="gramEnd"/>
      <w:r w:rsidRPr="00CA457F">
        <w:rPr>
          <w:color w:val="000000"/>
        </w:rPr>
        <w:t xml:space="preserve"> động. Có nhiều cách để phân chia các dạng tai biến môi trường liên quan hoạt động khai thác khoáng sản tuy nhiên với đặc thù của vùng nghiên cứu nên vấn đề tác động môi trường do hoạt động khai thác khoáng sản được chia ra 4 dạng: Các tai biến vật lý, tai biến hóa học, tai biến sinh thái và tai biến xã hội (Phạm Tích Xuân, 2011).</w:t>
      </w:r>
    </w:p>
    <w:p w:rsidR="00E0319F" w:rsidRPr="00CA457F" w:rsidRDefault="00E0319F" w:rsidP="00E0319F">
      <w:pPr>
        <w:spacing w:line="312" w:lineRule="auto"/>
        <w:ind w:firstLine="720"/>
        <w:rPr>
          <w:rFonts w:eastAsia="MS Mincho"/>
          <w:color w:val="000000"/>
          <w:lang w:eastAsia="ja-JP"/>
        </w:rPr>
      </w:pPr>
      <w:r w:rsidRPr="00CA457F">
        <w:rPr>
          <w:b/>
          <w:i/>
          <w:color w:val="000000"/>
        </w:rPr>
        <w:t>- Tai biến vật lý</w:t>
      </w:r>
      <w:r w:rsidRPr="00CA457F">
        <w:rPr>
          <w:color w:val="000000"/>
        </w:rPr>
        <w:t xml:space="preserve">: </w:t>
      </w:r>
      <w:r w:rsidRPr="00CA457F">
        <w:rPr>
          <w:rFonts w:eastAsia="MS Mincho"/>
          <w:color w:val="000000"/>
          <w:lang w:eastAsia="ja-JP"/>
        </w:rPr>
        <w:t xml:space="preserve">Các dạng tai biến vật lý liên quan đến quá trình khai thác khoáng sản bao gồm các hiện </w:t>
      </w:r>
      <w:proofErr w:type="gramStart"/>
      <w:r w:rsidRPr="00CA457F">
        <w:rPr>
          <w:rFonts w:eastAsia="MS Mincho"/>
          <w:color w:val="000000"/>
          <w:lang w:eastAsia="ja-JP"/>
        </w:rPr>
        <w:t>tượng  như</w:t>
      </w:r>
      <w:proofErr w:type="gramEnd"/>
      <w:r w:rsidRPr="00CA457F">
        <w:rPr>
          <w:rFonts w:eastAsia="MS Mincho"/>
          <w:color w:val="000000"/>
          <w:lang w:eastAsia="ja-JP"/>
        </w:rPr>
        <w:t xml:space="preserve"> đổ lở, trượt tại các moong khai thác, lũ bùn đá do các bãi thải mỏ bị phá vỡ....</w:t>
      </w:r>
    </w:p>
    <w:p w:rsidR="00E0319F" w:rsidRPr="00CA457F" w:rsidRDefault="00E0319F" w:rsidP="00E0319F">
      <w:pPr>
        <w:pStyle w:val="Heading2"/>
        <w:spacing w:before="0" w:line="312" w:lineRule="auto"/>
        <w:rPr>
          <w:rFonts w:eastAsia="MS Mincho"/>
          <w:i/>
          <w:color w:val="000000"/>
          <w:lang w:eastAsia="ja-JP"/>
        </w:rPr>
      </w:pPr>
      <w:r w:rsidRPr="00CA457F">
        <w:rPr>
          <w:color w:val="000000"/>
        </w:rPr>
        <w:tab/>
        <w:t xml:space="preserve">- </w:t>
      </w:r>
      <w:r w:rsidRPr="00CA457F">
        <w:rPr>
          <w:rFonts w:eastAsia="MS Mincho"/>
          <w:i/>
          <w:color w:val="000000"/>
          <w:lang w:eastAsia="ja-JP"/>
        </w:rPr>
        <w:t xml:space="preserve">Các dạng </w:t>
      </w:r>
      <w:proofErr w:type="gramStart"/>
      <w:r w:rsidRPr="00CA457F">
        <w:rPr>
          <w:rFonts w:eastAsia="MS Mincho"/>
          <w:i/>
          <w:color w:val="000000"/>
          <w:lang w:eastAsia="ja-JP"/>
        </w:rPr>
        <w:t>tai</w:t>
      </w:r>
      <w:proofErr w:type="gramEnd"/>
      <w:r w:rsidRPr="00CA457F">
        <w:rPr>
          <w:rFonts w:eastAsia="MS Mincho"/>
          <w:i/>
          <w:color w:val="000000"/>
          <w:lang w:eastAsia="ja-JP"/>
        </w:rPr>
        <w:t xml:space="preserve"> biến hóa học: </w:t>
      </w:r>
    </w:p>
    <w:p w:rsidR="00E0319F" w:rsidRPr="00CA457F" w:rsidRDefault="00E0319F" w:rsidP="00E0319F">
      <w:pPr>
        <w:spacing w:line="312" w:lineRule="auto"/>
        <w:ind w:firstLine="720"/>
        <w:rPr>
          <w:color w:val="000000"/>
        </w:rPr>
      </w:pPr>
      <w:r w:rsidRPr="00CA457F">
        <w:rPr>
          <w:rFonts w:eastAsia="MS Mincho"/>
          <w:color w:val="000000"/>
          <w:lang w:eastAsia="ja-JP"/>
        </w:rPr>
        <w:t xml:space="preserve">Với đặc thù là khai thác và chế biến đá, các dự </w:t>
      </w:r>
      <w:proofErr w:type="gramStart"/>
      <w:r w:rsidRPr="00CA457F">
        <w:rPr>
          <w:rFonts w:eastAsia="MS Mincho"/>
          <w:color w:val="000000"/>
          <w:lang w:eastAsia="ja-JP"/>
        </w:rPr>
        <w:t>án</w:t>
      </w:r>
      <w:proofErr w:type="gramEnd"/>
      <w:r w:rsidRPr="00CA457F">
        <w:rPr>
          <w:rFonts w:eastAsia="MS Mincho"/>
          <w:color w:val="000000"/>
          <w:lang w:eastAsia="ja-JP"/>
        </w:rPr>
        <w:t xml:space="preserve"> khi đi vào hoạt động sẽ phát sinh các nguồn ô nhiễm như bụi và khí thải phát sinh chủ yếu từ các hoạt động của phương tiện vận chuyển, từ quá trình nổ mìn, nghiền sang, bốc xúc…</w:t>
      </w:r>
    </w:p>
    <w:p w:rsidR="00E0319F" w:rsidRPr="00CA457F" w:rsidRDefault="00E0319F" w:rsidP="00E0319F">
      <w:pPr>
        <w:spacing w:line="312" w:lineRule="auto"/>
        <w:ind w:firstLine="720"/>
        <w:rPr>
          <w:rFonts w:eastAsia="MS Mincho"/>
          <w:color w:val="000000"/>
          <w:lang w:eastAsia="ja-JP"/>
        </w:rPr>
      </w:pPr>
      <w:r w:rsidRPr="00CA457F">
        <w:rPr>
          <w:rFonts w:eastAsia="MS Mincho"/>
          <w:color w:val="000000"/>
          <w:lang w:eastAsia="ja-JP"/>
        </w:rPr>
        <w:t xml:space="preserve">Sự phá vỡ cấu trúc của đất đá chứa quặng khi tiến hành đào bới và khoan nổ sẽ thúc đẩy các quá trình hoà tan, rửa lũa các thành phần chứa trong quặng và đất đá, quá trình tháo khô mỏ, đổ các chất thải vào nguồn nước, chất thải rắn, bụi thải không được quản lý, xử lý chặt chẽ, tham gia vào thành phần nước mưa, nước chảy tràn cung cấp cho nguồn nước tự nhiên,... là những tác động hoá học làm thay đổi tính chất vật lý và thành phần hoá học của nguồn nước xung quanh các khu mỏ. Việc khai thác và tuyển quặng vàng phải dùng đến thuốc tuyển chứa Hg, ngoài ra, các nguyên tố </w:t>
      </w:r>
      <w:proofErr w:type="gramStart"/>
      <w:r w:rsidRPr="00CA457F">
        <w:rPr>
          <w:rFonts w:eastAsia="MS Mincho"/>
          <w:color w:val="000000"/>
          <w:lang w:eastAsia="ja-JP"/>
        </w:rPr>
        <w:t>kim</w:t>
      </w:r>
      <w:proofErr w:type="gramEnd"/>
      <w:r w:rsidRPr="00CA457F">
        <w:rPr>
          <w:rFonts w:eastAsia="MS Mincho"/>
          <w:color w:val="000000"/>
          <w:lang w:eastAsia="ja-JP"/>
        </w:rPr>
        <w:t xml:space="preserve"> loại nặng </w:t>
      </w:r>
      <w:r w:rsidRPr="00CA457F">
        <w:rPr>
          <w:rFonts w:eastAsia="MS Mincho"/>
          <w:color w:val="000000"/>
          <w:lang w:eastAsia="ja-JP"/>
        </w:rPr>
        <w:lastRenderedPageBreak/>
        <w:t>như asen, antimoan, các loại quặng sunfua, có thể rửa lũa hoà tan vào nước.</w:t>
      </w:r>
    </w:p>
    <w:p w:rsidR="00E0319F" w:rsidRPr="00CA457F" w:rsidRDefault="00E0319F" w:rsidP="00E0319F">
      <w:pPr>
        <w:pStyle w:val="Heading2"/>
        <w:spacing w:before="0" w:line="312" w:lineRule="auto"/>
        <w:rPr>
          <w:rFonts w:eastAsia="MS Mincho"/>
          <w:i/>
          <w:color w:val="000000"/>
          <w:lang w:eastAsia="ja-JP"/>
        </w:rPr>
      </w:pPr>
      <w:r w:rsidRPr="00CA457F">
        <w:rPr>
          <w:rFonts w:eastAsia="MS Mincho"/>
          <w:color w:val="000000"/>
          <w:lang w:eastAsia="ja-JP"/>
        </w:rPr>
        <w:tab/>
        <w:t xml:space="preserve">- </w:t>
      </w:r>
      <w:r w:rsidRPr="00CA457F">
        <w:rPr>
          <w:rFonts w:eastAsia="MS Mincho"/>
          <w:i/>
          <w:color w:val="000000"/>
          <w:lang w:eastAsia="ja-JP"/>
        </w:rPr>
        <w:t xml:space="preserve">Các </w:t>
      </w:r>
      <w:proofErr w:type="gramStart"/>
      <w:r w:rsidRPr="00CA457F">
        <w:rPr>
          <w:rFonts w:eastAsia="MS Mincho"/>
          <w:i/>
          <w:color w:val="000000"/>
          <w:lang w:eastAsia="ja-JP"/>
        </w:rPr>
        <w:t>tai</w:t>
      </w:r>
      <w:proofErr w:type="gramEnd"/>
      <w:r w:rsidRPr="00CA457F">
        <w:rPr>
          <w:rFonts w:eastAsia="MS Mincho"/>
          <w:i/>
          <w:color w:val="000000"/>
          <w:lang w:eastAsia="ja-JP"/>
        </w:rPr>
        <w:t xml:space="preserve"> biến sinh thái liên quan đến môi trường</w:t>
      </w:r>
    </w:p>
    <w:p w:rsidR="00E0319F" w:rsidRPr="00CA457F" w:rsidRDefault="00E0319F" w:rsidP="00E0319F">
      <w:pPr>
        <w:spacing w:line="312" w:lineRule="auto"/>
        <w:ind w:firstLine="720"/>
        <w:rPr>
          <w:rFonts w:eastAsia="MS Mincho"/>
          <w:color w:val="000000"/>
          <w:lang w:eastAsia="ja-JP"/>
        </w:rPr>
      </w:pPr>
      <w:r w:rsidRPr="00CA457F">
        <w:rPr>
          <w:rFonts w:eastAsia="MS Mincho"/>
          <w:color w:val="000000"/>
          <w:lang w:eastAsia="ja-JP"/>
        </w:rPr>
        <w:t xml:space="preserve">Hoạt động khai thác khoáng sản và các hoạt động liên quan ảnh hưởng đến hệ sinh thái dưới với mức độ khác nhau: Bị phá huỷ hoàn toàn hoặc bị ảnh hưởng xấu đến sự sinh trưởng và phát triển. Không những thế, các chất thải của quá trình khai thác như bụi, khí thải, chất thải rắn cũng có ảnh hưởng nhất định tới hệ thực vật khu vực xung quanh do khả năng </w:t>
      </w:r>
      <w:proofErr w:type="gramStart"/>
      <w:r w:rsidRPr="00CA457F">
        <w:rPr>
          <w:rFonts w:eastAsia="MS Mincho"/>
          <w:color w:val="000000"/>
          <w:lang w:eastAsia="ja-JP"/>
        </w:rPr>
        <w:t>lan</w:t>
      </w:r>
      <w:proofErr w:type="gramEnd"/>
      <w:r w:rsidRPr="00CA457F">
        <w:rPr>
          <w:rFonts w:eastAsia="MS Mincho"/>
          <w:color w:val="000000"/>
          <w:lang w:eastAsia="ja-JP"/>
        </w:rPr>
        <w:t xml:space="preserve"> truyền trong môi trường. Bụi là một trong những tác nhân gây ô nhiễm nguy hiểm. Đối với thực vật, bụi lắng đọng trên lá làm giảm khả năng quang hợp của cây, làm giảm năng suất cây trồng. Chất thải rắn và khí độc hại làm ảnh hưởng tới sự sinh sản của các loài động vật. Tiếng ồn và chấn động khi nổ mìn làm vật nuôi của các gia đình gần khu dự </w:t>
      </w:r>
      <w:proofErr w:type="gramStart"/>
      <w:r w:rsidRPr="00CA457F">
        <w:rPr>
          <w:rFonts w:eastAsia="MS Mincho"/>
          <w:color w:val="000000"/>
          <w:lang w:eastAsia="ja-JP"/>
        </w:rPr>
        <w:t>án</w:t>
      </w:r>
      <w:proofErr w:type="gramEnd"/>
      <w:r w:rsidRPr="00CA457F">
        <w:rPr>
          <w:rFonts w:eastAsia="MS Mincho"/>
          <w:color w:val="000000"/>
          <w:lang w:eastAsia="ja-JP"/>
        </w:rPr>
        <w:t xml:space="preserve"> hoảng sợ. Quá trình khai thác khoáng sản chiếm dụng đất nông nghiệp và lâm nghiệp.</w:t>
      </w:r>
    </w:p>
    <w:p w:rsidR="00E0319F" w:rsidRPr="00CA457F" w:rsidRDefault="00E0319F" w:rsidP="00E0319F">
      <w:pPr>
        <w:spacing w:line="312" w:lineRule="auto"/>
        <w:ind w:firstLine="90"/>
        <w:rPr>
          <w:b/>
          <w:color w:val="000000"/>
        </w:rPr>
      </w:pPr>
      <w:r w:rsidRPr="00CA457F">
        <w:rPr>
          <w:b/>
          <w:color w:val="000000"/>
        </w:rPr>
        <w:t>1</w:t>
      </w:r>
      <w:r w:rsidRPr="00CA457F">
        <w:rPr>
          <w:b/>
          <w:color w:val="000000"/>
        </w:rPr>
        <w:t xml:space="preserve">.3. Tình hình nghiên cứu </w:t>
      </w:r>
      <w:proofErr w:type="gramStart"/>
      <w:r w:rsidRPr="00CA457F">
        <w:rPr>
          <w:b/>
          <w:color w:val="000000"/>
        </w:rPr>
        <w:t>tai</w:t>
      </w:r>
      <w:proofErr w:type="gramEnd"/>
      <w:r w:rsidRPr="00CA457F">
        <w:rPr>
          <w:b/>
          <w:color w:val="000000"/>
        </w:rPr>
        <w:t xml:space="preserve"> biến môi trường trên thế giới và tại Việt Nam</w:t>
      </w:r>
    </w:p>
    <w:p w:rsidR="00E0319F" w:rsidRPr="00CA457F" w:rsidRDefault="00E0319F" w:rsidP="00E0319F">
      <w:pPr>
        <w:spacing w:line="312" w:lineRule="auto"/>
        <w:ind w:firstLine="601"/>
        <w:rPr>
          <w:b/>
          <w:i/>
          <w:color w:val="000000"/>
        </w:rPr>
      </w:pPr>
      <w:r w:rsidRPr="00CA457F">
        <w:rPr>
          <w:b/>
          <w:i/>
          <w:color w:val="000000"/>
        </w:rPr>
        <w:t>a. Trên thế giới</w:t>
      </w:r>
    </w:p>
    <w:p w:rsidR="00E0319F" w:rsidRPr="00CA457F" w:rsidRDefault="00E0319F" w:rsidP="00E0319F">
      <w:pPr>
        <w:spacing w:line="312" w:lineRule="auto"/>
        <w:ind w:firstLine="600"/>
        <w:rPr>
          <w:color w:val="000000"/>
        </w:rPr>
      </w:pPr>
      <w:r w:rsidRPr="00CA457F">
        <w:rPr>
          <w:color w:val="000000"/>
        </w:rPr>
        <w:t xml:space="preserve">Trên thế giới công tác nghiên cứu về </w:t>
      </w:r>
      <w:proofErr w:type="gramStart"/>
      <w:r w:rsidRPr="00CA457F">
        <w:rPr>
          <w:color w:val="000000"/>
        </w:rPr>
        <w:t>tai</w:t>
      </w:r>
      <w:proofErr w:type="gramEnd"/>
      <w:r w:rsidRPr="00CA457F">
        <w:rPr>
          <w:color w:val="000000"/>
        </w:rPr>
        <w:t xml:space="preserve"> biến môi trường do hoạt động khai thác khoáng sản thường được tiến hành cùng với quá trình điều tra, thăm dò và khai thác khoáng sản. Trong đó, các nghiên cứu tập trung đánh giá sự ảnh hưởng của quá trình khai thác tới môi trường tự nhiên cũng như nhân sinh, đặc biệt là sau Thập kỷ Quốc tế về Giảm thiểu Thiên tai (1990), các nghiên cứu, điều tra về tai biến môi trường đã được các nhà khoa học, các nhà quản lý quan tâm thúc đẩy và đã thể hiện sự phát triển rất mạnh mẽ ở nhiều quốc gia. Các dự án lớn mang tính toàn cầu có thể kể đến như: Dự án kết hợp của UNESCO và Liên đoàn địa chất quốc tế (IUGS) về đánh giá tác động môi trường và sức khoẻ con người do khai thác khoáng sản tại Châu Phi (IGCP594, 2012), Chương trình Giảm thiểu thiệt hại sau khai thác mỏ tại Mỹ (Burghardt, 2012), Nhật Bản (JOGMEC, 2011), Dự án giảm thiểu nguy cơ tai biến từ năm 2004 đến 2012 của Ngân hàng Thế giới (World Bank, 2012), Chương trình Giảm thiểu và Ứng phó với tai biến và rủi ro của Quỹ Môi trường Toàn cầu (GEF, 2012)… đều có đánh giá về các tai biến liên quan đến hoạt động khai khoáng. Thành quả đạt được của các dự án này là đã cung cấp cho cộng đồng nhận thức về các dạng tai biến cũng như nguy cơ rủi ro môi trường do khai thác khoáng sản gây ra, giúp cho các chính quyền địa phương và các cơ quan quản lý nhà nước có những chiến lược hiệu quả trong phòng tránh thiên tai, giảm thiểu hậu quả và tìm kiếm những biện pháp khắc phục.</w:t>
      </w:r>
    </w:p>
    <w:p w:rsidR="00E0319F" w:rsidRPr="00CA457F" w:rsidRDefault="00E0319F" w:rsidP="00E0319F">
      <w:pPr>
        <w:spacing w:line="312" w:lineRule="auto"/>
        <w:ind w:firstLine="600"/>
        <w:rPr>
          <w:color w:val="000000"/>
        </w:rPr>
      </w:pPr>
      <w:r w:rsidRPr="00CA457F">
        <w:rPr>
          <w:color w:val="000000"/>
        </w:rPr>
        <w:t xml:space="preserve">Nhiều nghiên cứu về tai biến môi trường đã được tiến hành chi tiết, đặc biệt tại một số quốc gia như Mỹ, Canada, Anh, Pháp, Úc, Ấn Độ, Đức, Nhật, Trung Quốc... </w:t>
      </w:r>
      <w:r w:rsidRPr="00CA457F">
        <w:rPr>
          <w:color w:val="000000"/>
        </w:rPr>
        <w:lastRenderedPageBreak/>
        <w:t xml:space="preserve">nơi hàng năm những thiệt hại do các tai biến địa chất và môi trường gây lên tới hàng tỷ USD. Từ năm 2000, Mỹ đã xây dựng “Chiến lược quốc gia 10 năm giảm nhẹ tai biến địa chất”, trong đó các tai biến liên quan đến khai thác khoáng sản đóng một phần rất quan trọng. Trung Quốc đang tiến hành thành lập bộ bản đồ </w:t>
      </w:r>
      <w:proofErr w:type="gramStart"/>
      <w:r w:rsidRPr="00CA457F">
        <w:rPr>
          <w:color w:val="000000"/>
        </w:rPr>
        <w:t>tai</w:t>
      </w:r>
      <w:proofErr w:type="gramEnd"/>
      <w:r w:rsidRPr="00CA457F">
        <w:rPr>
          <w:color w:val="000000"/>
        </w:rPr>
        <w:t xml:space="preserve"> biến môi trường toàn quốc và hiện đang tích cực thành lập các bản đồ tai biến môi trường cho từng tỉnh và từng khu vực quan trọng.</w:t>
      </w:r>
    </w:p>
    <w:p w:rsidR="00E0319F" w:rsidRPr="00CA457F" w:rsidRDefault="00E0319F" w:rsidP="00E0319F">
      <w:pPr>
        <w:spacing w:line="312" w:lineRule="auto"/>
        <w:ind w:firstLine="600"/>
        <w:rPr>
          <w:color w:val="000000"/>
        </w:rPr>
      </w:pPr>
      <w:r w:rsidRPr="00CA457F">
        <w:rPr>
          <w:color w:val="000000"/>
        </w:rPr>
        <w:t xml:space="preserve">Thời gian gần đây, với sự trợ giúp của công nghệ viễn thám, khả năng đánh giá rủi ro đối với các khu vực có nguy cơ xảy ra tai biến đã tỏ rõ những hiệu quả đáng kể tại các nước phát triển và một số nước trong khu vực như Mỹ, Canada, Anh, Pháp, Nga, New Zealand, Hong Kong, Đài Loan. Cùng với sự phát triển mạnh mẽ của công nghệ thông tin, hầu hết các công tác quan trắc đã được tự động hoá để có thể phát hiện và đưa ra các cảnh báo các sự cố một cách chính xác và kịp thời và đã góp phần không nhỏ để giảm thiểu thiệt hại về tính mạng và tài sản do các hiện tượng tai biến gây ra. Các nghiên cứu được thực hiện cho nhiều đối tượng và loại hình tai biến khác nhau như đánh giá tổng quát về nguy cơ ô nhiễm môi trường do khai thác khoáng sản (Cidua et al., 2012;), các dạng tai biến liên quan đến phương thức khai thác (Betournay, 2011), các nghiên cứu về tổn thương và ước lượng rủi ro (Deck, 2009), phương pháp đánh giá tai biến </w:t>
      </w:r>
      <w:proofErr w:type="gramStart"/>
      <w:r w:rsidRPr="00CA457F">
        <w:rPr>
          <w:color w:val="000000"/>
        </w:rPr>
        <w:t>( Karmakar</w:t>
      </w:r>
      <w:proofErr w:type="gramEnd"/>
      <w:r w:rsidRPr="00CA457F">
        <w:rPr>
          <w:color w:val="000000"/>
        </w:rPr>
        <w:t xml:space="preserve">, 2010). Nhóm phương pháp phân tích ảnh viễn thám kết hợp với công nghệ GIS đang được xem là một trong những hệ phương pháp có hiệu quả cao nhất trong điều tra, nghiên cứu và đánh giá các </w:t>
      </w:r>
      <w:proofErr w:type="gramStart"/>
      <w:r w:rsidRPr="00CA457F">
        <w:rPr>
          <w:color w:val="000000"/>
        </w:rPr>
        <w:t>tai</w:t>
      </w:r>
      <w:proofErr w:type="gramEnd"/>
      <w:r w:rsidRPr="00CA457F">
        <w:rPr>
          <w:color w:val="000000"/>
        </w:rPr>
        <w:t xml:space="preserve"> biến môi trường. Việc xử lý ảnh kết hợp với các thông tin nền về địa chất, địa mạo, hoạt động kiến tạo, vỏ phong hóa, điều kiện thủy văn... dưới tác động của hoạt động khai khoáng cho phép tạo ra các mô hình tổng hợp, phục vụ rất tốt cho công tác điều tra, đánh giá tai biến địa chất và bảo vệ môi trường.</w:t>
      </w:r>
    </w:p>
    <w:p w:rsidR="00E0319F" w:rsidRPr="00CA457F" w:rsidRDefault="00E0319F" w:rsidP="00E0319F">
      <w:pPr>
        <w:spacing w:line="312" w:lineRule="auto"/>
        <w:ind w:firstLine="600"/>
        <w:rPr>
          <w:color w:val="000000"/>
        </w:rPr>
      </w:pPr>
      <w:r w:rsidRPr="00CA457F">
        <w:rPr>
          <w:color w:val="000000"/>
        </w:rPr>
        <w:t xml:space="preserve">Các phương pháp nghiên cứu hiện đại được tập trung vào việc định lượng hoá các thông số đầu vào và ước lượng mức độ rủi ro đã đạt được nhiều kết quả khả quan. Trong số này, có thể kể đến các mô hình được xây dựng trên nền GIS để phân tích và dự báo khả năng hình thành và phát triển của các dạng </w:t>
      </w:r>
      <w:proofErr w:type="gramStart"/>
      <w:r w:rsidRPr="00CA457F">
        <w:rPr>
          <w:color w:val="000000"/>
        </w:rPr>
        <w:t>tai</w:t>
      </w:r>
      <w:proofErr w:type="gramEnd"/>
      <w:r w:rsidRPr="00CA457F">
        <w:rPr>
          <w:color w:val="000000"/>
        </w:rPr>
        <w:t xml:space="preserve"> biến địa chất và môi trường (Yilmaz and Keskin, 2009; Rossi et al., 2010). Đồng thời hàng năm, các tổ chức quốc tế nghiên cứu về </w:t>
      </w:r>
      <w:proofErr w:type="gramStart"/>
      <w:r w:rsidRPr="00CA457F">
        <w:rPr>
          <w:color w:val="000000"/>
        </w:rPr>
        <w:t>tai</w:t>
      </w:r>
      <w:proofErr w:type="gramEnd"/>
      <w:r w:rsidRPr="00CA457F">
        <w:rPr>
          <w:color w:val="000000"/>
        </w:rPr>
        <w:t xml:space="preserve"> biến địa chất và môi trường cũng thường tổ chức nhiều hội nghị trong đó giới thiệu các nghiên cứu chuyên đề cụ thể, đặc biệt là việc áp dụng các phương pháp và công nghệ mới (Sassa, 2005, 2007). Các hội nghị này được lần lượt tổ chức tại các điểm nóng về </w:t>
      </w:r>
      <w:proofErr w:type="gramStart"/>
      <w:r w:rsidRPr="00CA457F">
        <w:rPr>
          <w:color w:val="000000"/>
        </w:rPr>
        <w:t>tai</w:t>
      </w:r>
      <w:proofErr w:type="gramEnd"/>
      <w:r w:rsidRPr="00CA457F">
        <w:rPr>
          <w:color w:val="000000"/>
        </w:rPr>
        <w:t xml:space="preserve"> biến môi trường như Mỹ, Nhật, Trung Quốc, Thụy Sỹ, Nepal… Kết quả đạt được của các nghiên cứu này có thể được học hỏi và áp dụng cho tình hình thực tế cụ thể tại Việt Nam.</w:t>
      </w:r>
    </w:p>
    <w:p w:rsidR="00E0319F" w:rsidRPr="00CA457F" w:rsidRDefault="00E0319F" w:rsidP="00E0319F">
      <w:pPr>
        <w:spacing w:line="312" w:lineRule="auto"/>
        <w:ind w:firstLine="601"/>
        <w:rPr>
          <w:b/>
          <w:i/>
          <w:color w:val="000000"/>
        </w:rPr>
      </w:pPr>
    </w:p>
    <w:p w:rsidR="00E0319F" w:rsidRPr="00CA457F" w:rsidRDefault="00E0319F" w:rsidP="00E0319F">
      <w:pPr>
        <w:spacing w:line="312" w:lineRule="auto"/>
        <w:ind w:firstLine="601"/>
        <w:rPr>
          <w:b/>
          <w:i/>
          <w:color w:val="000000"/>
        </w:rPr>
      </w:pPr>
      <w:r w:rsidRPr="00CA457F">
        <w:rPr>
          <w:b/>
          <w:i/>
          <w:color w:val="000000"/>
        </w:rPr>
        <w:t>b. Tình hình nghiên cứu ở Việt Nam</w:t>
      </w:r>
    </w:p>
    <w:p w:rsidR="00E0319F" w:rsidRPr="00CA457F" w:rsidRDefault="00E0319F" w:rsidP="00E0319F">
      <w:pPr>
        <w:spacing w:line="312" w:lineRule="auto"/>
        <w:ind w:firstLine="600"/>
        <w:rPr>
          <w:color w:val="000000"/>
        </w:rPr>
      </w:pPr>
      <w:r w:rsidRPr="00CA457F">
        <w:rPr>
          <w:color w:val="000000"/>
        </w:rPr>
        <w:t xml:space="preserve">Trong những năm gần đây, các tai biến môi trường liên quan đến khai thác khoáng sản đã và đang  xảy ra rộng khắp, liên tục ở nhiều vùng ở nước ta, gây nhiều thiệt hại nghiêm trọng về người và của. Các hoạt động khai thác đã phá vỡ thế cân bằng tự nhiên tại các khu mỏ, đồng thời dưới tác động của các điều kiện địa chất nội, ngoại sinh, sự biến đổi khí hậu toàn cầu đi kèm với sự biến đổi thời tiết thất thường gây mưa lớn đã thúc đẩy quá trình tai biến ngày càng phát triển mạnh mẽ, quy mô ngày càng lớn và với mức độ thiệt hại ngày càng tăng, đe dọa đến tính mạng con người và sự phát triển kinh tế bền vững. Các nghiên cứu chủ yếu liên quan đến khả năng ô nhiễm môi trường đất, nước, không khí do sự phát tán của các kim loại nặng và phóng xạ (Nguyễn Phương, 2003; Lê Khánh Phồn, 2010), nghiên cứu phương pháp cải tạo, xử lý nguy cơ tai biến môi trường (Nguyễn Văn Phổ và Phạm Tích Xuân, 2011), sử dụng hợp lý tài nguyên và môi trường, phục vụ phát triển bền vững (2006; Mai Thế Toản và nnk., 2007a; Mai Thế Toản và nnk., 2007b). Các nghiên cứu chủ yếu đánh giá chung về nguy cơ xảy ra tai biến địa chất tại các khai trường, khu chế biến khoáng sản, bãi thải…, nguy cơ phá vỡ các đập quặng đuôi cũng như khả năng sụt, lún và hậu quả của chúng lên bề mặt địa hình. Đồng thời, đánh giá khả năng tích tụ và phát tán chất thải rắn, nguy cơ gây ô nhiễm môi trường do sự phát tán của các hạt bụi, các hợp chất kim loại và dòng thải mỏ, cũng như sự axit hoá các thuỷ vực và đất, đặc biệt các khu vực sản xuất nông nghiệp và tập trung dân cư. Ngoài ra còn có các công trình khoa học đánh giá về tai biến địa chất chung, trong đó nghiên cứu về các hoạt động của con người như khai thác khoáng sản là một trong những tác nhân quan trọng (Nguyễn Vi Dân và </w:t>
      </w:r>
      <w:proofErr w:type="gramStart"/>
      <w:r w:rsidRPr="00CA457F">
        <w:rPr>
          <w:color w:val="000000"/>
        </w:rPr>
        <w:t>nnk.,</w:t>
      </w:r>
      <w:proofErr w:type="gramEnd"/>
      <w:r w:rsidRPr="00CA457F">
        <w:rPr>
          <w:color w:val="000000"/>
        </w:rPr>
        <w:t xml:space="preserve"> 2006; Nguyễn Xuân Giáp, 2005; Trần Trọng Huệ, 2004;). Trong đó đề tài nghiên cứu tổng hợp có thể kể đến đề tài “Nghiên cứu đánh giá tổng hợp các loại hình tai biến địa chất trên lãnh thổ Việt Nam” của Trần Trọng Huệ (2004). Đây là công trình nghiên cứu ở quy mô cấp lãnh thổ với tỷ lệ 1:1.000.000. Các tác giả đã tiến hành nghiên cứu các dạng </w:t>
      </w:r>
      <w:proofErr w:type="gramStart"/>
      <w:r w:rsidRPr="00CA457F">
        <w:rPr>
          <w:color w:val="000000"/>
        </w:rPr>
        <w:t>tai</w:t>
      </w:r>
      <w:proofErr w:type="gramEnd"/>
      <w:r w:rsidRPr="00CA457F">
        <w:rPr>
          <w:color w:val="000000"/>
        </w:rPr>
        <w:t xml:space="preserve"> biến từ các hoạt động trượt lở, lũ quét, tai biến địa hoá… và kết quả phân vùng hợp lý với tỷ lệ nghiên cứu.</w:t>
      </w:r>
    </w:p>
    <w:p w:rsidR="00E0319F" w:rsidRPr="00CA457F" w:rsidRDefault="00E0319F" w:rsidP="00E0319F">
      <w:pPr>
        <w:spacing w:line="312" w:lineRule="auto"/>
        <w:ind w:firstLine="600"/>
        <w:rPr>
          <w:color w:val="000000"/>
        </w:rPr>
      </w:pPr>
      <w:r w:rsidRPr="00CA457F">
        <w:rPr>
          <w:color w:val="000000"/>
        </w:rPr>
        <w:t xml:space="preserve">Các kết quả nghiên cứu bước đầu đã đạt được những thành tựu đáng kể, đã thành lập các bản đồ hiện trạng tai biến môi trường với quy mô khác nhau, đánh giá cụ thể tác động của khai thác khoáng sản đến môi trường... đồng thời cũng đã xác định các yếu tố tự nhiên cũng như nhân sinh ảnh hưởng đến nguy cơ tai biến môi trường. Trong nhiều công trình nói trên đã khoanh vùng dự báo nguy cơ tiềm ẩn </w:t>
      </w:r>
      <w:proofErr w:type="gramStart"/>
      <w:r w:rsidRPr="00CA457F">
        <w:rPr>
          <w:color w:val="000000"/>
        </w:rPr>
        <w:t>tai</w:t>
      </w:r>
      <w:proofErr w:type="gramEnd"/>
      <w:r w:rsidRPr="00CA457F">
        <w:rPr>
          <w:color w:val="000000"/>
        </w:rPr>
        <w:t xml:space="preserve"> biến và đã đưa ra những biện pháp trước mắt cũng như lâu dài phục vụ sự phát triển bền vững cho nền </w:t>
      </w:r>
      <w:r w:rsidRPr="00CA457F">
        <w:rPr>
          <w:color w:val="000000"/>
        </w:rPr>
        <w:lastRenderedPageBreak/>
        <w:t>kinh tế - xã hội ở nước ta. Các nghiên cứu này ngoài mục tiêu góp phần quy hoạch và sử dụng hợp lý tài nguyên lãnh thổ còn có ý nghĩa trong việc định hướng xây dựng kinh tế xã hội bền vững các địa phương cũng như các khu vực đang khai thác khoáng sản.</w:t>
      </w:r>
    </w:p>
    <w:p w:rsidR="00E0319F" w:rsidRPr="00CA457F" w:rsidRDefault="00E0319F" w:rsidP="00E0319F">
      <w:pPr>
        <w:spacing w:line="312" w:lineRule="auto"/>
        <w:ind w:firstLine="600"/>
        <w:rPr>
          <w:color w:val="000000"/>
        </w:rPr>
      </w:pPr>
      <w:r w:rsidRPr="00CA457F">
        <w:rPr>
          <w:color w:val="000000"/>
        </w:rPr>
        <w:t xml:space="preserve">Tuy nhiên, các nghiên cứu này chỉ tiến hành điều tra, khảo sát ảnh hưởng của môi trường tự nhiên, chủ yếu mang tính chất điều tra hiện trạng, đáp ứng được phần nào công tác định hướng quy hoạch phát triển vùng và lãnh thổ mà chưa nghiên cứu đánh giá mức độ ảnh hưởng đến môi trường xung quanh, khả năng chịu tổn thương của môi trường, cũng như đánh giá thiệt hại từ các rủi ro môi trường của quá trình khai thác khoáng sản. Đồng thời, mối quan hệ giữa các dạng </w:t>
      </w:r>
      <w:proofErr w:type="gramStart"/>
      <w:r w:rsidRPr="00CA457F">
        <w:rPr>
          <w:color w:val="000000"/>
        </w:rPr>
        <w:t>tai</w:t>
      </w:r>
      <w:proofErr w:type="gramEnd"/>
      <w:r w:rsidRPr="00CA457F">
        <w:rPr>
          <w:color w:val="000000"/>
        </w:rPr>
        <w:t xml:space="preserve"> biến và các yếu tố nguy cơ bằng các phương pháp tính toán định lượng trên cơ sở ứng dụng công nghệ GIS chưa được nghiên cứu bài bản và hệ thống.</w:t>
      </w:r>
    </w:p>
    <w:p w:rsidR="00E0319F" w:rsidRPr="00CA457F" w:rsidRDefault="00E0319F" w:rsidP="00E0319F">
      <w:pPr>
        <w:spacing w:line="312" w:lineRule="auto"/>
        <w:rPr>
          <w:b/>
          <w:color w:val="000000"/>
        </w:rPr>
      </w:pPr>
      <w:r w:rsidRPr="00CA457F">
        <w:rPr>
          <w:b/>
          <w:color w:val="000000"/>
        </w:rPr>
        <w:t>2</w:t>
      </w:r>
      <w:r w:rsidRPr="00CA457F">
        <w:rPr>
          <w:b/>
          <w:color w:val="000000"/>
        </w:rPr>
        <w:t xml:space="preserve">. Phương pháp nghiên cứu sử dụng trong </w:t>
      </w:r>
      <w:r w:rsidRPr="00CA457F">
        <w:rPr>
          <w:b/>
          <w:color w:val="000000"/>
        </w:rPr>
        <w:t>báo cáo</w:t>
      </w:r>
    </w:p>
    <w:p w:rsidR="00E0319F" w:rsidRPr="00CA457F" w:rsidRDefault="00E0319F" w:rsidP="00E0319F">
      <w:pPr>
        <w:spacing w:line="312" w:lineRule="auto"/>
        <w:rPr>
          <w:b/>
          <w:i/>
          <w:color w:val="000000"/>
        </w:rPr>
      </w:pPr>
      <w:r w:rsidRPr="00CA457F">
        <w:rPr>
          <w:b/>
          <w:i/>
          <w:color w:val="000000"/>
        </w:rPr>
        <w:t>2.1. Phương pháp phân tích ảnh viễn thám kết hợp GIS</w:t>
      </w:r>
    </w:p>
    <w:p w:rsidR="00E0319F" w:rsidRPr="00CA457F" w:rsidRDefault="00E0319F" w:rsidP="00E0319F">
      <w:pPr>
        <w:spacing w:line="312" w:lineRule="auto"/>
        <w:ind w:firstLine="600"/>
        <w:rPr>
          <w:color w:val="000000"/>
        </w:rPr>
      </w:pPr>
      <w:r w:rsidRPr="00CA457F">
        <w:rPr>
          <w:color w:val="000000"/>
        </w:rPr>
        <w:t xml:space="preserve">Tư liệu viễn thám rất đa dạng về chủng loại và độ phân giải không gian, bao gồm các loại ảnh máy bay, ảnh vệ tinh thám sát </w:t>
      </w:r>
      <w:proofErr w:type="gramStart"/>
      <w:r w:rsidRPr="00CA457F">
        <w:rPr>
          <w:color w:val="000000"/>
        </w:rPr>
        <w:t>thu</w:t>
      </w:r>
      <w:proofErr w:type="gramEnd"/>
      <w:r w:rsidRPr="00CA457F">
        <w:rPr>
          <w:color w:val="000000"/>
        </w:rPr>
        <w:t xml:space="preserve"> nhận trong nhiều thời điểm khác nhau.</w:t>
      </w:r>
    </w:p>
    <w:p w:rsidR="00E0319F" w:rsidRPr="00CA457F" w:rsidRDefault="00E0319F" w:rsidP="00E0319F">
      <w:pPr>
        <w:spacing w:line="312" w:lineRule="auto"/>
        <w:ind w:firstLine="600"/>
        <w:rPr>
          <w:color w:val="000000"/>
        </w:rPr>
      </w:pPr>
      <w:r w:rsidRPr="00CA457F">
        <w:rPr>
          <w:color w:val="000000"/>
        </w:rPr>
        <w:t>- Ảnh quang học: là loại ảnh được tạo ra bởi việc thu nhận các bước sóng ánh sáng nhìn thấy (bước sóng 0</w:t>
      </w:r>
      <w:proofErr w:type="gramStart"/>
      <w:r w:rsidRPr="00CA457F">
        <w:rPr>
          <w:color w:val="000000"/>
        </w:rPr>
        <w:t>,4</w:t>
      </w:r>
      <w:proofErr w:type="gramEnd"/>
      <w:r w:rsidRPr="00CA457F">
        <w:rPr>
          <w:color w:val="000000"/>
        </w:rPr>
        <w:t>-0,76 micromet).</w:t>
      </w:r>
    </w:p>
    <w:p w:rsidR="00E0319F" w:rsidRPr="00CA457F" w:rsidRDefault="00E0319F" w:rsidP="00E0319F">
      <w:pPr>
        <w:spacing w:line="312" w:lineRule="auto"/>
        <w:ind w:firstLine="600"/>
        <w:rPr>
          <w:color w:val="000000"/>
        </w:rPr>
      </w:pPr>
      <w:r w:rsidRPr="00CA457F">
        <w:rPr>
          <w:color w:val="000000"/>
        </w:rPr>
        <w:t xml:space="preserve">- Ảnh hồng ngoại: là loại ảnh được tạo ra bởi việc </w:t>
      </w:r>
      <w:proofErr w:type="gramStart"/>
      <w:r w:rsidRPr="00CA457F">
        <w:rPr>
          <w:color w:val="000000"/>
        </w:rPr>
        <w:t>thu</w:t>
      </w:r>
      <w:proofErr w:type="gramEnd"/>
      <w:r w:rsidRPr="00CA457F">
        <w:rPr>
          <w:color w:val="000000"/>
        </w:rPr>
        <w:t xml:space="preserve"> nhận các bước sóng hồng ngoại phát ra từ vật thể (bước sóng 8-14 micromet).</w:t>
      </w:r>
    </w:p>
    <w:p w:rsidR="00E0319F" w:rsidRPr="00CA457F" w:rsidRDefault="00E0319F" w:rsidP="00E0319F">
      <w:pPr>
        <w:spacing w:line="312" w:lineRule="auto"/>
        <w:ind w:firstLine="600"/>
        <w:rPr>
          <w:color w:val="000000"/>
        </w:rPr>
      </w:pPr>
      <w:r w:rsidRPr="00CA457F">
        <w:rPr>
          <w:color w:val="000000"/>
        </w:rPr>
        <w:t xml:space="preserve">- Ảnh radar: là loại ảnh được tạo ra bởi việc </w:t>
      </w:r>
      <w:proofErr w:type="gramStart"/>
      <w:r w:rsidRPr="00CA457F">
        <w:rPr>
          <w:color w:val="000000"/>
        </w:rPr>
        <w:t>thu</w:t>
      </w:r>
      <w:proofErr w:type="gramEnd"/>
      <w:r w:rsidRPr="00CA457F">
        <w:rPr>
          <w:color w:val="000000"/>
        </w:rPr>
        <w:t xml:space="preserve"> nhận các bước sóng trong dãi sóng siêu cao tần (bước sóng lớn hơn 2cm).</w:t>
      </w:r>
    </w:p>
    <w:p w:rsidR="00E0319F" w:rsidRPr="00CA457F" w:rsidRDefault="00E0319F" w:rsidP="00E0319F">
      <w:pPr>
        <w:spacing w:line="312" w:lineRule="auto"/>
        <w:ind w:firstLine="600"/>
        <w:rPr>
          <w:color w:val="000000"/>
        </w:rPr>
      </w:pPr>
      <w:r w:rsidRPr="00CA457F">
        <w:rPr>
          <w:color w:val="000000"/>
        </w:rPr>
        <w:t xml:space="preserve">- Ảnh </w:t>
      </w:r>
      <w:proofErr w:type="gramStart"/>
      <w:r w:rsidRPr="00CA457F">
        <w:rPr>
          <w:color w:val="000000"/>
        </w:rPr>
        <w:t>thu</w:t>
      </w:r>
      <w:proofErr w:type="gramEnd"/>
      <w:r w:rsidRPr="00CA457F">
        <w:rPr>
          <w:color w:val="000000"/>
        </w:rPr>
        <w:t xml:space="preserve"> được bằng sóng địa chấn cũng là một loại ảnh viễn thám.</w:t>
      </w:r>
    </w:p>
    <w:p w:rsidR="00E0319F" w:rsidRPr="00CA457F" w:rsidRDefault="00E0319F" w:rsidP="00E0319F">
      <w:pPr>
        <w:spacing w:line="312" w:lineRule="auto"/>
        <w:ind w:firstLine="600"/>
        <w:rPr>
          <w:color w:val="000000"/>
        </w:rPr>
      </w:pPr>
      <w:r w:rsidRPr="00CA457F">
        <w:rPr>
          <w:color w:val="000000"/>
        </w:rPr>
        <w:t xml:space="preserve">Ảnh viễn thám có thể được lưu </w:t>
      </w:r>
      <w:proofErr w:type="gramStart"/>
      <w:r w:rsidRPr="00CA457F">
        <w:rPr>
          <w:color w:val="000000"/>
        </w:rPr>
        <w:t>theo</w:t>
      </w:r>
      <w:proofErr w:type="gramEnd"/>
      <w:r w:rsidRPr="00CA457F">
        <w:rPr>
          <w:color w:val="000000"/>
        </w:rPr>
        <w:t xml:space="preserve"> các kênh ảnh đơn (trắng đen) ở dạng số trong máy tính hoặc các kênh ảnh được tổ hợp (ảnh màu) hoặc có thể in ra giấy, tùy theo mục đích người sử dụng.</w:t>
      </w:r>
    </w:p>
    <w:p w:rsidR="00E0319F" w:rsidRPr="00CA457F" w:rsidRDefault="00E0319F" w:rsidP="00E0319F">
      <w:pPr>
        <w:spacing w:line="312" w:lineRule="auto"/>
        <w:ind w:firstLine="600"/>
        <w:rPr>
          <w:color w:val="000000"/>
        </w:rPr>
      </w:pPr>
      <w:r w:rsidRPr="00CA457F">
        <w:rPr>
          <w:color w:val="000000"/>
        </w:rPr>
        <w:t xml:space="preserve">- Ảnh viễn thám đa phổ: ảnh </w:t>
      </w:r>
      <w:proofErr w:type="gramStart"/>
      <w:r w:rsidRPr="00CA457F">
        <w:rPr>
          <w:color w:val="000000"/>
        </w:rPr>
        <w:t>thu</w:t>
      </w:r>
      <w:proofErr w:type="gramEnd"/>
      <w:r w:rsidRPr="00CA457F">
        <w:rPr>
          <w:color w:val="000000"/>
        </w:rPr>
        <w:t xml:space="preserve"> được đồng thời theo nhiều kênh phổ. Ví dụ như ảnh Landsat 7 có 7 kênh ảnh, Landsat 8 có 11 kênh ảnh, ảnh ASTER có 14 kênh ảnh…</w:t>
      </w:r>
    </w:p>
    <w:p w:rsidR="00E0319F" w:rsidRPr="00CA457F" w:rsidRDefault="00E0319F" w:rsidP="00E0319F">
      <w:pPr>
        <w:spacing w:line="312" w:lineRule="auto"/>
        <w:ind w:firstLine="600"/>
        <w:rPr>
          <w:color w:val="000000"/>
        </w:rPr>
      </w:pPr>
      <w:r w:rsidRPr="00CA457F">
        <w:rPr>
          <w:color w:val="000000"/>
        </w:rPr>
        <w:t>- Ảnh viễn thám độ phân giải cao: cho phép ghi nhận những thông tin với mức độ ngày càng chi tiết. Những thay đổi và biến động cũng có thể được ghi nhận dù khá nhỏ.</w:t>
      </w:r>
    </w:p>
    <w:p w:rsidR="00E0319F" w:rsidRPr="00CA457F" w:rsidRDefault="00E0319F" w:rsidP="00E0319F">
      <w:pPr>
        <w:spacing w:line="312" w:lineRule="auto"/>
        <w:ind w:firstLine="600"/>
        <w:rPr>
          <w:i/>
          <w:color w:val="000000"/>
        </w:rPr>
      </w:pPr>
      <w:proofErr w:type="gramStart"/>
      <w:r w:rsidRPr="00CA457F">
        <w:rPr>
          <w:i/>
          <w:color w:val="000000"/>
        </w:rPr>
        <w:t>*  Công</w:t>
      </w:r>
      <w:proofErr w:type="gramEnd"/>
      <w:r w:rsidRPr="00CA457F">
        <w:rPr>
          <w:i/>
          <w:color w:val="000000"/>
        </w:rPr>
        <w:t xml:space="preserve"> nghệ viễn thám trong nghiên cứu chất lượng môi trường nước</w:t>
      </w:r>
    </w:p>
    <w:p w:rsidR="00E0319F" w:rsidRPr="00CA457F" w:rsidRDefault="00E0319F" w:rsidP="00E0319F">
      <w:pPr>
        <w:spacing w:line="312" w:lineRule="auto"/>
        <w:ind w:firstLine="600"/>
        <w:rPr>
          <w:color w:val="000000"/>
        </w:rPr>
      </w:pPr>
      <w:r w:rsidRPr="00CA457F">
        <w:rPr>
          <w:color w:val="000000"/>
        </w:rPr>
        <w:t xml:space="preserve">Cơ sở tư liệu viễn thám là phản xạ phổ của các đối tượng tự nhiên, có thể phân tích và thể hiện các đặc trưng của các đối tượng về các tính chất vật lý hay hoá học của đối tượng (Alparslan et al., 2009; Frohn and Autrey, 2007). Dựa trên đặc trưng phản </w:t>
      </w:r>
      <w:r w:rsidRPr="00CA457F">
        <w:rPr>
          <w:color w:val="000000"/>
        </w:rPr>
        <w:lastRenderedPageBreak/>
        <w:t xml:space="preserve">xạ phổ của từng lớp đối tượng, có thể xác định được sự có mặt hoặc hàm lượng cụ thể của các tính chất. Trong phân tích môi trường nước mặt sử dụng ảnh Landsat, các kênh ảnh nằm trong dải ánh sáng nhìn thấy và vùng cận hồng ngoại là có ý nghĩa hơn cả. Khả năng phân tích chất lượng môi trường nước mặt </w:t>
      </w:r>
      <w:proofErr w:type="gramStart"/>
      <w:r w:rsidRPr="00CA457F">
        <w:rPr>
          <w:color w:val="000000"/>
        </w:rPr>
        <w:t>theo</w:t>
      </w:r>
      <w:proofErr w:type="gramEnd"/>
      <w:r w:rsidRPr="00CA457F">
        <w:rPr>
          <w:color w:val="000000"/>
        </w:rPr>
        <w:t xml:space="preserve"> kênh phản xạ phổ (Baban, 1993):</w:t>
      </w:r>
    </w:p>
    <w:p w:rsidR="00E0319F" w:rsidRPr="00CA457F" w:rsidRDefault="00E0319F" w:rsidP="00E0319F">
      <w:pPr>
        <w:spacing w:line="312" w:lineRule="auto"/>
        <w:ind w:firstLine="600"/>
        <w:rPr>
          <w:color w:val="000000"/>
        </w:rPr>
      </w:pPr>
      <w:r w:rsidRPr="00CA457F">
        <w:rPr>
          <w:color w:val="000000"/>
        </w:rPr>
        <w:t>- Kênh 1</w:t>
      </w:r>
      <w:proofErr w:type="gramStart"/>
      <w:r w:rsidRPr="00CA457F">
        <w:rPr>
          <w:color w:val="000000"/>
        </w:rPr>
        <w:t>:Màu</w:t>
      </w:r>
      <w:proofErr w:type="gramEnd"/>
      <w:r w:rsidRPr="00CA457F">
        <w:rPr>
          <w:color w:val="000000"/>
        </w:rPr>
        <w:t xml:space="preserve"> xanh lam, nằm trong vùng ánh sáng nhìn thấy, hấp thu mạnh đối với vùng nước sông.</w:t>
      </w:r>
    </w:p>
    <w:p w:rsidR="00E0319F" w:rsidRPr="00CA457F" w:rsidRDefault="00E0319F" w:rsidP="00E0319F">
      <w:pPr>
        <w:spacing w:line="312" w:lineRule="auto"/>
        <w:ind w:firstLine="600"/>
        <w:rPr>
          <w:color w:val="000000"/>
        </w:rPr>
      </w:pPr>
      <w:r w:rsidRPr="00CA457F">
        <w:rPr>
          <w:color w:val="000000"/>
        </w:rPr>
        <w:t xml:space="preserve">- Kênh 2: Màu xanh lục, nằm trong vùng ánh sáng nhìn thấy, hấp </w:t>
      </w:r>
      <w:proofErr w:type="gramStart"/>
      <w:r w:rsidRPr="00CA457F">
        <w:rPr>
          <w:color w:val="000000"/>
        </w:rPr>
        <w:t>thu</w:t>
      </w:r>
      <w:proofErr w:type="gramEnd"/>
      <w:r w:rsidRPr="00CA457F">
        <w:rPr>
          <w:color w:val="000000"/>
        </w:rPr>
        <w:t xml:space="preserve"> mạnh đối với thảm thực vật.</w:t>
      </w:r>
    </w:p>
    <w:p w:rsidR="00E0319F" w:rsidRPr="00CA457F" w:rsidRDefault="00E0319F" w:rsidP="00E0319F">
      <w:pPr>
        <w:spacing w:line="312" w:lineRule="auto"/>
        <w:ind w:firstLine="600"/>
        <w:rPr>
          <w:color w:val="000000"/>
        </w:rPr>
      </w:pPr>
      <w:r w:rsidRPr="00CA457F">
        <w:rPr>
          <w:color w:val="000000"/>
        </w:rPr>
        <w:t xml:space="preserve">- Kênh 3: Màu đỏ, nằm trong vùng ánh sáng nhìn thấy, phản xạ rất tốt với thực vật và nước có tạp chất trên mặt (phù </w:t>
      </w:r>
      <w:proofErr w:type="gramStart"/>
      <w:r w:rsidRPr="00CA457F">
        <w:rPr>
          <w:color w:val="000000"/>
        </w:rPr>
        <w:t>sa</w:t>
      </w:r>
      <w:proofErr w:type="gramEnd"/>
      <w:r w:rsidRPr="00CA457F">
        <w:rPr>
          <w:color w:val="000000"/>
        </w:rPr>
        <w:t>).</w:t>
      </w:r>
    </w:p>
    <w:p w:rsidR="00E0319F" w:rsidRPr="00CA457F" w:rsidRDefault="00E0319F" w:rsidP="00E0319F">
      <w:pPr>
        <w:spacing w:line="312" w:lineRule="auto"/>
        <w:ind w:firstLine="600"/>
        <w:rPr>
          <w:color w:val="000000"/>
        </w:rPr>
      </w:pPr>
      <w:r w:rsidRPr="00CA457F">
        <w:rPr>
          <w:color w:val="000000"/>
        </w:rPr>
        <w:t>- Kênh 4: Vùng cận hồng ngoại, có phản xạ rất mạnh đối với thảm thực vật và khu vực nước sông đục, đất sét bùn.</w:t>
      </w:r>
    </w:p>
    <w:p w:rsidR="00E0319F" w:rsidRPr="00CA457F" w:rsidRDefault="00E0319F" w:rsidP="00E0319F">
      <w:pPr>
        <w:spacing w:line="312" w:lineRule="auto"/>
        <w:ind w:firstLine="600"/>
        <w:jc w:val="center"/>
        <w:rPr>
          <w:color w:val="000000"/>
        </w:rPr>
      </w:pPr>
      <w:r w:rsidRPr="00CA457F">
        <w:rPr>
          <w:noProof/>
          <w:color w:val="000000"/>
          <w:lang w:eastAsia="en-US"/>
        </w:rPr>
        <w:drawing>
          <wp:inline distT="0" distB="0" distL="0" distR="0">
            <wp:extent cx="2583815" cy="2009775"/>
            <wp:effectExtent l="0" t="0" r="6985" b="9525"/>
            <wp:docPr id="20" name="Picture 20" descr="SNAGHTML54f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GHTML54f78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3815" cy="2009775"/>
                    </a:xfrm>
                    <a:prstGeom prst="rect">
                      <a:avLst/>
                    </a:prstGeom>
                    <a:noFill/>
                    <a:ln>
                      <a:noFill/>
                    </a:ln>
                  </pic:spPr>
                </pic:pic>
              </a:graphicData>
            </a:graphic>
          </wp:inline>
        </w:drawing>
      </w:r>
    </w:p>
    <w:p w:rsidR="00E0319F" w:rsidRPr="00CA457F" w:rsidRDefault="00E0319F" w:rsidP="00E0319F">
      <w:pPr>
        <w:spacing w:line="312" w:lineRule="auto"/>
        <w:ind w:firstLine="600"/>
        <w:jc w:val="center"/>
        <w:rPr>
          <w:b/>
          <w:color w:val="000000"/>
        </w:rPr>
      </w:pPr>
      <w:bookmarkStart w:id="20" w:name="OLE_LINK9"/>
      <w:bookmarkStart w:id="21" w:name="OLE_LINK10"/>
      <w:bookmarkStart w:id="22" w:name="OLE_LINK11"/>
      <w:bookmarkStart w:id="23" w:name="OLE_LINK12"/>
      <w:r w:rsidRPr="00CA457F">
        <w:rPr>
          <w:b/>
          <w:color w:val="000000"/>
        </w:rPr>
        <w:t xml:space="preserve">Hình </w:t>
      </w:r>
      <w:r w:rsidR="00A74A9B" w:rsidRPr="00CA457F">
        <w:rPr>
          <w:b/>
          <w:color w:val="000000"/>
        </w:rPr>
        <w:t>2</w:t>
      </w:r>
      <w:r w:rsidRPr="00CA457F">
        <w:rPr>
          <w:b/>
          <w:color w:val="000000"/>
        </w:rPr>
        <w:t>.1. Hoạt động của các giải phổ trong nước</w:t>
      </w:r>
    </w:p>
    <w:bookmarkEnd w:id="20"/>
    <w:bookmarkEnd w:id="21"/>
    <w:bookmarkEnd w:id="22"/>
    <w:bookmarkEnd w:id="23"/>
    <w:p w:rsidR="00E0319F" w:rsidRPr="00CA457F" w:rsidRDefault="00E0319F" w:rsidP="00E0319F">
      <w:pPr>
        <w:spacing w:line="312" w:lineRule="auto"/>
        <w:ind w:firstLine="600"/>
        <w:rPr>
          <w:color w:val="000000"/>
        </w:rPr>
      </w:pPr>
      <w:r w:rsidRPr="00CA457F">
        <w:rPr>
          <w:color w:val="000000"/>
        </w:rPr>
        <w:t>Dải phổ với các bước sóng dài (màu đỏ) và cận hồng ngoại thường bị hấp thụ trong nước hơn dải phổ có bước sóng ngắn (màu xanh lục, xanh lam). Do vậy nước thường có màu xanh lam (blue) hoặc lục lam (blue-green)</w:t>
      </w:r>
      <w:proofErr w:type="gramStart"/>
      <w:r w:rsidRPr="00CA457F">
        <w:rPr>
          <w:color w:val="000000"/>
        </w:rPr>
        <w:t>.</w:t>
      </w:r>
      <w:proofErr w:type="gramEnd"/>
      <w:r w:rsidRPr="00CA457F">
        <w:rPr>
          <w:color w:val="000000"/>
        </w:rPr>
        <w:t xml:space="preserve"> Nếu trong nước có mặt các chất lơ lửng thì khả năng phản xạ của nước tăng lên và mặt nước tại các khu vực đó sẽ trông sáng hơn.</w:t>
      </w:r>
    </w:p>
    <w:p w:rsidR="00E0319F" w:rsidRPr="00CA457F" w:rsidRDefault="00E0319F" w:rsidP="00E0319F">
      <w:pPr>
        <w:spacing w:line="312" w:lineRule="auto"/>
        <w:ind w:firstLine="600"/>
        <w:rPr>
          <w:color w:val="000000"/>
        </w:rPr>
      </w:pPr>
      <w:r w:rsidRPr="00CA457F">
        <w:rPr>
          <w:color w:val="000000"/>
        </w:rPr>
        <w:t>Do tính chất của các đối tượng có thể được xác định thông qua năng lượng bức xạ hay phản xạ từ các đối tượng nên viễn thám là một công nghệ nhằm xác định và nhận biết đối tượng hoặc các điều kiện môi trường thông qua sự phản xạ hay bức xạ (Pat et al., 1998; Gerace, 2010). Sóng điện từ được phản xạ hoặc bức xạ là nguồn cung cấp thông tin chủ yếu về đặc tính của đối tượng cần được đo lường và phân tích.</w:t>
      </w:r>
    </w:p>
    <w:p w:rsidR="00E0319F" w:rsidRPr="00CA457F" w:rsidRDefault="00E0319F" w:rsidP="00E0319F">
      <w:pPr>
        <w:spacing w:line="312" w:lineRule="auto"/>
        <w:jc w:val="center"/>
        <w:rPr>
          <w:color w:val="000000"/>
        </w:rPr>
      </w:pPr>
      <w:r w:rsidRPr="00CA457F">
        <w:rPr>
          <w:noProof/>
          <w:color w:val="000000"/>
          <w:sz w:val="22"/>
          <w:szCs w:val="22"/>
          <w:lang w:eastAsia="en-US"/>
        </w:rPr>
        <w:lastRenderedPageBreak/>
        <mc:AlternateContent>
          <mc:Choice Requires="wpg">
            <w:drawing>
              <wp:inline distT="0" distB="0" distL="0" distR="0">
                <wp:extent cx="4882697" cy="2317898"/>
                <wp:effectExtent l="0" t="95250" r="13335" b="635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2697" cy="2317898"/>
                          <a:chOff x="8117" y="17907"/>
                          <a:chExt cx="71563" cy="48097"/>
                        </a:xfrm>
                      </wpg:grpSpPr>
                      <wps:wsp>
                        <wps:cNvPr id="22" name="Line 3"/>
                        <wps:cNvCnPr>
                          <a:cxnSpLocks noChangeShapeType="1"/>
                        </wps:cNvCnPr>
                        <wps:spPr bwMode="auto">
                          <a:xfrm>
                            <a:off x="13065" y="21336"/>
                            <a:ext cx="16" cy="336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Line 4"/>
                        <wps:cNvCnPr>
                          <a:cxnSpLocks noChangeShapeType="1"/>
                        </wps:cNvCnPr>
                        <wps:spPr bwMode="auto">
                          <a:xfrm>
                            <a:off x="12969" y="55245"/>
                            <a:ext cx="604" cy="15"/>
                          </a:xfrm>
                          <a:prstGeom prst="line">
                            <a:avLst/>
                          </a:prstGeom>
                          <a:noFill/>
                          <a:ln w="12700">
                            <a:solidFill>
                              <a:srgbClr val="FFFF00"/>
                            </a:solidFill>
                            <a:round/>
                            <a:headEnd/>
                            <a:tailEnd/>
                          </a:ln>
                          <a:extLst>
                            <a:ext uri="{909E8E84-426E-40DD-AFC4-6F175D3DCCD1}">
                              <a14:hiddenFill xmlns:a14="http://schemas.microsoft.com/office/drawing/2010/main">
                                <a:noFill/>
                              </a14:hiddenFill>
                            </a:ext>
                          </a:extLst>
                        </wps:spPr>
                        <wps:bodyPr/>
                      </wps:wsp>
                      <wps:wsp>
                        <wps:cNvPr id="24" name="Line 5"/>
                        <wps:cNvCnPr>
                          <a:cxnSpLocks noChangeShapeType="1"/>
                        </wps:cNvCnPr>
                        <wps:spPr bwMode="auto">
                          <a:xfrm>
                            <a:off x="12969" y="38465"/>
                            <a:ext cx="604" cy="16"/>
                          </a:xfrm>
                          <a:prstGeom prst="line">
                            <a:avLst/>
                          </a:prstGeom>
                          <a:noFill/>
                          <a:ln w="12700">
                            <a:solidFill>
                              <a:srgbClr val="FFFF00"/>
                            </a:solidFill>
                            <a:round/>
                            <a:headEnd/>
                            <a:tailEnd/>
                          </a:ln>
                          <a:extLst>
                            <a:ext uri="{909E8E84-426E-40DD-AFC4-6F175D3DCCD1}">
                              <a14:hiddenFill xmlns:a14="http://schemas.microsoft.com/office/drawing/2010/main">
                                <a:noFill/>
                              </a14:hiddenFill>
                            </a:ext>
                          </a:extLst>
                        </wps:spPr>
                        <wps:bodyPr/>
                      </wps:wsp>
                      <wps:wsp>
                        <wps:cNvPr id="25" name="Line 6"/>
                        <wps:cNvCnPr>
                          <a:cxnSpLocks noChangeShapeType="1"/>
                        </wps:cNvCnPr>
                        <wps:spPr bwMode="auto">
                          <a:xfrm>
                            <a:off x="12969" y="21558"/>
                            <a:ext cx="604" cy="16"/>
                          </a:xfrm>
                          <a:prstGeom prst="line">
                            <a:avLst/>
                          </a:prstGeom>
                          <a:noFill/>
                          <a:ln w="12700">
                            <a:solidFill>
                              <a:srgbClr val="FFFF00"/>
                            </a:solidFill>
                            <a:round/>
                            <a:headEnd/>
                            <a:tailEnd/>
                          </a:ln>
                          <a:extLst>
                            <a:ext uri="{909E8E84-426E-40DD-AFC4-6F175D3DCCD1}">
                              <a14:hiddenFill xmlns:a14="http://schemas.microsoft.com/office/drawing/2010/main">
                                <a:noFill/>
                              </a14:hiddenFill>
                            </a:ext>
                          </a:extLst>
                        </wps:spPr>
                        <wps:bodyPr/>
                      </wps:wsp>
                      <wps:wsp>
                        <wps:cNvPr id="26" name="Line 7"/>
                        <wps:cNvCnPr>
                          <a:cxnSpLocks noChangeShapeType="1"/>
                        </wps:cNvCnPr>
                        <wps:spPr bwMode="auto">
                          <a:xfrm>
                            <a:off x="13319" y="55165"/>
                            <a:ext cx="63484" cy="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 name="Line 8"/>
                        <wps:cNvCnPr>
                          <a:cxnSpLocks noChangeShapeType="1"/>
                        </wps:cNvCnPr>
                        <wps:spPr bwMode="auto">
                          <a:xfrm flipV="1">
                            <a:off x="13573" y="55245"/>
                            <a:ext cx="16" cy="603"/>
                          </a:xfrm>
                          <a:prstGeom prst="line">
                            <a:avLst/>
                          </a:prstGeom>
                          <a:noFill/>
                          <a:ln w="12700">
                            <a:solidFill>
                              <a:srgbClr val="FFFF00"/>
                            </a:solidFill>
                            <a:round/>
                            <a:headEnd/>
                            <a:tailEnd/>
                          </a:ln>
                          <a:extLst>
                            <a:ext uri="{909E8E84-426E-40DD-AFC4-6F175D3DCCD1}">
                              <a14:hiddenFill xmlns:a14="http://schemas.microsoft.com/office/drawing/2010/main">
                                <a:noFill/>
                              </a14:hiddenFill>
                            </a:ext>
                          </a:extLst>
                        </wps:spPr>
                        <wps:bodyPr/>
                      </wps:wsp>
                      <wps:wsp>
                        <wps:cNvPr id="28" name="Line 9"/>
                        <wps:cNvCnPr>
                          <a:cxnSpLocks noChangeShapeType="1"/>
                        </wps:cNvCnPr>
                        <wps:spPr bwMode="auto">
                          <a:xfrm flipV="1">
                            <a:off x="20589" y="55245"/>
                            <a:ext cx="16" cy="603"/>
                          </a:xfrm>
                          <a:prstGeom prst="line">
                            <a:avLst/>
                          </a:prstGeom>
                          <a:noFill/>
                          <a:ln w="12700">
                            <a:solidFill>
                              <a:srgbClr val="FFFF00"/>
                            </a:solidFill>
                            <a:round/>
                            <a:headEnd/>
                            <a:tailEnd/>
                          </a:ln>
                          <a:extLst>
                            <a:ext uri="{909E8E84-426E-40DD-AFC4-6F175D3DCCD1}">
                              <a14:hiddenFill xmlns:a14="http://schemas.microsoft.com/office/drawing/2010/main">
                                <a:noFill/>
                              </a14:hiddenFill>
                            </a:ext>
                          </a:extLst>
                        </wps:spPr>
                        <wps:bodyPr/>
                      </wps:wsp>
                      <wps:wsp>
                        <wps:cNvPr id="29" name="Line 10"/>
                        <wps:cNvCnPr>
                          <a:cxnSpLocks noChangeShapeType="1"/>
                        </wps:cNvCnPr>
                        <wps:spPr bwMode="auto">
                          <a:xfrm flipV="1">
                            <a:off x="27622" y="55245"/>
                            <a:ext cx="16" cy="603"/>
                          </a:xfrm>
                          <a:prstGeom prst="line">
                            <a:avLst/>
                          </a:prstGeom>
                          <a:noFill/>
                          <a:ln w="12700">
                            <a:solidFill>
                              <a:srgbClr val="FFFF00"/>
                            </a:solidFill>
                            <a:round/>
                            <a:headEnd/>
                            <a:tailEnd/>
                          </a:ln>
                          <a:extLst>
                            <a:ext uri="{909E8E84-426E-40DD-AFC4-6F175D3DCCD1}">
                              <a14:hiddenFill xmlns:a14="http://schemas.microsoft.com/office/drawing/2010/main">
                                <a:noFill/>
                              </a14:hiddenFill>
                            </a:ext>
                          </a:extLst>
                        </wps:spPr>
                        <wps:bodyPr/>
                      </wps:wsp>
                      <wps:wsp>
                        <wps:cNvPr id="30" name="Line 11"/>
                        <wps:cNvCnPr>
                          <a:cxnSpLocks noChangeShapeType="1"/>
                        </wps:cNvCnPr>
                        <wps:spPr bwMode="auto">
                          <a:xfrm flipV="1">
                            <a:off x="34766" y="55245"/>
                            <a:ext cx="16" cy="603"/>
                          </a:xfrm>
                          <a:prstGeom prst="line">
                            <a:avLst/>
                          </a:prstGeom>
                          <a:noFill/>
                          <a:ln w="12700">
                            <a:solidFill>
                              <a:srgbClr val="FFFF00"/>
                            </a:solidFill>
                            <a:round/>
                            <a:headEnd/>
                            <a:tailEnd/>
                          </a:ln>
                          <a:extLst>
                            <a:ext uri="{909E8E84-426E-40DD-AFC4-6F175D3DCCD1}">
                              <a14:hiddenFill xmlns:a14="http://schemas.microsoft.com/office/drawing/2010/main">
                                <a:noFill/>
                              </a14:hiddenFill>
                            </a:ext>
                          </a:extLst>
                        </wps:spPr>
                        <wps:bodyPr/>
                      </wps:wsp>
                      <wps:wsp>
                        <wps:cNvPr id="31" name="Line 12"/>
                        <wps:cNvCnPr>
                          <a:cxnSpLocks noChangeShapeType="1"/>
                        </wps:cNvCnPr>
                        <wps:spPr bwMode="auto">
                          <a:xfrm flipV="1">
                            <a:off x="41798" y="55245"/>
                            <a:ext cx="16" cy="603"/>
                          </a:xfrm>
                          <a:prstGeom prst="line">
                            <a:avLst/>
                          </a:prstGeom>
                          <a:noFill/>
                          <a:ln w="12700">
                            <a:solidFill>
                              <a:srgbClr val="FFFF00"/>
                            </a:solidFill>
                            <a:round/>
                            <a:headEnd/>
                            <a:tailEnd/>
                          </a:ln>
                          <a:extLst>
                            <a:ext uri="{909E8E84-426E-40DD-AFC4-6F175D3DCCD1}">
                              <a14:hiddenFill xmlns:a14="http://schemas.microsoft.com/office/drawing/2010/main">
                                <a:noFill/>
                              </a14:hiddenFill>
                            </a:ext>
                          </a:extLst>
                        </wps:spPr>
                        <wps:bodyPr/>
                      </wps:wsp>
                      <wps:wsp>
                        <wps:cNvPr id="32" name="Line 13"/>
                        <wps:cNvCnPr>
                          <a:cxnSpLocks noChangeShapeType="1"/>
                        </wps:cNvCnPr>
                        <wps:spPr bwMode="auto">
                          <a:xfrm flipV="1">
                            <a:off x="48831" y="55245"/>
                            <a:ext cx="16" cy="603"/>
                          </a:xfrm>
                          <a:prstGeom prst="line">
                            <a:avLst/>
                          </a:prstGeom>
                          <a:noFill/>
                          <a:ln w="12700">
                            <a:solidFill>
                              <a:srgbClr val="FFFF00"/>
                            </a:solidFill>
                            <a:round/>
                            <a:headEnd/>
                            <a:tailEnd/>
                          </a:ln>
                          <a:extLst>
                            <a:ext uri="{909E8E84-426E-40DD-AFC4-6F175D3DCCD1}">
                              <a14:hiddenFill xmlns:a14="http://schemas.microsoft.com/office/drawing/2010/main">
                                <a:noFill/>
                              </a14:hiddenFill>
                            </a:ext>
                          </a:extLst>
                        </wps:spPr>
                        <wps:bodyPr/>
                      </wps:wsp>
                      <wps:wsp>
                        <wps:cNvPr id="33" name="Line 14"/>
                        <wps:cNvCnPr>
                          <a:cxnSpLocks noChangeShapeType="1"/>
                        </wps:cNvCnPr>
                        <wps:spPr bwMode="auto">
                          <a:xfrm flipV="1">
                            <a:off x="55848" y="55245"/>
                            <a:ext cx="16" cy="603"/>
                          </a:xfrm>
                          <a:prstGeom prst="line">
                            <a:avLst/>
                          </a:prstGeom>
                          <a:noFill/>
                          <a:ln w="12700">
                            <a:solidFill>
                              <a:srgbClr val="FFFF00"/>
                            </a:solidFill>
                            <a:round/>
                            <a:headEnd/>
                            <a:tailEnd/>
                          </a:ln>
                          <a:extLst>
                            <a:ext uri="{909E8E84-426E-40DD-AFC4-6F175D3DCCD1}">
                              <a14:hiddenFill xmlns:a14="http://schemas.microsoft.com/office/drawing/2010/main">
                                <a:noFill/>
                              </a14:hiddenFill>
                            </a:ext>
                          </a:extLst>
                        </wps:spPr>
                        <wps:bodyPr/>
                      </wps:wsp>
                      <wps:wsp>
                        <wps:cNvPr id="34" name="Line 15"/>
                        <wps:cNvCnPr>
                          <a:cxnSpLocks noChangeShapeType="1"/>
                        </wps:cNvCnPr>
                        <wps:spPr bwMode="auto">
                          <a:xfrm flipV="1">
                            <a:off x="62992" y="55245"/>
                            <a:ext cx="15" cy="603"/>
                          </a:xfrm>
                          <a:prstGeom prst="line">
                            <a:avLst/>
                          </a:prstGeom>
                          <a:noFill/>
                          <a:ln w="12700">
                            <a:solidFill>
                              <a:srgbClr val="FFFF00"/>
                            </a:solidFill>
                            <a:round/>
                            <a:headEnd/>
                            <a:tailEnd/>
                          </a:ln>
                          <a:extLst>
                            <a:ext uri="{909E8E84-426E-40DD-AFC4-6F175D3DCCD1}">
                              <a14:hiddenFill xmlns:a14="http://schemas.microsoft.com/office/drawing/2010/main">
                                <a:noFill/>
                              </a14:hiddenFill>
                            </a:ext>
                          </a:extLst>
                        </wps:spPr>
                        <wps:bodyPr/>
                      </wps:wsp>
                      <wps:wsp>
                        <wps:cNvPr id="35" name="Line 16"/>
                        <wps:cNvCnPr>
                          <a:cxnSpLocks noChangeShapeType="1"/>
                        </wps:cNvCnPr>
                        <wps:spPr bwMode="auto">
                          <a:xfrm flipV="1">
                            <a:off x="70024" y="55245"/>
                            <a:ext cx="16" cy="603"/>
                          </a:xfrm>
                          <a:prstGeom prst="line">
                            <a:avLst/>
                          </a:prstGeom>
                          <a:noFill/>
                          <a:ln w="12700">
                            <a:solidFill>
                              <a:srgbClr val="FFFF00"/>
                            </a:solidFill>
                            <a:round/>
                            <a:headEnd/>
                            <a:tailEnd/>
                          </a:ln>
                          <a:extLst>
                            <a:ext uri="{909E8E84-426E-40DD-AFC4-6F175D3DCCD1}">
                              <a14:hiddenFill xmlns:a14="http://schemas.microsoft.com/office/drawing/2010/main">
                                <a:noFill/>
                              </a14:hiddenFill>
                            </a:ext>
                          </a:extLst>
                        </wps:spPr>
                        <wps:bodyPr/>
                      </wps:wsp>
                      <wps:wsp>
                        <wps:cNvPr id="36" name="Line 17"/>
                        <wps:cNvCnPr>
                          <a:cxnSpLocks noChangeShapeType="1"/>
                        </wps:cNvCnPr>
                        <wps:spPr bwMode="auto">
                          <a:xfrm flipV="1">
                            <a:off x="77057" y="55245"/>
                            <a:ext cx="16" cy="603"/>
                          </a:xfrm>
                          <a:prstGeom prst="line">
                            <a:avLst/>
                          </a:prstGeom>
                          <a:noFill/>
                          <a:ln w="12700">
                            <a:solidFill>
                              <a:srgbClr val="FFFF00"/>
                            </a:solidFill>
                            <a:round/>
                            <a:headEnd/>
                            <a:tailEnd/>
                          </a:ln>
                          <a:extLst>
                            <a:ext uri="{909E8E84-426E-40DD-AFC4-6F175D3DCCD1}">
                              <a14:hiddenFill xmlns:a14="http://schemas.microsoft.com/office/drawing/2010/main">
                                <a:noFill/>
                              </a14:hiddenFill>
                            </a:ext>
                          </a:extLst>
                        </wps:spPr>
                        <wps:bodyPr/>
                      </wps:wsp>
                      <wps:wsp>
                        <wps:cNvPr id="37" name="Rectangle 123"/>
                        <wps:cNvSpPr>
                          <a:spLocks noChangeArrowheads="1"/>
                        </wps:cNvSpPr>
                        <wps:spPr bwMode="auto">
                          <a:xfrm>
                            <a:off x="12302" y="55673"/>
                            <a:ext cx="4152" cy="4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color w:val="000000"/>
                                  <w:kern w:val="24"/>
                                  <w:sz w:val="30"/>
                                  <w:szCs w:val="30"/>
                                </w:rPr>
                                <w:t>450</w:t>
                              </w:r>
                            </w:p>
                          </w:txbxContent>
                        </wps:txbx>
                        <wps:bodyPr rot="0" vert="horz" wrap="square" lIns="0" tIns="0" rIns="0" bIns="0" anchor="t" anchorCtr="0" upright="1">
                          <a:noAutofit/>
                        </wps:bodyPr>
                      </wps:wsp>
                      <wps:wsp>
                        <wps:cNvPr id="38" name="Rectangle 124"/>
                        <wps:cNvSpPr>
                          <a:spLocks noChangeArrowheads="1"/>
                        </wps:cNvSpPr>
                        <wps:spPr bwMode="auto">
                          <a:xfrm>
                            <a:off x="19363" y="55673"/>
                            <a:ext cx="4152" cy="4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color w:val="000000"/>
                                  <w:kern w:val="24"/>
                                  <w:sz w:val="30"/>
                                  <w:szCs w:val="30"/>
                                </w:rPr>
                                <w:t>500</w:t>
                              </w:r>
                            </w:p>
                          </w:txbxContent>
                        </wps:txbx>
                        <wps:bodyPr rot="0" vert="horz" wrap="square" lIns="0" tIns="0" rIns="0" bIns="0" anchor="t" anchorCtr="0" upright="1">
                          <a:noAutofit/>
                        </wps:bodyPr>
                      </wps:wsp>
                      <wps:wsp>
                        <wps:cNvPr id="39" name="Rectangle 125"/>
                        <wps:cNvSpPr>
                          <a:spLocks noChangeArrowheads="1"/>
                        </wps:cNvSpPr>
                        <wps:spPr bwMode="auto">
                          <a:xfrm>
                            <a:off x="26557" y="55975"/>
                            <a:ext cx="4152" cy="4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color w:val="000000"/>
                                  <w:kern w:val="24"/>
                                  <w:sz w:val="30"/>
                                  <w:szCs w:val="30"/>
                                </w:rPr>
                                <w:t>550</w:t>
                              </w:r>
                            </w:p>
                          </w:txbxContent>
                        </wps:txbx>
                        <wps:bodyPr rot="0" vert="horz" wrap="square" lIns="0" tIns="0" rIns="0" bIns="0" anchor="t" anchorCtr="0" upright="1">
                          <a:noAutofit/>
                        </wps:bodyPr>
                      </wps:wsp>
                      <wps:wsp>
                        <wps:cNvPr id="40" name="Rectangle 126"/>
                        <wps:cNvSpPr>
                          <a:spLocks noChangeArrowheads="1"/>
                        </wps:cNvSpPr>
                        <wps:spPr bwMode="auto">
                          <a:xfrm>
                            <a:off x="33767" y="56276"/>
                            <a:ext cx="4152" cy="4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color w:val="000000"/>
                                  <w:kern w:val="24"/>
                                  <w:sz w:val="30"/>
                                  <w:szCs w:val="30"/>
                                </w:rPr>
                                <w:t>600</w:t>
                              </w:r>
                            </w:p>
                          </w:txbxContent>
                        </wps:txbx>
                        <wps:bodyPr rot="0" vert="horz" wrap="square" lIns="0" tIns="0" rIns="0" bIns="0" anchor="t" anchorCtr="0" upright="1">
                          <a:noAutofit/>
                        </wps:bodyPr>
                      </wps:wsp>
                      <wps:wsp>
                        <wps:cNvPr id="41" name="Rectangle 127"/>
                        <wps:cNvSpPr>
                          <a:spLocks noChangeArrowheads="1"/>
                        </wps:cNvSpPr>
                        <wps:spPr bwMode="auto">
                          <a:xfrm>
                            <a:off x="40240" y="56578"/>
                            <a:ext cx="4152" cy="4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color w:val="000000"/>
                                  <w:kern w:val="24"/>
                                  <w:sz w:val="30"/>
                                  <w:szCs w:val="30"/>
                                </w:rPr>
                                <w:t>650</w:t>
                              </w:r>
                            </w:p>
                          </w:txbxContent>
                        </wps:txbx>
                        <wps:bodyPr rot="0" vert="horz" wrap="square" lIns="0" tIns="0" rIns="0" bIns="0" anchor="t" anchorCtr="0" upright="1">
                          <a:noAutofit/>
                        </wps:bodyPr>
                      </wps:wsp>
                      <wps:wsp>
                        <wps:cNvPr id="42" name="Rectangle 128"/>
                        <wps:cNvSpPr>
                          <a:spLocks noChangeArrowheads="1"/>
                        </wps:cNvSpPr>
                        <wps:spPr bwMode="auto">
                          <a:xfrm>
                            <a:off x="47450" y="56879"/>
                            <a:ext cx="4152" cy="4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color w:val="000000"/>
                                  <w:kern w:val="24"/>
                                  <w:sz w:val="30"/>
                                  <w:szCs w:val="30"/>
                                </w:rPr>
                                <w:t>700</w:t>
                              </w:r>
                            </w:p>
                          </w:txbxContent>
                        </wps:txbx>
                        <wps:bodyPr rot="0" vert="horz" wrap="square" lIns="0" tIns="0" rIns="0" bIns="0" anchor="t" anchorCtr="0" upright="1">
                          <a:noAutofit/>
                        </wps:bodyPr>
                      </wps:wsp>
                      <wps:wsp>
                        <wps:cNvPr id="43" name="Rectangle 129"/>
                        <wps:cNvSpPr>
                          <a:spLocks noChangeArrowheads="1"/>
                        </wps:cNvSpPr>
                        <wps:spPr bwMode="auto">
                          <a:xfrm>
                            <a:off x="54635" y="57181"/>
                            <a:ext cx="4152" cy="4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color w:val="000000"/>
                                  <w:kern w:val="24"/>
                                  <w:sz w:val="30"/>
                                  <w:szCs w:val="30"/>
                                </w:rPr>
                                <w:t>750</w:t>
                              </w:r>
                            </w:p>
                          </w:txbxContent>
                        </wps:txbx>
                        <wps:bodyPr rot="0" vert="horz" wrap="square" lIns="0" tIns="0" rIns="0" bIns="0" anchor="t" anchorCtr="0" upright="1">
                          <a:noAutofit/>
                        </wps:bodyPr>
                      </wps:wsp>
                      <wps:wsp>
                        <wps:cNvPr id="44" name="Rectangle 130"/>
                        <wps:cNvSpPr>
                          <a:spLocks noChangeArrowheads="1"/>
                        </wps:cNvSpPr>
                        <wps:spPr bwMode="auto">
                          <a:xfrm>
                            <a:off x="61845" y="57482"/>
                            <a:ext cx="4152" cy="4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color w:val="000000"/>
                                  <w:kern w:val="24"/>
                                  <w:sz w:val="30"/>
                                  <w:szCs w:val="30"/>
                                </w:rPr>
                                <w:t>800</w:t>
                              </w:r>
                            </w:p>
                          </w:txbxContent>
                        </wps:txbx>
                        <wps:bodyPr rot="0" vert="horz" wrap="square" lIns="0" tIns="0" rIns="0" bIns="0" anchor="t" anchorCtr="0" upright="1">
                          <a:noAutofit/>
                        </wps:bodyPr>
                      </wps:wsp>
                      <wps:wsp>
                        <wps:cNvPr id="45" name="Rectangle 131"/>
                        <wps:cNvSpPr>
                          <a:spLocks noChangeArrowheads="1"/>
                        </wps:cNvSpPr>
                        <wps:spPr bwMode="auto">
                          <a:xfrm>
                            <a:off x="69047" y="57784"/>
                            <a:ext cx="4152" cy="4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color w:val="000000"/>
                                  <w:kern w:val="24"/>
                                  <w:sz w:val="30"/>
                                  <w:szCs w:val="30"/>
                                </w:rPr>
                                <w:t>850</w:t>
                              </w:r>
                            </w:p>
                          </w:txbxContent>
                        </wps:txbx>
                        <wps:bodyPr rot="0" vert="horz" wrap="square" lIns="0" tIns="0" rIns="0" bIns="0" anchor="t" anchorCtr="0" upright="1">
                          <a:noAutofit/>
                        </wps:bodyPr>
                      </wps:wsp>
                      <wps:wsp>
                        <wps:cNvPr id="46" name="Rectangle 132"/>
                        <wps:cNvSpPr>
                          <a:spLocks noChangeArrowheads="1"/>
                        </wps:cNvSpPr>
                        <wps:spPr bwMode="auto">
                          <a:xfrm>
                            <a:off x="75528" y="58085"/>
                            <a:ext cx="4152" cy="4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color w:val="000000"/>
                                  <w:kern w:val="24"/>
                                  <w:sz w:val="30"/>
                                  <w:szCs w:val="30"/>
                                </w:rPr>
                                <w:t>900</w:t>
                              </w:r>
                            </w:p>
                          </w:txbxContent>
                        </wps:txbx>
                        <wps:bodyPr rot="0" vert="horz" wrap="square" lIns="0" tIns="0" rIns="0" bIns="0" anchor="t" anchorCtr="0" upright="1">
                          <a:noAutofit/>
                        </wps:bodyPr>
                      </wps:wsp>
                      <wps:wsp>
                        <wps:cNvPr id="47" name="Rectangle 133"/>
                        <wps:cNvSpPr>
                          <a:spLocks noChangeArrowheads="1"/>
                        </wps:cNvSpPr>
                        <wps:spPr bwMode="auto">
                          <a:xfrm>
                            <a:off x="38507" y="61690"/>
                            <a:ext cx="18158" cy="4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b/>
                                  <w:bCs/>
                                  <w:color w:val="000000"/>
                                  <w:kern w:val="24"/>
                                  <w:sz w:val="28"/>
                                  <w:szCs w:val="28"/>
                                </w:rPr>
                                <w:t>Bước sóng (nm)</w:t>
                              </w:r>
                            </w:p>
                          </w:txbxContent>
                        </wps:txbx>
                        <wps:bodyPr rot="0" vert="horz" wrap="square" lIns="0" tIns="0" rIns="0" bIns="0" anchor="t" anchorCtr="0" upright="1">
                          <a:noAutofit/>
                        </wps:bodyPr>
                      </wps:wsp>
                      <wps:wsp>
                        <wps:cNvPr id="48" name="Rectangle 134"/>
                        <wps:cNvSpPr>
                          <a:spLocks noChangeArrowheads="1"/>
                        </wps:cNvSpPr>
                        <wps:spPr bwMode="auto">
                          <a:xfrm rot="-5400000">
                            <a:off x="17761" y="21066"/>
                            <a:ext cx="4315" cy="23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b/>
                                  <w:bCs/>
                                  <w:color w:val="000000"/>
                                  <w:kern w:val="24"/>
                                  <w:sz w:val="28"/>
                                  <w:szCs w:val="28"/>
                                </w:rPr>
                                <w:t>Độ phản xạ (độ sáng)</w:t>
                              </w:r>
                            </w:p>
                          </w:txbxContent>
                        </wps:txbx>
                        <wps:bodyPr rot="0" vert="horz" wrap="square" lIns="0" tIns="0" rIns="0" bIns="0" anchor="t" anchorCtr="0" upright="1">
                          <a:noAutofit/>
                        </wps:bodyPr>
                      </wps:wsp>
                      <wps:wsp>
                        <wps:cNvPr id="96" name="Text Box 30"/>
                        <wps:cNvSpPr txBox="1">
                          <a:spLocks noChangeArrowheads="1"/>
                        </wps:cNvSpPr>
                        <wps:spPr bwMode="auto">
                          <a:xfrm>
                            <a:off x="29126" y="26476"/>
                            <a:ext cx="14685" cy="4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0319F" w:rsidRDefault="00E0319F" w:rsidP="00E0319F">
                              <w:pPr>
                                <w:pStyle w:val="NormalWeb"/>
                                <w:kinsoku w:val="0"/>
                                <w:overflowPunct w:val="0"/>
                                <w:spacing w:before="0" w:beforeAutospacing="0" w:after="0" w:afterAutospacing="0"/>
                                <w:textAlignment w:val="baseline"/>
                              </w:pPr>
                              <w:r w:rsidRPr="00237820">
                                <w:rPr>
                                  <w:rFonts w:cs="Arial"/>
                                  <w:color w:val="000000"/>
                                  <w:kern w:val="24"/>
                                </w:rPr>
                                <w:t>Vùng nước đục</w:t>
                              </w:r>
                            </w:p>
                          </w:txbxContent>
                        </wps:txbx>
                        <wps:bodyPr rot="0" vert="horz" wrap="square" lIns="91440" tIns="45720" rIns="91440" bIns="45720" anchor="t" anchorCtr="0" upright="1">
                          <a:noAutofit/>
                        </wps:bodyPr>
                      </wps:wsp>
                      <wps:wsp>
                        <wps:cNvPr id="97" name="Text Box 31"/>
                        <wps:cNvSpPr txBox="1">
                          <a:spLocks noChangeArrowheads="1"/>
                        </wps:cNvSpPr>
                        <wps:spPr bwMode="auto">
                          <a:xfrm>
                            <a:off x="26490" y="47017"/>
                            <a:ext cx="16012" cy="4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0319F" w:rsidRDefault="00E0319F" w:rsidP="00E0319F">
                              <w:pPr>
                                <w:pStyle w:val="NormalWeb"/>
                                <w:kinsoku w:val="0"/>
                                <w:overflowPunct w:val="0"/>
                                <w:spacing w:before="0" w:beforeAutospacing="0" w:after="0" w:afterAutospacing="0"/>
                                <w:textAlignment w:val="baseline"/>
                              </w:pPr>
                              <w:r w:rsidRPr="00237820">
                                <w:rPr>
                                  <w:rFonts w:cs="Arial"/>
                                  <w:color w:val="000000"/>
                                  <w:kern w:val="24"/>
                                </w:rPr>
                                <w:t>Vùng nước trong</w:t>
                              </w:r>
                            </w:p>
                          </w:txbxContent>
                        </wps:txbx>
                        <wps:bodyPr rot="0" vert="horz" wrap="square" lIns="91440" tIns="45720" rIns="91440" bIns="45720" anchor="t" anchorCtr="0" upright="1">
                          <a:noAutofit/>
                        </wps:bodyPr>
                      </wps:wsp>
                      <wps:wsp>
                        <wps:cNvPr id="98" name="Rectangle 137"/>
                        <wps:cNvSpPr>
                          <a:spLocks noChangeArrowheads="1"/>
                        </wps:cNvSpPr>
                        <wps:spPr bwMode="auto">
                          <a:xfrm>
                            <a:off x="13587" y="21592"/>
                            <a:ext cx="6531" cy="2921"/>
                          </a:xfrm>
                          <a:prstGeom prst="rect">
                            <a:avLst/>
                          </a:prstGeom>
                          <a:solidFill>
                            <a:srgbClr val="5B9BD5">
                              <a:alpha val="50195"/>
                            </a:srgbClr>
                          </a:solidFill>
                          <a:ln w="12700">
                            <a:solidFill>
                              <a:srgbClr val="000000"/>
                            </a:solidFill>
                            <a:miter lim="800000"/>
                            <a:headEnd/>
                            <a:tailEnd/>
                          </a:ln>
                        </wps:spPr>
                        <wps:txbx>
                          <w:txbxContent>
                            <w:p w:rsidR="00E0319F" w:rsidRDefault="00E0319F" w:rsidP="00E0319F">
                              <w:pPr>
                                <w:pStyle w:val="NormalWeb"/>
                                <w:kinsoku w:val="0"/>
                                <w:overflowPunct w:val="0"/>
                                <w:spacing w:before="0" w:beforeAutospacing="0" w:after="0" w:afterAutospacing="0"/>
                                <w:jc w:val="center"/>
                                <w:textAlignment w:val="baseline"/>
                              </w:pPr>
                              <w:r w:rsidRPr="00237820">
                                <w:rPr>
                                  <w:rFonts w:cs="Arial"/>
                                  <w:color w:val="000000"/>
                                  <w:kern w:val="24"/>
                                </w:rPr>
                                <w:t>TM1</w:t>
                              </w:r>
                            </w:p>
                          </w:txbxContent>
                        </wps:txbx>
                        <wps:bodyPr rot="0" vert="horz" wrap="square" lIns="91440" tIns="45720" rIns="91440" bIns="45720" anchor="ctr" anchorCtr="0" upright="1">
                          <a:noAutofit/>
                        </wps:bodyPr>
                      </wps:wsp>
                      <wps:wsp>
                        <wps:cNvPr id="99" name="Rectangle 138"/>
                        <wps:cNvSpPr>
                          <a:spLocks noChangeArrowheads="1"/>
                        </wps:cNvSpPr>
                        <wps:spPr bwMode="auto">
                          <a:xfrm>
                            <a:off x="23109" y="21592"/>
                            <a:ext cx="6531" cy="2921"/>
                          </a:xfrm>
                          <a:prstGeom prst="rect">
                            <a:avLst/>
                          </a:prstGeom>
                          <a:solidFill>
                            <a:srgbClr val="5B9BD5">
                              <a:alpha val="50195"/>
                            </a:srgbClr>
                          </a:solidFill>
                          <a:ln w="12700">
                            <a:solidFill>
                              <a:srgbClr val="000000"/>
                            </a:solidFill>
                            <a:miter lim="800000"/>
                            <a:headEnd/>
                            <a:tailEnd/>
                          </a:ln>
                        </wps:spPr>
                        <wps:txbx>
                          <w:txbxContent>
                            <w:p w:rsidR="00E0319F" w:rsidRPr="009571F2" w:rsidRDefault="00E0319F" w:rsidP="00E0319F">
                              <w:pPr>
                                <w:pStyle w:val="NormalWeb"/>
                                <w:kinsoku w:val="0"/>
                                <w:overflowPunct w:val="0"/>
                                <w:spacing w:before="0" w:beforeAutospacing="0" w:after="0" w:afterAutospacing="0"/>
                                <w:jc w:val="center"/>
                                <w:textAlignment w:val="baseline"/>
                                <w:rPr>
                                  <w:sz w:val="22"/>
                                  <w:szCs w:val="22"/>
                                </w:rPr>
                              </w:pPr>
                              <w:r w:rsidRPr="009571F2">
                                <w:rPr>
                                  <w:rFonts w:cs="Arial"/>
                                  <w:color w:val="000000"/>
                                  <w:kern w:val="24"/>
                                  <w:sz w:val="22"/>
                                  <w:szCs w:val="22"/>
                                </w:rPr>
                                <w:t>TM2</w:t>
                              </w:r>
                            </w:p>
                          </w:txbxContent>
                        </wps:txbx>
                        <wps:bodyPr rot="0" vert="horz" wrap="square" lIns="91440" tIns="45720" rIns="91440" bIns="45720" anchor="ctr" anchorCtr="0" upright="1">
                          <a:noAutofit/>
                        </wps:bodyPr>
                      </wps:wsp>
                      <wps:wsp>
                        <wps:cNvPr id="100" name="Rectangle 139"/>
                        <wps:cNvSpPr>
                          <a:spLocks noChangeArrowheads="1"/>
                        </wps:cNvSpPr>
                        <wps:spPr bwMode="auto">
                          <a:xfrm>
                            <a:off x="38988" y="21592"/>
                            <a:ext cx="6531" cy="2921"/>
                          </a:xfrm>
                          <a:prstGeom prst="rect">
                            <a:avLst/>
                          </a:prstGeom>
                          <a:solidFill>
                            <a:srgbClr val="5B9BD5">
                              <a:alpha val="50195"/>
                            </a:srgbClr>
                          </a:solidFill>
                          <a:ln w="12700">
                            <a:solidFill>
                              <a:srgbClr val="000000"/>
                            </a:solidFill>
                            <a:miter lim="800000"/>
                            <a:headEnd/>
                            <a:tailEnd/>
                          </a:ln>
                        </wps:spPr>
                        <wps:txbx>
                          <w:txbxContent>
                            <w:p w:rsidR="00E0319F" w:rsidRDefault="00E0319F" w:rsidP="00E0319F">
                              <w:pPr>
                                <w:pStyle w:val="NormalWeb"/>
                                <w:kinsoku w:val="0"/>
                                <w:overflowPunct w:val="0"/>
                                <w:spacing w:before="0" w:beforeAutospacing="0" w:after="0" w:afterAutospacing="0"/>
                                <w:jc w:val="center"/>
                                <w:textAlignment w:val="baseline"/>
                              </w:pPr>
                              <w:r w:rsidRPr="00237820">
                                <w:rPr>
                                  <w:rFonts w:cs="Arial"/>
                                  <w:color w:val="000000"/>
                                  <w:kern w:val="24"/>
                                </w:rPr>
                                <w:t>TM3</w:t>
                              </w:r>
                            </w:p>
                          </w:txbxContent>
                        </wps:txbx>
                        <wps:bodyPr rot="0" vert="horz" wrap="square" lIns="91440" tIns="45720" rIns="91440" bIns="45720" anchor="ctr" anchorCtr="0" upright="1">
                          <a:noAutofit/>
                        </wps:bodyPr>
                      </wps:wsp>
                      <wps:wsp>
                        <wps:cNvPr id="101" name="Rectangle 140"/>
                        <wps:cNvSpPr>
                          <a:spLocks noChangeArrowheads="1"/>
                        </wps:cNvSpPr>
                        <wps:spPr bwMode="auto">
                          <a:xfrm>
                            <a:off x="57784" y="21592"/>
                            <a:ext cx="6531" cy="2921"/>
                          </a:xfrm>
                          <a:prstGeom prst="rect">
                            <a:avLst/>
                          </a:prstGeom>
                          <a:solidFill>
                            <a:srgbClr val="5B9BD5">
                              <a:alpha val="50195"/>
                            </a:srgbClr>
                          </a:solidFill>
                          <a:ln w="12700">
                            <a:solidFill>
                              <a:srgbClr val="000000"/>
                            </a:solidFill>
                            <a:miter lim="800000"/>
                            <a:headEnd/>
                            <a:tailEnd/>
                          </a:ln>
                        </wps:spPr>
                        <wps:txbx>
                          <w:txbxContent>
                            <w:p w:rsidR="00E0319F" w:rsidRPr="009571F2" w:rsidRDefault="00E0319F" w:rsidP="00E0319F">
                              <w:pPr>
                                <w:pStyle w:val="NormalWeb"/>
                                <w:kinsoku w:val="0"/>
                                <w:overflowPunct w:val="0"/>
                                <w:spacing w:before="0" w:beforeAutospacing="0" w:after="0" w:afterAutospacing="0"/>
                                <w:jc w:val="center"/>
                                <w:textAlignment w:val="baseline"/>
                                <w:rPr>
                                  <w:sz w:val="22"/>
                                  <w:szCs w:val="22"/>
                                </w:rPr>
                              </w:pPr>
                              <w:r w:rsidRPr="009571F2">
                                <w:rPr>
                                  <w:rFonts w:cs="Arial"/>
                                  <w:color w:val="000000"/>
                                  <w:kern w:val="24"/>
                                  <w:sz w:val="22"/>
                                  <w:szCs w:val="22"/>
                                </w:rPr>
                                <w:t>TM4</w:t>
                              </w:r>
                            </w:p>
                          </w:txbxContent>
                        </wps:txbx>
                        <wps:bodyPr rot="0" vert="horz" wrap="square" lIns="91440" tIns="45720" rIns="91440" bIns="45720" anchor="ctr" anchorCtr="0" upright="1">
                          <a:noAutofit/>
                        </wps:bodyPr>
                      </wps:wsp>
                      <wps:wsp>
                        <wps:cNvPr id="102" name="Rectangle 141"/>
                        <wps:cNvSpPr>
                          <a:spLocks noChangeArrowheads="1"/>
                        </wps:cNvSpPr>
                        <wps:spPr bwMode="auto">
                          <a:xfrm>
                            <a:off x="20449" y="17907"/>
                            <a:ext cx="7533" cy="2921"/>
                          </a:xfrm>
                          <a:prstGeom prst="rect">
                            <a:avLst/>
                          </a:prstGeom>
                          <a:solidFill>
                            <a:srgbClr val="ABEFF6">
                              <a:alpha val="50195"/>
                            </a:srgbClr>
                          </a:solidFill>
                          <a:ln w="12700">
                            <a:solidFill>
                              <a:srgbClr val="000000"/>
                            </a:solidFill>
                            <a:miter lim="800000"/>
                            <a:headEnd/>
                            <a:tailEnd/>
                          </a:ln>
                        </wps:spPr>
                        <wps:txbx>
                          <w:txbxContent>
                            <w:p w:rsidR="00E0319F" w:rsidRDefault="00E0319F" w:rsidP="00E0319F">
                              <w:pPr>
                                <w:pStyle w:val="NormalWeb"/>
                                <w:kinsoku w:val="0"/>
                                <w:overflowPunct w:val="0"/>
                                <w:spacing w:before="0" w:beforeAutospacing="0" w:after="0" w:afterAutospacing="0"/>
                                <w:jc w:val="center"/>
                                <w:textAlignment w:val="baseline"/>
                              </w:pPr>
                              <w:r w:rsidRPr="00237820">
                                <w:rPr>
                                  <w:rFonts w:cs="Arial"/>
                                  <w:color w:val="000000"/>
                                  <w:kern w:val="24"/>
                                </w:rPr>
                                <w:t>MSS1</w:t>
                              </w:r>
                            </w:p>
                          </w:txbxContent>
                        </wps:txbx>
                        <wps:bodyPr rot="0" vert="horz" wrap="square" lIns="91440" tIns="45720" rIns="91440" bIns="45720" anchor="ctr" anchorCtr="0" upright="1">
                          <a:noAutofit/>
                        </wps:bodyPr>
                      </wps:wsp>
                      <wps:wsp>
                        <wps:cNvPr id="103" name="Rectangle 142"/>
                        <wps:cNvSpPr>
                          <a:spLocks noChangeArrowheads="1"/>
                        </wps:cNvSpPr>
                        <wps:spPr bwMode="auto">
                          <a:xfrm>
                            <a:off x="34670" y="17907"/>
                            <a:ext cx="7534" cy="2921"/>
                          </a:xfrm>
                          <a:prstGeom prst="rect">
                            <a:avLst/>
                          </a:prstGeom>
                          <a:solidFill>
                            <a:srgbClr val="ABEFF6">
                              <a:alpha val="50195"/>
                            </a:srgbClr>
                          </a:solidFill>
                          <a:ln w="12700">
                            <a:solidFill>
                              <a:srgbClr val="000000"/>
                            </a:solidFill>
                            <a:miter lim="800000"/>
                            <a:headEnd/>
                            <a:tailEnd/>
                          </a:ln>
                        </wps:spPr>
                        <wps:txbx>
                          <w:txbxContent>
                            <w:p w:rsidR="00E0319F" w:rsidRDefault="00E0319F" w:rsidP="00E0319F">
                              <w:pPr>
                                <w:pStyle w:val="NormalWeb"/>
                                <w:kinsoku w:val="0"/>
                                <w:overflowPunct w:val="0"/>
                                <w:spacing w:before="0" w:beforeAutospacing="0" w:after="0" w:afterAutospacing="0"/>
                                <w:jc w:val="center"/>
                                <w:textAlignment w:val="baseline"/>
                              </w:pPr>
                              <w:r w:rsidRPr="00237820">
                                <w:rPr>
                                  <w:rFonts w:cs="Arial"/>
                                  <w:color w:val="000000"/>
                                  <w:kern w:val="24"/>
                                </w:rPr>
                                <w:t>MSS2</w:t>
                              </w:r>
                            </w:p>
                          </w:txbxContent>
                        </wps:txbx>
                        <wps:bodyPr rot="0" vert="horz" wrap="square" lIns="91440" tIns="45720" rIns="91440" bIns="45720" anchor="ctr" anchorCtr="0" upright="1">
                          <a:noAutofit/>
                        </wps:bodyPr>
                      </wps:wsp>
                      <wps:wsp>
                        <wps:cNvPr id="104" name="Rectangle 143"/>
                        <wps:cNvSpPr>
                          <a:spLocks noChangeArrowheads="1"/>
                        </wps:cNvSpPr>
                        <wps:spPr bwMode="auto">
                          <a:xfrm>
                            <a:off x="48892" y="17907"/>
                            <a:ext cx="7533" cy="2921"/>
                          </a:xfrm>
                          <a:prstGeom prst="rect">
                            <a:avLst/>
                          </a:prstGeom>
                          <a:solidFill>
                            <a:srgbClr val="ABEFF6">
                              <a:alpha val="50195"/>
                            </a:srgbClr>
                          </a:solidFill>
                          <a:ln w="12700">
                            <a:solidFill>
                              <a:srgbClr val="000000"/>
                            </a:solidFill>
                            <a:miter lim="800000"/>
                            <a:headEnd/>
                            <a:tailEnd/>
                          </a:ln>
                        </wps:spPr>
                        <wps:txbx>
                          <w:txbxContent>
                            <w:p w:rsidR="00E0319F" w:rsidRDefault="00E0319F" w:rsidP="00E0319F">
                              <w:pPr>
                                <w:pStyle w:val="NormalWeb"/>
                                <w:kinsoku w:val="0"/>
                                <w:overflowPunct w:val="0"/>
                                <w:spacing w:before="0" w:beforeAutospacing="0" w:after="0" w:afterAutospacing="0"/>
                                <w:jc w:val="center"/>
                                <w:textAlignment w:val="baseline"/>
                              </w:pPr>
                              <w:r w:rsidRPr="00237820">
                                <w:rPr>
                                  <w:rFonts w:cs="Arial"/>
                                  <w:color w:val="000000"/>
                                  <w:kern w:val="24"/>
                                </w:rPr>
                                <w:t>MSS3</w:t>
                              </w:r>
                            </w:p>
                          </w:txbxContent>
                        </wps:txbx>
                        <wps:bodyPr rot="0" vert="horz" wrap="square" lIns="91440" tIns="45720" rIns="91440" bIns="45720" anchor="ctr" anchorCtr="0" upright="1">
                          <a:noAutofit/>
                        </wps:bodyPr>
                      </wps:wsp>
                      <wps:wsp>
                        <wps:cNvPr id="105" name="Line 39"/>
                        <wps:cNvCnPr>
                          <a:cxnSpLocks noChangeShapeType="1"/>
                        </wps:cNvCnPr>
                        <wps:spPr bwMode="auto">
                          <a:xfrm flipH="1" flipV="1">
                            <a:off x="47498" y="25019"/>
                            <a:ext cx="2667" cy="2667"/>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Text Box 40"/>
                        <wps:cNvSpPr txBox="1">
                          <a:spLocks noChangeArrowheads="1"/>
                        </wps:cNvSpPr>
                        <wps:spPr bwMode="auto">
                          <a:xfrm>
                            <a:off x="50135" y="26670"/>
                            <a:ext cx="13882" cy="4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0319F" w:rsidRDefault="00E0319F" w:rsidP="00E0319F">
                              <w:pPr>
                                <w:pStyle w:val="NormalWeb"/>
                                <w:kinsoku w:val="0"/>
                                <w:overflowPunct w:val="0"/>
                                <w:spacing w:before="0" w:beforeAutospacing="0" w:after="0" w:afterAutospacing="0"/>
                                <w:textAlignment w:val="baseline"/>
                              </w:pPr>
                              <w:r w:rsidRPr="00237820">
                                <w:rPr>
                                  <w:rFonts w:cs="Arial"/>
                                  <w:b/>
                                  <w:bCs/>
                                  <w:color w:val="000000"/>
                                  <w:kern w:val="24"/>
                                </w:rPr>
                                <w:t>Vùng màu đỏ</w:t>
                              </w:r>
                            </w:p>
                          </w:txbxContent>
                        </wps:txbx>
                        <wps:bodyPr rot="0" vert="horz" wrap="square" lIns="91440" tIns="45720" rIns="91440" bIns="45720" anchor="t" anchorCtr="0" upright="1">
                          <a:noAutofit/>
                        </wps:bodyPr>
                      </wps:wsp>
                      <wps:wsp>
                        <wps:cNvPr id="107" name="Freeform 146"/>
                        <wps:cNvSpPr>
                          <a:spLocks/>
                        </wps:cNvSpPr>
                        <wps:spPr bwMode="auto">
                          <a:xfrm>
                            <a:off x="13874" y="40655"/>
                            <a:ext cx="63770" cy="11764"/>
                          </a:xfrm>
                          <a:custGeom>
                            <a:avLst/>
                            <a:gdLst>
                              <a:gd name="T0" fmla="*/ 0 w 3954"/>
                              <a:gd name="T1" fmla="*/ 659 h 741"/>
                              <a:gd name="T2" fmla="*/ 245 w 3954"/>
                              <a:gd name="T3" fmla="*/ 614 h 741"/>
                              <a:gd name="T4" fmla="*/ 427 w 3954"/>
                              <a:gd name="T5" fmla="*/ 614 h 741"/>
                              <a:gd name="T6" fmla="*/ 600 w 3954"/>
                              <a:gd name="T7" fmla="*/ 550 h 741"/>
                              <a:gd name="T8" fmla="*/ 772 w 3954"/>
                              <a:gd name="T9" fmla="*/ 396 h 741"/>
                              <a:gd name="T10" fmla="*/ 900 w 3954"/>
                              <a:gd name="T11" fmla="*/ 223 h 741"/>
                              <a:gd name="T12" fmla="*/ 1018 w 3954"/>
                              <a:gd name="T13" fmla="*/ 77 h 741"/>
                              <a:gd name="T14" fmla="*/ 1127 w 3954"/>
                              <a:gd name="T15" fmla="*/ 14 h 741"/>
                              <a:gd name="T16" fmla="*/ 1254 w 3954"/>
                              <a:gd name="T17" fmla="*/ 14 h 741"/>
                              <a:gd name="T18" fmla="*/ 1372 w 3954"/>
                              <a:gd name="T19" fmla="*/ 96 h 741"/>
                              <a:gd name="T20" fmla="*/ 1499 w 3954"/>
                              <a:gd name="T21" fmla="*/ 132 h 741"/>
                              <a:gd name="T22" fmla="*/ 1645 w 3954"/>
                              <a:gd name="T23" fmla="*/ 186 h 741"/>
                              <a:gd name="T24" fmla="*/ 1754 w 3954"/>
                              <a:gd name="T25" fmla="*/ 296 h 741"/>
                              <a:gd name="T26" fmla="*/ 1863 w 3954"/>
                              <a:gd name="T27" fmla="*/ 414 h 741"/>
                              <a:gd name="T28" fmla="*/ 1927 w 3954"/>
                              <a:gd name="T29" fmla="*/ 377 h 741"/>
                              <a:gd name="T30" fmla="*/ 2008 w 3954"/>
                              <a:gd name="T31" fmla="*/ 267 h 741"/>
                              <a:gd name="T32" fmla="*/ 2080 w 3954"/>
                              <a:gd name="T33" fmla="*/ 258 h 741"/>
                              <a:gd name="T34" fmla="*/ 2162 w 3954"/>
                              <a:gd name="T35" fmla="*/ 294 h 741"/>
                              <a:gd name="T36" fmla="*/ 2262 w 3954"/>
                              <a:gd name="T37" fmla="*/ 467 h 741"/>
                              <a:gd name="T38" fmla="*/ 2398 w 3954"/>
                              <a:gd name="T39" fmla="*/ 612 h 741"/>
                              <a:gd name="T40" fmla="*/ 2627 w 3954"/>
                              <a:gd name="T41" fmla="*/ 705 h 741"/>
                              <a:gd name="T42" fmla="*/ 2863 w 3954"/>
                              <a:gd name="T43" fmla="*/ 714 h 741"/>
                              <a:gd name="T44" fmla="*/ 3217 w 3954"/>
                              <a:gd name="T45" fmla="*/ 705 h 741"/>
                              <a:gd name="T46" fmla="*/ 3490 w 3954"/>
                              <a:gd name="T47" fmla="*/ 723 h 741"/>
                              <a:gd name="T48" fmla="*/ 3727 w 3954"/>
                              <a:gd name="T49" fmla="*/ 723 h 741"/>
                              <a:gd name="T50" fmla="*/ 3954 w 3954"/>
                              <a:gd name="T51" fmla="*/ 741 h 7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954" h="741">
                                <a:moveTo>
                                  <a:pt x="0" y="659"/>
                                </a:moveTo>
                                <a:cubicBezTo>
                                  <a:pt x="87" y="640"/>
                                  <a:pt x="174" y="621"/>
                                  <a:pt x="245" y="614"/>
                                </a:cubicBezTo>
                                <a:cubicBezTo>
                                  <a:pt x="316" y="607"/>
                                  <a:pt x="368" y="625"/>
                                  <a:pt x="427" y="614"/>
                                </a:cubicBezTo>
                                <a:cubicBezTo>
                                  <a:pt x="486" y="603"/>
                                  <a:pt x="543" y="586"/>
                                  <a:pt x="600" y="550"/>
                                </a:cubicBezTo>
                                <a:cubicBezTo>
                                  <a:pt x="657" y="514"/>
                                  <a:pt x="722" y="450"/>
                                  <a:pt x="772" y="396"/>
                                </a:cubicBezTo>
                                <a:cubicBezTo>
                                  <a:pt x="822" y="342"/>
                                  <a:pt x="859" y="276"/>
                                  <a:pt x="900" y="223"/>
                                </a:cubicBezTo>
                                <a:cubicBezTo>
                                  <a:pt x="941" y="170"/>
                                  <a:pt x="980" y="112"/>
                                  <a:pt x="1018" y="77"/>
                                </a:cubicBezTo>
                                <a:cubicBezTo>
                                  <a:pt x="1056" y="42"/>
                                  <a:pt x="1088" y="25"/>
                                  <a:pt x="1127" y="14"/>
                                </a:cubicBezTo>
                                <a:cubicBezTo>
                                  <a:pt x="1166" y="3"/>
                                  <a:pt x="1213" y="0"/>
                                  <a:pt x="1254" y="14"/>
                                </a:cubicBezTo>
                                <a:cubicBezTo>
                                  <a:pt x="1295" y="28"/>
                                  <a:pt x="1331" y="76"/>
                                  <a:pt x="1372" y="96"/>
                                </a:cubicBezTo>
                                <a:cubicBezTo>
                                  <a:pt x="1413" y="116"/>
                                  <a:pt x="1453" y="117"/>
                                  <a:pt x="1499" y="132"/>
                                </a:cubicBezTo>
                                <a:cubicBezTo>
                                  <a:pt x="1545" y="147"/>
                                  <a:pt x="1602" y="159"/>
                                  <a:pt x="1645" y="186"/>
                                </a:cubicBezTo>
                                <a:cubicBezTo>
                                  <a:pt x="1688" y="213"/>
                                  <a:pt x="1718" y="258"/>
                                  <a:pt x="1754" y="296"/>
                                </a:cubicBezTo>
                                <a:cubicBezTo>
                                  <a:pt x="1790" y="334"/>
                                  <a:pt x="1834" y="401"/>
                                  <a:pt x="1863" y="414"/>
                                </a:cubicBezTo>
                                <a:cubicBezTo>
                                  <a:pt x="1892" y="427"/>
                                  <a:pt x="1903" y="401"/>
                                  <a:pt x="1927" y="377"/>
                                </a:cubicBezTo>
                                <a:cubicBezTo>
                                  <a:pt x="1951" y="353"/>
                                  <a:pt x="1982" y="287"/>
                                  <a:pt x="2008" y="267"/>
                                </a:cubicBezTo>
                                <a:cubicBezTo>
                                  <a:pt x="2034" y="247"/>
                                  <a:pt x="2054" y="254"/>
                                  <a:pt x="2080" y="258"/>
                                </a:cubicBezTo>
                                <a:cubicBezTo>
                                  <a:pt x="2106" y="262"/>
                                  <a:pt x="2132" y="259"/>
                                  <a:pt x="2162" y="294"/>
                                </a:cubicBezTo>
                                <a:cubicBezTo>
                                  <a:pt x="2192" y="329"/>
                                  <a:pt x="2223" y="414"/>
                                  <a:pt x="2262" y="467"/>
                                </a:cubicBezTo>
                                <a:cubicBezTo>
                                  <a:pt x="2301" y="520"/>
                                  <a:pt x="2337" y="572"/>
                                  <a:pt x="2398" y="612"/>
                                </a:cubicBezTo>
                                <a:cubicBezTo>
                                  <a:pt x="2459" y="652"/>
                                  <a:pt x="2550" y="688"/>
                                  <a:pt x="2627" y="705"/>
                                </a:cubicBezTo>
                                <a:cubicBezTo>
                                  <a:pt x="2704" y="722"/>
                                  <a:pt x="2765" y="714"/>
                                  <a:pt x="2863" y="714"/>
                                </a:cubicBezTo>
                                <a:cubicBezTo>
                                  <a:pt x="2961" y="714"/>
                                  <a:pt x="3113" y="704"/>
                                  <a:pt x="3217" y="705"/>
                                </a:cubicBezTo>
                                <a:cubicBezTo>
                                  <a:pt x="3321" y="706"/>
                                  <a:pt x="3405" y="720"/>
                                  <a:pt x="3490" y="723"/>
                                </a:cubicBezTo>
                                <a:cubicBezTo>
                                  <a:pt x="3575" y="726"/>
                                  <a:pt x="3650" y="720"/>
                                  <a:pt x="3727" y="723"/>
                                </a:cubicBezTo>
                                <a:cubicBezTo>
                                  <a:pt x="3804" y="726"/>
                                  <a:pt x="3879" y="733"/>
                                  <a:pt x="3954" y="741"/>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08" name="Freeform 147"/>
                        <wps:cNvSpPr>
                          <a:spLocks/>
                        </wps:cNvSpPr>
                        <wps:spPr bwMode="auto">
                          <a:xfrm>
                            <a:off x="13970" y="30797"/>
                            <a:ext cx="63627" cy="20860"/>
                          </a:xfrm>
                          <a:custGeom>
                            <a:avLst/>
                            <a:gdLst>
                              <a:gd name="T0" fmla="*/ 0 w 3954"/>
                              <a:gd name="T1" fmla="*/ 659 h 741"/>
                              <a:gd name="T2" fmla="*/ 245 w 3954"/>
                              <a:gd name="T3" fmla="*/ 614 h 741"/>
                              <a:gd name="T4" fmla="*/ 427 w 3954"/>
                              <a:gd name="T5" fmla="*/ 614 h 741"/>
                              <a:gd name="T6" fmla="*/ 600 w 3954"/>
                              <a:gd name="T7" fmla="*/ 550 h 741"/>
                              <a:gd name="T8" fmla="*/ 772 w 3954"/>
                              <a:gd name="T9" fmla="*/ 396 h 741"/>
                              <a:gd name="T10" fmla="*/ 900 w 3954"/>
                              <a:gd name="T11" fmla="*/ 223 h 741"/>
                              <a:gd name="T12" fmla="*/ 1018 w 3954"/>
                              <a:gd name="T13" fmla="*/ 77 h 741"/>
                              <a:gd name="T14" fmla="*/ 1127 w 3954"/>
                              <a:gd name="T15" fmla="*/ 14 h 741"/>
                              <a:gd name="T16" fmla="*/ 1254 w 3954"/>
                              <a:gd name="T17" fmla="*/ 14 h 741"/>
                              <a:gd name="T18" fmla="*/ 1372 w 3954"/>
                              <a:gd name="T19" fmla="*/ 96 h 741"/>
                              <a:gd name="T20" fmla="*/ 1499 w 3954"/>
                              <a:gd name="T21" fmla="*/ 132 h 741"/>
                              <a:gd name="T22" fmla="*/ 1645 w 3954"/>
                              <a:gd name="T23" fmla="*/ 186 h 741"/>
                              <a:gd name="T24" fmla="*/ 1754 w 3954"/>
                              <a:gd name="T25" fmla="*/ 296 h 741"/>
                              <a:gd name="T26" fmla="*/ 1863 w 3954"/>
                              <a:gd name="T27" fmla="*/ 414 h 741"/>
                              <a:gd name="T28" fmla="*/ 1927 w 3954"/>
                              <a:gd name="T29" fmla="*/ 377 h 741"/>
                              <a:gd name="T30" fmla="*/ 2008 w 3954"/>
                              <a:gd name="T31" fmla="*/ 267 h 741"/>
                              <a:gd name="T32" fmla="*/ 2080 w 3954"/>
                              <a:gd name="T33" fmla="*/ 258 h 741"/>
                              <a:gd name="T34" fmla="*/ 2162 w 3954"/>
                              <a:gd name="T35" fmla="*/ 294 h 741"/>
                              <a:gd name="T36" fmla="*/ 2262 w 3954"/>
                              <a:gd name="T37" fmla="*/ 467 h 741"/>
                              <a:gd name="T38" fmla="*/ 2398 w 3954"/>
                              <a:gd name="T39" fmla="*/ 612 h 741"/>
                              <a:gd name="T40" fmla="*/ 2627 w 3954"/>
                              <a:gd name="T41" fmla="*/ 705 h 741"/>
                              <a:gd name="T42" fmla="*/ 2863 w 3954"/>
                              <a:gd name="T43" fmla="*/ 714 h 741"/>
                              <a:gd name="T44" fmla="*/ 3217 w 3954"/>
                              <a:gd name="T45" fmla="*/ 705 h 741"/>
                              <a:gd name="T46" fmla="*/ 3490 w 3954"/>
                              <a:gd name="T47" fmla="*/ 723 h 741"/>
                              <a:gd name="T48" fmla="*/ 3727 w 3954"/>
                              <a:gd name="T49" fmla="*/ 723 h 741"/>
                              <a:gd name="T50" fmla="*/ 3954 w 3954"/>
                              <a:gd name="T51" fmla="*/ 741 h 7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954" h="741">
                                <a:moveTo>
                                  <a:pt x="0" y="659"/>
                                </a:moveTo>
                                <a:cubicBezTo>
                                  <a:pt x="87" y="640"/>
                                  <a:pt x="174" y="621"/>
                                  <a:pt x="245" y="614"/>
                                </a:cubicBezTo>
                                <a:cubicBezTo>
                                  <a:pt x="316" y="607"/>
                                  <a:pt x="368" y="625"/>
                                  <a:pt x="427" y="614"/>
                                </a:cubicBezTo>
                                <a:cubicBezTo>
                                  <a:pt x="486" y="603"/>
                                  <a:pt x="543" y="586"/>
                                  <a:pt x="600" y="550"/>
                                </a:cubicBezTo>
                                <a:cubicBezTo>
                                  <a:pt x="657" y="514"/>
                                  <a:pt x="722" y="450"/>
                                  <a:pt x="772" y="396"/>
                                </a:cubicBezTo>
                                <a:cubicBezTo>
                                  <a:pt x="822" y="342"/>
                                  <a:pt x="859" y="276"/>
                                  <a:pt x="900" y="223"/>
                                </a:cubicBezTo>
                                <a:cubicBezTo>
                                  <a:pt x="941" y="170"/>
                                  <a:pt x="980" y="112"/>
                                  <a:pt x="1018" y="77"/>
                                </a:cubicBezTo>
                                <a:cubicBezTo>
                                  <a:pt x="1056" y="42"/>
                                  <a:pt x="1088" y="25"/>
                                  <a:pt x="1127" y="14"/>
                                </a:cubicBezTo>
                                <a:cubicBezTo>
                                  <a:pt x="1166" y="3"/>
                                  <a:pt x="1213" y="0"/>
                                  <a:pt x="1254" y="14"/>
                                </a:cubicBezTo>
                                <a:cubicBezTo>
                                  <a:pt x="1295" y="28"/>
                                  <a:pt x="1331" y="76"/>
                                  <a:pt x="1372" y="96"/>
                                </a:cubicBezTo>
                                <a:cubicBezTo>
                                  <a:pt x="1413" y="116"/>
                                  <a:pt x="1453" y="117"/>
                                  <a:pt x="1499" y="132"/>
                                </a:cubicBezTo>
                                <a:cubicBezTo>
                                  <a:pt x="1545" y="147"/>
                                  <a:pt x="1602" y="159"/>
                                  <a:pt x="1645" y="186"/>
                                </a:cubicBezTo>
                                <a:cubicBezTo>
                                  <a:pt x="1688" y="213"/>
                                  <a:pt x="1718" y="258"/>
                                  <a:pt x="1754" y="296"/>
                                </a:cubicBezTo>
                                <a:cubicBezTo>
                                  <a:pt x="1790" y="334"/>
                                  <a:pt x="1834" y="401"/>
                                  <a:pt x="1863" y="414"/>
                                </a:cubicBezTo>
                                <a:cubicBezTo>
                                  <a:pt x="1892" y="427"/>
                                  <a:pt x="1903" y="401"/>
                                  <a:pt x="1927" y="377"/>
                                </a:cubicBezTo>
                                <a:cubicBezTo>
                                  <a:pt x="1951" y="353"/>
                                  <a:pt x="1982" y="287"/>
                                  <a:pt x="2008" y="267"/>
                                </a:cubicBezTo>
                                <a:cubicBezTo>
                                  <a:pt x="2034" y="247"/>
                                  <a:pt x="2054" y="254"/>
                                  <a:pt x="2080" y="258"/>
                                </a:cubicBezTo>
                                <a:cubicBezTo>
                                  <a:pt x="2106" y="262"/>
                                  <a:pt x="2132" y="259"/>
                                  <a:pt x="2162" y="294"/>
                                </a:cubicBezTo>
                                <a:cubicBezTo>
                                  <a:pt x="2192" y="329"/>
                                  <a:pt x="2223" y="414"/>
                                  <a:pt x="2262" y="467"/>
                                </a:cubicBezTo>
                                <a:cubicBezTo>
                                  <a:pt x="2301" y="520"/>
                                  <a:pt x="2337" y="572"/>
                                  <a:pt x="2398" y="612"/>
                                </a:cubicBezTo>
                                <a:cubicBezTo>
                                  <a:pt x="2459" y="652"/>
                                  <a:pt x="2550" y="688"/>
                                  <a:pt x="2627" y="705"/>
                                </a:cubicBezTo>
                                <a:cubicBezTo>
                                  <a:pt x="2704" y="722"/>
                                  <a:pt x="2765" y="714"/>
                                  <a:pt x="2863" y="714"/>
                                </a:cubicBezTo>
                                <a:cubicBezTo>
                                  <a:pt x="2961" y="714"/>
                                  <a:pt x="3113" y="704"/>
                                  <a:pt x="3217" y="705"/>
                                </a:cubicBezTo>
                                <a:cubicBezTo>
                                  <a:pt x="3321" y="706"/>
                                  <a:pt x="3405" y="720"/>
                                  <a:pt x="3490" y="723"/>
                                </a:cubicBezTo>
                                <a:cubicBezTo>
                                  <a:pt x="3575" y="726"/>
                                  <a:pt x="3650" y="720"/>
                                  <a:pt x="3727" y="723"/>
                                </a:cubicBezTo>
                                <a:cubicBezTo>
                                  <a:pt x="3804" y="726"/>
                                  <a:pt x="3879" y="733"/>
                                  <a:pt x="3954" y="741"/>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inline>
            </w:drawing>
          </mc:Choice>
          <mc:Fallback>
            <w:pict>
              <v:group id="Group 21" o:spid="_x0000_s1026" style="width:384.45pt;height:182.5pt;mso-position-horizontal-relative:char;mso-position-vertical-relative:line" coordorigin="8117,17907" coordsize="71563,4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">
                <v:line id="Line 3" o:spid="_x0000_s1027" style="position:absolute;visibility:visible;mso-wrap-style:square" from="13065,21336" to="13081,55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XGcMAAADbAAAADwAAAGRycy9kb3ducmV2LnhtbESP3WoCMRSE7wu+QziCdzXrXki7NUrx&#10;B5RelKoPcNycbrZuTpYk6urTN4Lg5TAz3zCTWWcbcSYfascKRsMMBHHpdM2Vgv1u9foGIkRkjY1j&#10;UnClALNp72WChXYX/qHzNlYiQTgUqMDE2BZShtKQxTB0LXHyfp23GJP0ldQeLwluG5ln2VharDkt&#10;GGxpbqg8bk9WwcYfvo6jW2XkgTd+2Xwv3oP9U2rQ7z4/QETq4jP8aK+1gjyH+5f0A+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FxnDAAAA2wAAAA8AAAAAAAAAAAAA&#10;AAAAoQIAAGRycy9kb3ducmV2LnhtbFBLBQYAAAAABAAEAPkAAACRAwAAAAA=&#10;" strokeweight="1pt"/>
                <v:line id="Line 4" o:spid="_x0000_s1028" style="position:absolute;visibility:visible;mso-wrap-style:square" from="12969,55245" to="13573,5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0P8MAAADbAAAADwAAAGRycy9kb3ducmV2LnhtbESPQWvCQBSE70L/w/IKvemuVqykrlJa&#10;KqIgaAWvz+xrEsy+DdnVJP/eFQSPw8x8w8wWrS3FlWpfONYwHCgQxKkzBWcaDn+//SkIH5ANlo5J&#10;Q0ceFvOX3gwT4xre0XUfMhEh7BPUkIdQJVL6NCeLfuAq4uj9u9piiLLOpKmxiXBbypFSE2mx4LiQ&#10;Y0XfOaXn/cVqOC0vRyU3H5XfbdfNuFRdan86rd9e269PEIHa8Aw/2iujYfQO9y/xB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xtD/DAAAA2wAAAA8AAAAAAAAAAAAA&#10;AAAAoQIAAGRycy9kb3ducmV2LnhtbFBLBQYAAAAABAAEAPkAAACRAwAAAAA=&#10;" strokecolor="yellow" strokeweight="1pt"/>
                <v:line id="Line 5" o:spid="_x0000_s1029" style="position:absolute;visibility:visible;mso-wrap-style:square" from="12969,38465" to="13573,3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gsS8MAAADbAAAADwAAAGRycy9kb3ducmV2LnhtbESPQWvCQBSE70L/w/IKvemuIrVEVxFF&#10;KRUE00Kvz+xrEpp9G7KrSf69Kwgeh5n5hlmsOluJKzW+dKxhPFIgiDNnSs41/Hzvhh8gfEA2WDkm&#10;DT15WC1fBgtMjGv5RNc05CJC2CeooQihTqT0WUEW/cjVxNH7c43FEGWTS9NgG+G2khOl3qXFkuNC&#10;gTVtCsr+04vVcN5ffpU8zGp/On6100r1md32Wr+9dus5iEBdeIYf7U+jYTK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YLEvDAAAA2wAAAA8AAAAAAAAAAAAA&#10;AAAAoQIAAGRycy9kb3ducmV2LnhtbFBLBQYAAAAABAAEAPkAAACRAwAAAAA=&#10;" strokecolor="yellow" strokeweight="1pt"/>
                <v:line id="Line 6" o:spid="_x0000_s1030" style="position:absolute;visibility:visible;mso-wrap-style:square" from="12969,21558" to="13573,2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SJ0MMAAADbAAAADwAAAGRycy9kb3ducmV2LnhtbESPQWvCQBSE70L/w/IKvemuUq2krlJa&#10;KqIgaAWvz+xrEsy+DdnVJP/eFQSPw8x8w8wWrS3FlWpfONYwHCgQxKkzBWcaDn+//SkIH5ANlo5J&#10;Q0ceFvOX3gwT4xre0XUfMhEh7BPUkIdQJVL6NCeLfuAq4uj9u9piiLLOpKmxiXBbypFSE2mx4LiQ&#10;Y0XfOaXn/cVqOC0vRyU3H5XfbdfNe6m61P50Wr+9tl+fIAK14Rl+tFdGw2gM9y/xB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UidDDAAAA2wAAAA8AAAAAAAAAAAAA&#10;AAAAoQIAAGRycy9kb3ducmV2LnhtbFBLBQYAAAAABAAEAPkAAACRAwAAAAA=&#10;" strokecolor="yellow" strokeweight="1pt"/>
                <v:line id="Line 7" o:spid="_x0000_s1031" style="position:absolute;visibility:visible;mso-wrap-style:square" from="13319,55165" to="76803,5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RGsQAAADbAAAADwAAAGRycy9kb3ducmV2LnhtbESPQWsCMRSE7wX/Q3iCt5rVg7Rbs0tp&#10;Kyg9SLU/4Ll5blY3L0sSdfXXm0LB4zAz3zDzsretOJMPjWMFk3EGgrhyuuFawe928fwCIkRkja1j&#10;UnClAGUxeJpjrt2Ff+i8ibVIEA45KjAxdrmUoTJkMYxdR5y8vfMWY5K+ltrjJcFtK6dZNpMWG04L&#10;Bjv6MFQdNyerYOV338fJrTZyxyv/1a4/X4M9KDUa9u9vICL18RH+by+1gukM/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xEaxAAAANsAAAAPAAAAAAAAAAAA&#10;AAAAAKECAABkcnMvZG93bnJldi54bWxQSwUGAAAAAAQABAD5AAAAkgMAAAAA&#10;" strokeweight="1pt"/>
                <v:line id="Line 8" o:spid="_x0000_s1032" style="position:absolute;flip:y;visibility:visible;mso-wrap-style:square" from="13573,55245" to="13589,5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cMUAAADbAAAADwAAAGRycy9kb3ducmV2LnhtbESPT2vCQBTE7wW/w/IEL0U3hhI1uoot&#10;CEVLwT8Xb4/sMwlm34bsauK3d4VCj8PM/IZZrDpTiTs1rrSsYDyKQBBnVpecKzgdN8MpCOeRNVaW&#10;ScGDHKyWvbcFptq2vKf7weciQNilqKDwvk6ldFlBBt3I1sTBu9jGoA+yyaVusA1wU8k4ihJpsOSw&#10;UGBNXwVl18PNBMpvlZj9bZZ8fMbZ+7lLdu32Z6fUoN+t5yA8df4//Nf+1griCby+hB8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tcMUAAADbAAAADwAAAAAAAAAA&#10;AAAAAAChAgAAZHJzL2Rvd25yZXYueG1sUEsFBgAAAAAEAAQA+QAAAJMDAAAAAA==&#10;" strokecolor="yellow" strokeweight="1pt"/>
                <v:line id="Line 9" o:spid="_x0000_s1033" style="position:absolute;flip:y;visibility:visible;mso-wrap-style:square" from="20589,55245" to="20605,5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k5AsUAAADbAAAADwAAAGRycy9kb3ducmV2LnhtbESPwWrCQBCG74W+wzIFL0U3DSW00VW0&#10;IJQqBa0Xb0N2TILZ2ZBdTfr2zkHwOPzzfzPfbDG4Rl2pC7VnA2+TBBRx4W3NpYHD33r8ASpEZIuN&#10;ZzLwTwEW8+enGebW97yj6z6WSiAccjRQxdjmWoeiIodh4ltiyU6+cxhl7EptO+wF7hqdJkmmHdYs&#10;Fyps6aui4ry/OKH8NpnbXT6z91VavB6HbNP/bDfGjF6G5RRUpCE+lu/tb2sglWfFRTx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k5AsUAAADbAAAADwAAAAAAAAAA&#10;AAAAAAChAgAAZHJzL2Rvd25yZXYueG1sUEsFBgAAAAAEAAQA+QAAAJMDAAAAAA==&#10;" strokecolor="yellow" strokeweight="1pt"/>
                <v:line id="Line 10" o:spid="_x0000_s1034" style="position:absolute;flip:y;visibility:visible;mso-wrap-style:square" from="27622,55245" to="27638,5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WcmcUAAADbAAAADwAAAGRycy9kb3ducmV2LnhtbESPT2vCQBTE7wW/w/IKXkrdNJRQo2uw&#10;giCmFLRevD2yzyQ0+zZkN3/89t1CocdhZn7DrLPJNGKgztWWFbwsIhDEhdU1lwouX/vnNxDOI2ts&#10;LJOCOznINrOHNabajnyi4exLESDsUlRQed+mUrqiIoNuYVvi4N1sZ9AH2ZVSdzgGuGlkHEWJNFhz&#10;WKiwpV1Fxfe5N4Hy2STm1C+T1/e4eLpOST4eP3Kl5o/TdgXC0+T/w3/tg1YQL+H3S/gB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WcmcUAAADbAAAADwAAAAAAAAAA&#10;AAAAAAChAgAAZHJzL2Rvd25yZXYueG1sUEsFBgAAAAAEAAQA+QAAAJMDAAAAAA==&#10;" strokecolor="yellow" strokeweight="1pt"/>
                <v:line id="Line 11" o:spid="_x0000_s1035" style="position:absolute;flip:y;visibility:visible;mso-wrap-style:square" from="34766,55245" to="34782,5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j2cYAAADbAAAADwAAAGRycy9kb3ducmV2LnhtbESPTWvCQBCG70L/wzKFXopuakuo0VXa&#10;QqGoFPy4eBuyYxLMzobsauK/dw6Cx+Gd95l5Zove1epCbag8G3gbJaCIc28rLgzsd7/DT1AhIlus&#10;PZOBKwVYzJ8GM8ys73hDl20slEA4ZGigjLHJtA55SQ7DyDfEkh196zDK2BbattgJ3NV6nCSpdlix&#10;XCixoZ+S8tP27ITyX6duc56kH9/j/PXQp6tuuV4Z8/Lcf01BRerjY/ne/rMG3uV7cREP0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Go9nGAAAA2wAAAA8AAAAAAAAA&#10;AAAAAAAAoQIAAGRycy9kb3ducmV2LnhtbFBLBQYAAAAABAAEAPkAAACUAwAAAAA=&#10;" strokecolor="yellow" strokeweight="1pt"/>
                <v:line id="Line 12" o:spid="_x0000_s1036" style="position:absolute;flip:y;visibility:visible;mso-wrap-style:square" from="41798,55245" to="41814,5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oGQsUAAADbAAAADwAAAGRycy9kb3ducmV2LnhtbESPQWvCQBSE7wX/w/IEL0U32hI0dZVW&#10;EKSKkOilt0f2NQnNvg27q0n/fbdQ6HGYmW+Y9XYwrbiT841lBfNZAoK4tLrhSsH1sp8uQfiArLG1&#10;TAq+ycN2M3pYY6Ztzzndi1CJCGGfoYI6hC6T0pc1GfQz2xFH79M6gyFKV0ntsI9w08pFkqTSYMNx&#10;ocaOdjWVX8XNRMq5TU1+W6XPb4vy8WNIj/376ajUZDy8voAINIT/8F/7oBU8zeH3S/wB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oGQsUAAADbAAAADwAAAAAAAAAA&#10;AAAAAAChAgAAZHJzL2Rvd25yZXYueG1sUEsFBgAAAAAEAAQA+QAAAJMDAAAAAA==&#10;" strokecolor="yellow" strokeweight="1pt"/>
                <v:line id="Line 13" o:spid="_x0000_s1037" style="position:absolute;flip:y;visibility:visible;mso-wrap-style:square" from="48831,55245" to="48847,5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iYNcUAAADbAAAADwAAAGRycy9kb3ducmV2LnhtbESPQWvCQBSE7wX/w/IEL6KbpiXYmI1Y&#10;QRAtBW0vvT2yzySYfRuyq0n/vVsQehxm5hsmWw2mETfqXG1ZwfM8AkFcWF1zqeD7aztbgHAeWWNj&#10;mRT8koNVPnrKMNW25yPdTr4UAcIuRQWV920qpSsqMujmtiUO3tl2Bn2QXSl1h32Am0bGUZRIgzWH&#10;hQpb2lRUXE5XEyifTWKO17fk9T0upj9Dcuj3HwelJuNhvQThafD/4Ud7pxW8xPD3JfwA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iYNcUAAADbAAAADwAAAAAAAAAA&#10;AAAAAAChAgAAZHJzL2Rvd25yZXYueG1sUEsFBgAAAAAEAAQA+QAAAJMDAAAAAA==&#10;" strokecolor="yellow" strokeweight="1pt"/>
                <v:line id="Line 14" o:spid="_x0000_s1038" style="position:absolute;flip:y;visibility:visible;mso-wrap-style:square" from="55848,55245" to="55864,5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Q9rsQAAADbAAAADwAAAGRycy9kb3ducmV2LnhtbESPT4vCMBTE74LfITxhL6LpqhTtGmUV&#10;FkRF8M9lb4/mbVu2eSlNtPXbG0HwOMzMb5j5sjWluFHtCssKPocRCOLU6oIzBZfzz2AKwnlkjaVl&#10;UnAnB8tFtzPHRNuGj3Q7+UwECLsEFeTeV4mULs3JoBvaijh4f7Y26IOsM6lrbALclHIURbE0WHBY&#10;yLGidU7p/+lqAuVQxuZ4ncWT1Sjt/7bxrtnud0p99NrvLxCeWv8Ov9obrWA8hueX8A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FD2uxAAAANsAAAAPAAAAAAAAAAAA&#10;AAAAAKECAABkcnMvZG93bnJldi54bWxQSwUGAAAAAAQABAD5AAAAkgMAAAAA&#10;" strokecolor="yellow" strokeweight="1pt"/>
                <v:line id="Line 15" o:spid="_x0000_s1039" style="position:absolute;flip:y;visibility:visible;mso-wrap-style:square" from="62992,55245" to="63007,5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2l2sUAAADbAAAADwAAAGRycy9kb3ducmV2LnhtbESPQWvCQBSE7wX/w/IEL6XZVCXYmE1o&#10;C4JUEbS9eHtkn0kw+zZkV5P++26h0OMwM98wWTGaVtypd41lBc9RDIK4tLrhSsHX5+ZpBcJ5ZI2t&#10;ZVLwTQ6KfPKQYartwEe6n3wlAoRdigpq77tUSlfWZNBFtiMO3sX2Bn2QfSV1j0OAm1bO4ziRBhsO&#10;CzV29F5TeT3dTKAc2sQcby/J8m1ePp7HZDd87HdKzabj6xqEp9H/h//aW61gsYTfL+EH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2l2sUAAADbAAAADwAAAAAAAAAA&#10;AAAAAAChAgAAZHJzL2Rvd25yZXYueG1sUEsFBgAAAAAEAAQA+QAAAJMDAAAAAA==&#10;" strokecolor="yellow" strokeweight="1pt"/>
                <v:line id="Line 16" o:spid="_x0000_s1040" style="position:absolute;flip:y;visibility:visible;mso-wrap-style:square" from="70024,55245" to="70040,5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AQcUAAADbAAAADwAAAGRycy9kb3ducmV2LnhtbESPT2vCQBTE74LfYXmCF6mbWg02dZVa&#10;KIhKwT8Xb4/sMwlm34bsatJv7wqCx2FmfsPMFq0pxY1qV1hW8D6MQBCnVhecKTgeft+mIJxH1lha&#10;JgX/5GAx73ZmmGjb8I5ue5+JAGGXoILc+yqR0qU5GXRDWxEH72xrgz7IOpO6xibATSlHURRLgwWH&#10;hRwr+skpveyvJlD+ytjsrp/xeDlKB6c23jTr7Uapfq/9/gLhqfWv8LO90go+JvD4En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EAQcUAAADbAAAADwAAAAAAAAAA&#10;AAAAAAChAgAAZHJzL2Rvd25yZXYueG1sUEsFBgAAAAAEAAQA+QAAAJMDAAAAAA==&#10;" strokecolor="yellow" strokeweight="1pt"/>
                <v:line id="Line 17" o:spid="_x0000_s1041" style="position:absolute;flip:y;visibility:visible;mso-wrap-style:square" from="77057,55245" to="77073,5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OeNsYAAADbAAAADwAAAGRycy9kb3ducmV2LnhtbESPT2vCQBTE74LfYXmFXopuqrLY1FVs&#10;oVAaEfxz6e2RfU1Cs29Ddk3it+8KBY/DzPyGWW0GW4uOWl851vA8TUAQ585UXGg4nz4mSxA+IBus&#10;HZOGK3nYrMejFabG9Xyg7hgKESHsU9RQhtCkUvq8JIt+6hri6P241mKIsi2kabGPcFvLWZIoabHi&#10;uFBiQ+8l5b/Hi42Ufa3s4fKiFm+z/Ol7UFn/tcu0fnwYtq8gAg3hHv5vfxoNcwW3L/EH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jnjbGAAAA2wAAAA8AAAAAAAAA&#10;AAAAAAAAoQIAAGRycy9kb3ducmV2LnhtbFBLBQYAAAAABAAEAPkAAACUAwAAAAA=&#10;" strokecolor="yellow" strokeweight="1pt"/>
                <v:rect id="Rectangle 123" o:spid="_x0000_s1042" style="position:absolute;left:12302;top:55673;width:4152;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color w:val="000000"/>
                            <w:kern w:val="24"/>
                            <w:sz w:val="30"/>
                            <w:szCs w:val="30"/>
                          </w:rPr>
                          <w:t>450</w:t>
                        </w:r>
                      </w:p>
                    </w:txbxContent>
                  </v:textbox>
                </v:rect>
                <v:rect id="Rectangle 124" o:spid="_x0000_s1043" style="position:absolute;left:19363;top:55673;width:4152;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color w:val="000000"/>
                            <w:kern w:val="24"/>
                            <w:sz w:val="30"/>
                            <w:szCs w:val="30"/>
                          </w:rPr>
                          <w:t>500</w:t>
                        </w:r>
                      </w:p>
                    </w:txbxContent>
                  </v:textbox>
                </v:rect>
                <v:rect id="Rectangle 125" o:spid="_x0000_s1044" style="position:absolute;left:26557;top:55975;width:4152;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color w:val="000000"/>
                            <w:kern w:val="24"/>
                            <w:sz w:val="30"/>
                            <w:szCs w:val="30"/>
                          </w:rPr>
                          <w:t>550</w:t>
                        </w:r>
                      </w:p>
                    </w:txbxContent>
                  </v:textbox>
                </v:rect>
                <v:rect id="Rectangle 126" o:spid="_x0000_s1045" style="position:absolute;left:33767;top:56276;width:4152;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color w:val="000000"/>
                            <w:kern w:val="24"/>
                            <w:sz w:val="30"/>
                            <w:szCs w:val="30"/>
                          </w:rPr>
                          <w:t>600</w:t>
                        </w:r>
                      </w:p>
                    </w:txbxContent>
                  </v:textbox>
                </v:rect>
                <v:rect id="Rectangle 127" o:spid="_x0000_s1046" style="position:absolute;left:40240;top:56578;width:4152;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color w:val="000000"/>
                            <w:kern w:val="24"/>
                            <w:sz w:val="30"/>
                            <w:szCs w:val="30"/>
                          </w:rPr>
                          <w:t>650</w:t>
                        </w:r>
                      </w:p>
                    </w:txbxContent>
                  </v:textbox>
                </v:rect>
                <v:rect id="Rectangle 128" o:spid="_x0000_s1047" style="position:absolute;left:47450;top:56879;width:4152;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color w:val="000000"/>
                            <w:kern w:val="24"/>
                            <w:sz w:val="30"/>
                            <w:szCs w:val="30"/>
                          </w:rPr>
                          <w:t>700</w:t>
                        </w:r>
                      </w:p>
                    </w:txbxContent>
                  </v:textbox>
                </v:rect>
                <v:rect id="Rectangle 129" o:spid="_x0000_s1048" style="position:absolute;left:54635;top:57181;width:4152;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color w:val="000000"/>
                            <w:kern w:val="24"/>
                            <w:sz w:val="30"/>
                            <w:szCs w:val="30"/>
                          </w:rPr>
                          <w:t>750</w:t>
                        </w:r>
                      </w:p>
                    </w:txbxContent>
                  </v:textbox>
                </v:rect>
                <v:rect id="Rectangle 130" o:spid="_x0000_s1049" style="position:absolute;left:61845;top:57482;width:4152;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color w:val="000000"/>
                            <w:kern w:val="24"/>
                            <w:sz w:val="30"/>
                            <w:szCs w:val="30"/>
                          </w:rPr>
                          <w:t>800</w:t>
                        </w:r>
                      </w:p>
                    </w:txbxContent>
                  </v:textbox>
                </v:rect>
                <v:rect id="Rectangle 131" o:spid="_x0000_s1050" style="position:absolute;left:69047;top:57784;width:4152;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color w:val="000000"/>
                            <w:kern w:val="24"/>
                            <w:sz w:val="30"/>
                            <w:szCs w:val="30"/>
                          </w:rPr>
                          <w:t>850</w:t>
                        </w:r>
                      </w:p>
                    </w:txbxContent>
                  </v:textbox>
                </v:rect>
                <v:rect id="Rectangle 132" o:spid="_x0000_s1051" style="position:absolute;left:75528;top:58085;width:4152;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color w:val="000000"/>
                            <w:kern w:val="24"/>
                            <w:sz w:val="30"/>
                            <w:szCs w:val="30"/>
                          </w:rPr>
                          <w:t>900</w:t>
                        </w:r>
                      </w:p>
                    </w:txbxContent>
                  </v:textbox>
                </v:rect>
                <v:rect id="Rectangle 133" o:spid="_x0000_s1052" style="position:absolute;left:38507;top:61690;width:18158;height:4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b/>
                            <w:bCs/>
                            <w:color w:val="000000"/>
                            <w:kern w:val="24"/>
                            <w:sz w:val="28"/>
                            <w:szCs w:val="28"/>
                          </w:rPr>
                          <w:t>Bước sóng (nm)</w:t>
                        </w:r>
                      </w:p>
                    </w:txbxContent>
                  </v:textbox>
                </v:rect>
                <v:rect id="Rectangle 134" o:spid="_x0000_s1053" style="position:absolute;left:17761;top:21066;width:4315;height:236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86zMMA&#10;AADbAAAADwAAAGRycy9kb3ducmV2LnhtbESPwWoCMRCG74W+Q5hCbzWpFNHVKKVQKb20VcHrsBmz&#10;i5vJsonu7tt3DoLH4Z//m29WmyE06kpdqiNbeJ0YUMRldDV7C4f958scVMrIDpvIZGGkBJv148MK&#10;Cxd7/qPrLnslEE4FWqhybgutU1lRwDSJLbFkp9gFzDJ2XrsOe4GHRk+NmemANcuFClv6qKg87y5B&#10;NMYtfY+s/WI2P3rTT38H89Nb+/w0vC9BZRryffnW/nIW3kRWfhEA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86zMMAAADbAAAADwAAAAAAAAAAAAAAAACYAgAAZHJzL2Rv&#10;d25yZXYueG1sUEsFBgAAAAAEAAQA9QAAAIgDAAAAAA==&#10;" filled="f" stroked="f">
                  <v:textbox inset="0,0,0,0">
                    <w:txbxContent>
                      <w:p w:rsidR="00E0319F" w:rsidRDefault="00E0319F" w:rsidP="00E0319F">
                        <w:pPr>
                          <w:pStyle w:val="NormalWeb"/>
                          <w:kinsoku w:val="0"/>
                          <w:overflowPunct w:val="0"/>
                          <w:spacing w:before="0" w:beforeAutospacing="0" w:after="0" w:afterAutospacing="0"/>
                          <w:textAlignment w:val="baseline"/>
                        </w:pPr>
                        <w:r w:rsidRPr="00237820">
                          <w:rPr>
                            <w:rFonts w:ascii="Arial" w:hAnsi="Arial" w:cs="Arial"/>
                            <w:b/>
                            <w:bCs/>
                            <w:color w:val="000000"/>
                            <w:kern w:val="24"/>
                            <w:sz w:val="28"/>
                            <w:szCs w:val="28"/>
                          </w:rPr>
                          <w:t>Độ phản xạ (độ sáng)</w:t>
                        </w:r>
                      </w:p>
                    </w:txbxContent>
                  </v:textbox>
                </v:rect>
                <v:shapetype id="_x0000_t202" coordsize="21600,21600" o:spt="202" path="m,l,21600r21600,l21600,xe">
                  <v:stroke joinstyle="miter"/>
                  <v:path gradientshapeok="t" o:connecttype="rect"/>
                </v:shapetype>
                <v:shape id="Text Box 30" o:spid="_x0000_s1054" type="#_x0000_t202" style="position:absolute;left:29126;top:26476;width:14685;height:4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XocQA&#10;AADbAAAADwAAAGRycy9kb3ducmV2LnhtbESPQWvCQBCF7wX/wzIFb82mEaRJXSUKgh48VO19zI5J&#10;MDsbs2uM/vpuodDj48373rzZYjCN6KlztWUF71EMgriwuuZSwfGwfvsA4TyyxsYyKXiQg8V89DLD&#10;TNs7f1G/96UIEHYZKqi8bzMpXVGRQRfZljh4Z9sZ9EF2pdQd3gPcNDKJ46k0WHNoqLClVUXFZX8z&#10;4Y3++zRJfW6d252T5faJu9PlqtT4dcg/QXga/P/xX3qjFaRT+N0SA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Tl6HEAAAA2wAAAA8AAAAAAAAAAAAAAAAAmAIAAGRycy9k&#10;b3ducmV2LnhtbFBLBQYAAAAABAAEAPUAAACJAwAAAAA=&#10;" filled="f" stroked="f" strokeweight="1pt">
                  <v:textbox>
                    <w:txbxContent>
                      <w:p w:rsidR="00E0319F" w:rsidRDefault="00E0319F" w:rsidP="00E0319F">
                        <w:pPr>
                          <w:pStyle w:val="NormalWeb"/>
                          <w:kinsoku w:val="0"/>
                          <w:overflowPunct w:val="0"/>
                          <w:spacing w:before="0" w:beforeAutospacing="0" w:after="0" w:afterAutospacing="0"/>
                          <w:textAlignment w:val="baseline"/>
                        </w:pPr>
                        <w:r w:rsidRPr="00237820">
                          <w:rPr>
                            <w:rFonts w:cs="Arial"/>
                            <w:color w:val="000000"/>
                            <w:kern w:val="24"/>
                          </w:rPr>
                          <w:t>Vùng nước đục</w:t>
                        </w:r>
                      </w:p>
                    </w:txbxContent>
                  </v:textbox>
                </v:shape>
                <v:shape id="Text Box 31" o:spid="_x0000_s1055" type="#_x0000_t202" style="position:absolute;left:26490;top:47017;width:16012;height:4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yOsMA&#10;AADbAAAADwAAAGRycy9kb3ducmV2LnhtbESPQYvCMBCF7wv7H8II3rapCrp2jaKCoAcP6u59bMa2&#10;2Ey6TazVX28EwePjzfvevMmsNaVoqHaFZQW9KAZBnFpdcKbg97D6+gbhPLLG0jIpuJGD2fTzY4KJ&#10;tlfeUbP3mQgQdgkqyL2vEildmpNBF9mKOHgnWxv0QdaZ1DVeA9yUsh/HQ2mw4NCQY0XLnNLz/mLC&#10;G83fcTD2c+vc9tRfbO64PZ7/lep22vkPCE+tfx+/0mutYDyC55YA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8yOsMAAADbAAAADwAAAAAAAAAAAAAAAACYAgAAZHJzL2Rv&#10;d25yZXYueG1sUEsFBgAAAAAEAAQA9QAAAIgDAAAAAA==&#10;" filled="f" stroked="f" strokeweight="1pt">
                  <v:textbox>
                    <w:txbxContent>
                      <w:p w:rsidR="00E0319F" w:rsidRDefault="00E0319F" w:rsidP="00E0319F">
                        <w:pPr>
                          <w:pStyle w:val="NormalWeb"/>
                          <w:kinsoku w:val="0"/>
                          <w:overflowPunct w:val="0"/>
                          <w:spacing w:before="0" w:beforeAutospacing="0" w:after="0" w:afterAutospacing="0"/>
                          <w:textAlignment w:val="baseline"/>
                        </w:pPr>
                        <w:r w:rsidRPr="00237820">
                          <w:rPr>
                            <w:rFonts w:cs="Arial"/>
                            <w:color w:val="000000"/>
                            <w:kern w:val="24"/>
                          </w:rPr>
                          <w:t>Vùng nước trong</w:t>
                        </w:r>
                      </w:p>
                    </w:txbxContent>
                  </v:textbox>
                </v:shape>
                <v:rect id="Rectangle 137" o:spid="_x0000_s1056" style="position:absolute;left:13587;top:21592;width:653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Xi8AA&#10;AADbAAAADwAAAGRycy9kb3ducmV2LnhtbERPTYvCMBC9C/sfwix403RFRLumIoIgeHGrULwNzWxb&#10;2ky6TdT47zcHwePjfa83wXTiToNrLCv4miYgiEurG64UXM77yRKE88gaO8uk4EkONtnHaI2ptg/+&#10;oXvuKxFD2KWooPa+T6V0ZU0G3dT2xJH7tYNBH+FQST3gI4abTs6SZCENNhwbauxpV1PZ5jej4C8U&#10;Ws/b0zF/5vPrNvS8PMwKpcafYfsNwlPwb/HLfdAKVnFs/BJ/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AXi8AAAADbAAAADwAAAAAAAAAAAAAAAACYAgAAZHJzL2Rvd25y&#10;ZXYueG1sUEsFBgAAAAAEAAQA9QAAAIUDAAAAAA==&#10;" fillcolor="#5b9bd5" strokeweight="1pt">
                  <v:fill opacity="32896f"/>
                  <v:textbox>
                    <w:txbxContent>
                      <w:p w:rsidR="00E0319F" w:rsidRDefault="00E0319F" w:rsidP="00E0319F">
                        <w:pPr>
                          <w:pStyle w:val="NormalWeb"/>
                          <w:kinsoku w:val="0"/>
                          <w:overflowPunct w:val="0"/>
                          <w:spacing w:before="0" w:beforeAutospacing="0" w:after="0" w:afterAutospacing="0"/>
                          <w:jc w:val="center"/>
                          <w:textAlignment w:val="baseline"/>
                        </w:pPr>
                        <w:r w:rsidRPr="00237820">
                          <w:rPr>
                            <w:rFonts w:cs="Arial"/>
                            <w:color w:val="000000"/>
                            <w:kern w:val="24"/>
                          </w:rPr>
                          <w:t>TM1</w:t>
                        </w:r>
                      </w:p>
                    </w:txbxContent>
                  </v:textbox>
                </v:rect>
                <v:rect id="Rectangle 138" o:spid="_x0000_s1057" style="position:absolute;left:23109;top:21592;width:653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yEMMA&#10;AADbAAAADwAAAGRycy9kb3ducmV2LnhtbESPQYvCMBSE78L+h/AWvGmqiGjXVGRhQfCiVZC9PZpn&#10;W9q8dJusxn9vBMHjMDPfMKt1MK24Uu9qywom4wQEcWF1zaWC0/FntADhPLLG1jIpuJODdfYxWGGq&#10;7Y0PdM19KSKEXYoKKu+7VEpXVGTQjW1HHL2L7Q36KPtS6h5vEW5aOU2SuTRYc1yosKPvioom/zcK&#10;/sJZ61mz3+X3fPa7CR0vttOzUsPPsPkC4Sn4d/jV3moFyyU8v8Qf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yyEMMAAADbAAAADwAAAAAAAAAAAAAAAACYAgAAZHJzL2Rv&#10;d25yZXYueG1sUEsFBgAAAAAEAAQA9QAAAIgDAAAAAA==&#10;" fillcolor="#5b9bd5" strokeweight="1pt">
                  <v:fill opacity="32896f"/>
                  <v:textbox>
                    <w:txbxContent>
                      <w:p w:rsidR="00E0319F" w:rsidRPr="009571F2" w:rsidRDefault="00E0319F" w:rsidP="00E0319F">
                        <w:pPr>
                          <w:pStyle w:val="NormalWeb"/>
                          <w:kinsoku w:val="0"/>
                          <w:overflowPunct w:val="0"/>
                          <w:spacing w:before="0" w:beforeAutospacing="0" w:after="0" w:afterAutospacing="0"/>
                          <w:jc w:val="center"/>
                          <w:textAlignment w:val="baseline"/>
                          <w:rPr>
                            <w:sz w:val="22"/>
                            <w:szCs w:val="22"/>
                          </w:rPr>
                        </w:pPr>
                        <w:r w:rsidRPr="009571F2">
                          <w:rPr>
                            <w:rFonts w:cs="Arial"/>
                            <w:color w:val="000000"/>
                            <w:kern w:val="24"/>
                            <w:sz w:val="22"/>
                            <w:szCs w:val="22"/>
                          </w:rPr>
                          <w:t>TM2</w:t>
                        </w:r>
                      </w:p>
                    </w:txbxContent>
                  </v:textbox>
                </v:rect>
                <v:rect id="Rectangle 139" o:spid="_x0000_s1058" style="position:absolute;left:38988;top:21592;width:653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nNsMA&#10;AADcAAAADwAAAGRycy9kb3ducmV2LnhtbESPQYvCMBCF74L/IYywN00VWaRrFBEEwYt2F2RvQzO2&#10;xWZSm6jx3+8chL3N8N68981ynVyrHtSHxrOB6SQDRVx623Bl4Od7N16AChHZYuuZDLwowHo1HCwx&#10;t/7JJ3oUsVISwiFHA3WMXa51KGtyGCa+Ixbt4nuHUda+0rbHp4S7Vs+y7FM7bFgaauxoW1N5Le7O&#10;wC2drZ1fj4fiVcx/N6njxX52NuZjlDZfoCKl+G9+X++t4GeCL8/IBH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7nNsMAAADcAAAADwAAAAAAAAAAAAAAAACYAgAAZHJzL2Rv&#10;d25yZXYueG1sUEsFBgAAAAAEAAQA9QAAAIgDAAAAAA==&#10;" fillcolor="#5b9bd5" strokeweight="1pt">
                  <v:fill opacity="32896f"/>
                  <v:textbox>
                    <w:txbxContent>
                      <w:p w:rsidR="00E0319F" w:rsidRDefault="00E0319F" w:rsidP="00E0319F">
                        <w:pPr>
                          <w:pStyle w:val="NormalWeb"/>
                          <w:kinsoku w:val="0"/>
                          <w:overflowPunct w:val="0"/>
                          <w:spacing w:before="0" w:beforeAutospacing="0" w:after="0" w:afterAutospacing="0"/>
                          <w:jc w:val="center"/>
                          <w:textAlignment w:val="baseline"/>
                        </w:pPr>
                        <w:r w:rsidRPr="00237820">
                          <w:rPr>
                            <w:rFonts w:cs="Arial"/>
                            <w:color w:val="000000"/>
                            <w:kern w:val="24"/>
                          </w:rPr>
                          <w:t>TM3</w:t>
                        </w:r>
                      </w:p>
                    </w:txbxContent>
                  </v:textbox>
                </v:rect>
                <v:rect id="Rectangle 140" o:spid="_x0000_s1059" style="position:absolute;left:57784;top:21592;width:653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CrcAA&#10;AADcAAAADwAAAGRycy9kb3ducmV2LnhtbERPTYvCMBC9L/gfwgje1lSRRapRRBAEL1qF4m1oxrbY&#10;TGoTNf57syB4m8f7nPkymEY8qHO1ZQWjYQKCuLC65lLB6bj5nYJwHlljY5kUvMjBctH7mWOq7ZMP&#10;9Mh8KWIIuxQVVN63qZSuqMigG9qWOHIX2xn0EXal1B0+Y7hp5DhJ/qTBmmNDhS2tKyqu2d0ouIVc&#10;68l1v8te2eS8Ci1Pt+NcqUE/rGYgPAX/FX/cWx3nJyP4fyZe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JCrcAAAADcAAAADwAAAAAAAAAAAAAAAACYAgAAZHJzL2Rvd25y&#10;ZXYueG1sUEsFBgAAAAAEAAQA9QAAAIUDAAAAAA==&#10;" fillcolor="#5b9bd5" strokeweight="1pt">
                  <v:fill opacity="32896f"/>
                  <v:textbox>
                    <w:txbxContent>
                      <w:p w:rsidR="00E0319F" w:rsidRPr="009571F2" w:rsidRDefault="00E0319F" w:rsidP="00E0319F">
                        <w:pPr>
                          <w:pStyle w:val="NormalWeb"/>
                          <w:kinsoku w:val="0"/>
                          <w:overflowPunct w:val="0"/>
                          <w:spacing w:before="0" w:beforeAutospacing="0" w:after="0" w:afterAutospacing="0"/>
                          <w:jc w:val="center"/>
                          <w:textAlignment w:val="baseline"/>
                          <w:rPr>
                            <w:sz w:val="22"/>
                            <w:szCs w:val="22"/>
                          </w:rPr>
                        </w:pPr>
                        <w:r w:rsidRPr="009571F2">
                          <w:rPr>
                            <w:rFonts w:cs="Arial"/>
                            <w:color w:val="000000"/>
                            <w:kern w:val="24"/>
                            <w:sz w:val="22"/>
                            <w:szCs w:val="22"/>
                          </w:rPr>
                          <w:t>TM4</w:t>
                        </w:r>
                      </w:p>
                    </w:txbxContent>
                  </v:textbox>
                </v:rect>
                <v:rect id="Rectangle 141" o:spid="_x0000_s1060" style="position:absolute;left:20449;top:17907;width:7533;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sV8UA&#10;AADcAAAADwAAAGRycy9kb3ducmV2LnhtbESPQWvCQBCF74X+h2UKvdWNgVaJrmIL0oono+B1zI5J&#10;NDsbdleN/fWuIHib4b3vzZvxtDONOJPztWUF/V4CgriwuuZSwWY9/xiC8AFZY2OZFFzJw3Ty+jLG&#10;TNsLr+ich1LEEPYZKqhCaDMpfVGRQd+zLXHU9tYZDHF1pdQOLzHcNDJNki9psOZ4ocKWfioqjvnJ&#10;xBozN0h3226Zb/vF8PP7998v/EGp97duNgIRqAtP84P+05FLUrg/Eye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mxXxQAAANwAAAAPAAAAAAAAAAAAAAAAAJgCAABkcnMv&#10;ZG93bnJldi54bWxQSwUGAAAAAAQABAD1AAAAigMAAAAA&#10;" fillcolor="#abeff6" strokeweight="1pt">
                  <v:fill opacity="32896f"/>
                  <v:textbox>
                    <w:txbxContent>
                      <w:p w:rsidR="00E0319F" w:rsidRDefault="00E0319F" w:rsidP="00E0319F">
                        <w:pPr>
                          <w:pStyle w:val="NormalWeb"/>
                          <w:kinsoku w:val="0"/>
                          <w:overflowPunct w:val="0"/>
                          <w:spacing w:before="0" w:beforeAutospacing="0" w:after="0" w:afterAutospacing="0"/>
                          <w:jc w:val="center"/>
                          <w:textAlignment w:val="baseline"/>
                        </w:pPr>
                        <w:r w:rsidRPr="00237820">
                          <w:rPr>
                            <w:rFonts w:cs="Arial"/>
                            <w:color w:val="000000"/>
                            <w:kern w:val="24"/>
                          </w:rPr>
                          <w:t>MSS1</w:t>
                        </w:r>
                      </w:p>
                    </w:txbxContent>
                  </v:textbox>
                </v:rect>
                <v:rect id="Rectangle 142" o:spid="_x0000_s1061" style="position:absolute;left:34670;top:17907;width:7534;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JzMUA&#10;AADcAAAADwAAAGRycy9kb3ducmV2LnhtbESPQWsCMRCF74X+hzCCt5pV0cpqFFsoWnpyFbyOm3F3&#10;dTNZkqirv74pCL3N8N735s1s0ZpaXMn5yrKCfi8BQZxbXXGhYLf9epuA8AFZY22ZFNzJw2L++jLD&#10;VNsbb+iahULEEPYpKihDaFIpfV6SQd+zDXHUjtYZDHF1hdQObzHc1HKQJGNpsOJ4ocSGPkvKz9nF&#10;xBpL9z447NufbN/PJ6OP1cN/+5NS3U67nIII1IZ/85Ne68glQ/h7Jk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snMxQAAANwAAAAPAAAAAAAAAAAAAAAAAJgCAABkcnMv&#10;ZG93bnJldi54bWxQSwUGAAAAAAQABAD1AAAAigMAAAAA&#10;" fillcolor="#abeff6" strokeweight="1pt">
                  <v:fill opacity="32896f"/>
                  <v:textbox>
                    <w:txbxContent>
                      <w:p w:rsidR="00E0319F" w:rsidRDefault="00E0319F" w:rsidP="00E0319F">
                        <w:pPr>
                          <w:pStyle w:val="NormalWeb"/>
                          <w:kinsoku w:val="0"/>
                          <w:overflowPunct w:val="0"/>
                          <w:spacing w:before="0" w:beforeAutospacing="0" w:after="0" w:afterAutospacing="0"/>
                          <w:jc w:val="center"/>
                          <w:textAlignment w:val="baseline"/>
                        </w:pPr>
                        <w:r w:rsidRPr="00237820">
                          <w:rPr>
                            <w:rFonts w:cs="Arial"/>
                            <w:color w:val="000000"/>
                            <w:kern w:val="24"/>
                          </w:rPr>
                          <w:t>MSS2</w:t>
                        </w:r>
                      </w:p>
                    </w:txbxContent>
                  </v:textbox>
                </v:rect>
                <v:rect id="Rectangle 143" o:spid="_x0000_s1062" style="position:absolute;left:48892;top:17907;width:7533;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RuMUA&#10;AADcAAAADwAAAGRycy9kb3ducmV2LnhtbESPQWsCMRCF74X+hzCCt5pV1MpqFFsoWnpyFbyOm3F3&#10;dTNZkqirv74pCL3N8N735s1s0ZpaXMn5yrKCfi8BQZxbXXGhYLf9epuA8AFZY22ZFNzJw2L++jLD&#10;VNsbb+iahULEEPYpKihDaFIpfV6SQd+zDXHUjtYZDHF1hdQObzHc1HKQJGNpsOJ4ocSGPkvKz9nF&#10;xBpL9z447NufbN/PJ6OP1cN/+5NS3U67nIII1IZ/85Ne68glQ/h7Jk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1G4xQAAANwAAAAPAAAAAAAAAAAAAAAAAJgCAABkcnMv&#10;ZG93bnJldi54bWxQSwUGAAAAAAQABAD1AAAAigMAAAAA&#10;" fillcolor="#abeff6" strokeweight="1pt">
                  <v:fill opacity="32896f"/>
                  <v:textbox>
                    <w:txbxContent>
                      <w:p w:rsidR="00E0319F" w:rsidRDefault="00E0319F" w:rsidP="00E0319F">
                        <w:pPr>
                          <w:pStyle w:val="NormalWeb"/>
                          <w:kinsoku w:val="0"/>
                          <w:overflowPunct w:val="0"/>
                          <w:spacing w:before="0" w:beforeAutospacing="0" w:after="0" w:afterAutospacing="0"/>
                          <w:jc w:val="center"/>
                          <w:textAlignment w:val="baseline"/>
                        </w:pPr>
                        <w:r w:rsidRPr="00237820">
                          <w:rPr>
                            <w:rFonts w:cs="Arial"/>
                            <w:color w:val="000000"/>
                            <w:kern w:val="24"/>
                          </w:rPr>
                          <w:t>MSS3</w:t>
                        </w:r>
                      </w:p>
                    </w:txbxContent>
                  </v:textbox>
                </v:rect>
                <v:line id="Line 39" o:spid="_x0000_s1063" style="position:absolute;flip:x y;visibility:visible;mso-wrap-style:square" from="47498,25019" to="50165,2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rUcEAAADcAAAADwAAAGRycy9kb3ducmV2LnhtbERPTWvCQBC9F/wPyxR6Kbpp0SKpq0hK&#10;Qb2ZevA4ZKfZ0OxsyG7W9N+7guBtHu9zVpvRtiJS7xvHCt5mGQjiyumGawWnn+/pEoQPyBpbx6Tg&#10;nzxs1pOnFebaXfhIsQy1SCHsc1RgQuhyKX1lyKKfuY44cb+utxgS7Gupe7ykcNvK9yz7kBYbTg0G&#10;OyoMVX/lYBUUbTzQEA/6vIjDq/naF3puSqVensftJ4hAY3iI7+6dTvOzBdyeSRfI9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H6tRwQAAANwAAAAPAAAAAAAAAAAAAAAA&#10;AKECAABkcnMvZG93bnJldi54bWxQSwUGAAAAAAQABAD5AAAAjwMAAAAA&#10;" strokeweight="1.5pt">
                  <v:stroke endarrow="block"/>
                </v:line>
                <v:shape id="Text Box 40" o:spid="_x0000_s1064" type="#_x0000_t202" style="position:absolute;left:50135;top:26670;width:13882;height:4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IeMUA&#10;AADcAAAADwAAAGRycy9kb3ducmV2LnhtbESPT2vCQBDF7wW/wzKCt2ajBampa4hCoR48+Kf3SXZM&#10;gtnZmN3GtJ/eFYTeZnjv9+bNMh1MI3rqXG1ZwTSKQRAXVtdcKjgdP1/fQTiPrLGxTAp+yUG6Gr0s&#10;MdH2xnvqD74UIYRdggoq79tESldUZNBFtiUO2tl2Bn1Yu1LqDm8h3DRyFsdzabDmcKHCljYVFZfD&#10;jwk1+u/8beEz69zuPFtv/3CXX65KTcZD9gHC0+D/zU/6SwcunsPjmTCB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h4xQAAANwAAAAPAAAAAAAAAAAAAAAAAJgCAABkcnMv&#10;ZG93bnJldi54bWxQSwUGAAAAAAQABAD1AAAAigMAAAAA&#10;" filled="f" stroked="f" strokeweight="1pt">
                  <v:textbox>
                    <w:txbxContent>
                      <w:p w:rsidR="00E0319F" w:rsidRDefault="00E0319F" w:rsidP="00E0319F">
                        <w:pPr>
                          <w:pStyle w:val="NormalWeb"/>
                          <w:kinsoku w:val="0"/>
                          <w:overflowPunct w:val="0"/>
                          <w:spacing w:before="0" w:beforeAutospacing="0" w:after="0" w:afterAutospacing="0"/>
                          <w:textAlignment w:val="baseline"/>
                        </w:pPr>
                        <w:r w:rsidRPr="00237820">
                          <w:rPr>
                            <w:rFonts w:cs="Arial"/>
                            <w:b/>
                            <w:bCs/>
                            <w:color w:val="000000"/>
                            <w:kern w:val="24"/>
                          </w:rPr>
                          <w:t>Vùng màu đỏ</w:t>
                        </w:r>
                      </w:p>
                    </w:txbxContent>
                  </v:textbox>
                </v:shape>
                <v:shape id="Freeform 146" o:spid="_x0000_s1065" style="position:absolute;left:13874;top:40655;width:63770;height:11764;visibility:visible;mso-wrap-style:none;v-text-anchor:middle" coordsize="3954,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Cp8IA&#10;AADcAAAADwAAAGRycy9kb3ducmV2LnhtbERPTWvCQBC9C/0PyxR6040KWlI3oRTU9qgprd6G7JgN&#10;ZmdDdjVpf31XEHqbx/ucVT7YRlyp87VjBdNJAoK4dLrmSsFnsR4/g/ABWWPjmBT8kIc8exitMNWu&#10;5x1d96ESMYR9igpMCG0qpS8NWfQT1xJH7uQ6iyHCrpK6wz6G20bOkmQhLdYcGwy29GaoPO8vVkHP&#10;5nj8tfXXx/ZwmBa+mH8vNqzU0+Pw+gIi0BD+xXf3u47zkyXcnokX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IKnwgAAANwAAAAPAAAAAAAAAAAAAAAAAJgCAABkcnMvZG93&#10;bnJldi54bWxQSwUGAAAAAAQABAD1AAAAhwMAAAAA&#10;" path="m,659c87,640,174,621,245,614v71,-7,123,11,182,c486,603,543,586,600,550,657,514,722,450,772,396,822,342,859,276,900,223,941,170,980,112,1018,77v38,-35,70,-52,109,-63c1166,3,1213,,1254,14v41,14,77,62,118,82c1413,116,1453,117,1499,132v46,15,103,27,146,54c1688,213,1718,258,1754,296v36,38,80,105,109,118c1892,427,1903,401,1927,377v24,-24,55,-90,81,-110c2034,247,2054,254,2080,258v26,4,52,1,82,36c2192,329,2223,414,2262,467v39,53,75,105,136,145c2459,652,2550,688,2627,705v77,17,138,9,236,9c2961,714,3113,704,3217,705v104,1,188,15,273,18c3575,726,3650,720,3727,723v77,3,152,10,227,18e" filled="f" strokeweight="2.25pt">
                  <v:path arrowok="t" o:connecttype="custom" o:connectlocs="0,10462;3951,9748;6887,9748;9677,8732;12451,6287;14515,3540;16418,1222;18176,222;20224,222;22128,1524;24176,2096;26531,2953;28288,4699;30046,6573;31079,5985;32385,4239;33546,4096;34869,4667;36481,7414;38675,9716;42368,11192;46174,11335;51884,11192;56287,11478;60109,11478;63770,11764" o:connectangles="0,0,0,0,0,0,0,0,0,0,0,0,0,0,0,0,0,0,0,0,0,0,0,0,0,0"/>
                </v:shape>
                <v:shape id="Freeform 147" o:spid="_x0000_s1066" style="position:absolute;left:13970;top:30797;width:63627;height:20860;visibility:visible;mso-wrap-style:none;v-text-anchor:middle" coordsize="3954,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W1cUA&#10;AADcAAAADwAAAGRycy9kb3ducmV2LnhtbESPQWvCQBCF74L/YRnBm25UkJK6Simo9VhTWr0N2Wk2&#10;NDsbslsT++s7h0JvM7w3732z2Q2+UTfqYh3YwGKegSIug625MvBW7GcPoGJCttgEJgN3irDbjkcb&#10;zG3o+ZVu51QpCeGYowGXUptrHUtHHuM8tMSifYbOY5K1q7TtsJdw3+hllq21x5qlwWFLz47Kr/O3&#10;N9Czu15/fP1+Ol4uiyIWq4/1gY2ZToanR1CJhvRv/rt+sYKfCa0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xbVxQAAANwAAAAPAAAAAAAAAAAAAAAAAJgCAABkcnMv&#10;ZG93bnJldi54bWxQSwUGAAAAAAQABAD1AAAAigMAAAAA&#10;" path="m,659c87,640,174,621,245,614v71,-7,123,11,182,c486,603,543,586,600,550,657,514,722,450,772,396,822,342,859,276,900,223,941,170,980,112,1018,77v38,-35,70,-52,109,-63c1166,3,1213,,1254,14v41,14,77,62,118,82c1413,116,1453,117,1499,132v46,15,103,27,146,54c1688,213,1718,258,1754,296v36,38,80,105,109,118c1892,427,1903,401,1927,377v24,-24,55,-90,81,-110c2034,247,2054,254,2080,258v26,4,52,1,82,36c2192,329,2223,414,2262,467v39,53,75,105,136,145c2459,652,2550,688,2627,705v77,17,138,9,236,9c2961,714,3113,704,3217,705v104,1,188,15,273,18c3575,726,3650,720,3727,723v77,3,152,10,227,18e" filled="f" strokeweight="2.25pt">
                  <v:path arrowok="t" o:connecttype="custom" o:connectlocs="0,18552;3942,17285;6871,17285;9655,15483;12423,11148;14483,6278;16381,2168;18135,394;20179,394;22078,2703;24122,3716;26471,5236;28225,8333;29979,11655;31009,10613;32312,7516;33471,7263;34790,8276;36400,13147;38588,17229;42273,19847;46071,20100;51767,19847;56160,20353;59974,20353;63627,20860" o:connectangles="0,0,0,0,0,0,0,0,0,0,0,0,0,0,0,0,0,0,0,0,0,0,0,0,0,0"/>
                </v:shape>
                <w10:anchorlock/>
              </v:group>
            </w:pict>
          </mc:Fallback>
        </mc:AlternateContent>
      </w:r>
      <w:bookmarkStart w:id="24" w:name="OLE_LINK13"/>
      <w:bookmarkStart w:id="25" w:name="OLE_LINK14"/>
      <w:bookmarkStart w:id="26" w:name="OLE_LINK15"/>
    </w:p>
    <w:p w:rsidR="00E0319F" w:rsidRPr="00CA457F" w:rsidRDefault="00E0319F" w:rsidP="00E0319F">
      <w:pPr>
        <w:spacing w:line="312" w:lineRule="auto"/>
        <w:jc w:val="center"/>
        <w:rPr>
          <w:b/>
          <w:color w:val="000000"/>
        </w:rPr>
      </w:pPr>
      <w:r w:rsidRPr="00CA457F">
        <w:rPr>
          <w:b/>
          <w:color w:val="000000"/>
        </w:rPr>
        <w:t xml:space="preserve">Hình </w:t>
      </w:r>
      <w:r w:rsidR="00A74A9B" w:rsidRPr="00CA457F">
        <w:rPr>
          <w:b/>
          <w:color w:val="000000"/>
        </w:rPr>
        <w:t>2</w:t>
      </w:r>
      <w:r w:rsidRPr="00CA457F">
        <w:rPr>
          <w:b/>
          <w:color w:val="000000"/>
        </w:rPr>
        <w:t>.2. Sự phản xạ của nước với 1 số các bước sóng (Guan, 2009)</w:t>
      </w:r>
    </w:p>
    <w:p w:rsidR="00E0319F" w:rsidRPr="00CA457F" w:rsidRDefault="00E0319F" w:rsidP="00E0319F">
      <w:pPr>
        <w:spacing w:line="312" w:lineRule="auto"/>
        <w:jc w:val="center"/>
        <w:rPr>
          <w:color w:val="000000"/>
        </w:rPr>
      </w:pPr>
      <w:r w:rsidRPr="00CA457F">
        <w:rPr>
          <w:noProof/>
          <w:color w:val="000000"/>
          <w:lang w:eastAsia="en-US"/>
        </w:rPr>
        <w:drawing>
          <wp:inline distT="0" distB="0" distL="0" distR="0">
            <wp:extent cx="4210685" cy="30835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0685" cy="3083560"/>
                    </a:xfrm>
                    <a:prstGeom prst="rect">
                      <a:avLst/>
                    </a:prstGeom>
                    <a:noFill/>
                    <a:ln>
                      <a:noFill/>
                    </a:ln>
                  </pic:spPr>
                </pic:pic>
              </a:graphicData>
            </a:graphic>
          </wp:inline>
        </w:drawing>
      </w:r>
      <w:bookmarkEnd w:id="24"/>
      <w:bookmarkEnd w:id="25"/>
      <w:bookmarkEnd w:id="26"/>
    </w:p>
    <w:p w:rsidR="00E0319F" w:rsidRPr="00CA457F" w:rsidRDefault="00E0319F" w:rsidP="00E0319F">
      <w:pPr>
        <w:spacing w:line="312" w:lineRule="auto"/>
        <w:jc w:val="center"/>
        <w:rPr>
          <w:color w:val="000000"/>
        </w:rPr>
      </w:pPr>
      <w:r w:rsidRPr="00CA457F">
        <w:rPr>
          <w:noProof/>
          <w:color w:val="000000"/>
          <w:lang w:eastAsia="en-US"/>
        </w:rPr>
        <w:lastRenderedPageBreak/>
        <w:drawing>
          <wp:inline distT="0" distB="0" distL="0" distR="0">
            <wp:extent cx="4210685" cy="37318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685" cy="3731895"/>
                    </a:xfrm>
                    <a:prstGeom prst="rect">
                      <a:avLst/>
                    </a:prstGeom>
                    <a:noFill/>
                    <a:ln>
                      <a:noFill/>
                    </a:ln>
                  </pic:spPr>
                </pic:pic>
              </a:graphicData>
            </a:graphic>
          </wp:inline>
        </w:drawing>
      </w:r>
    </w:p>
    <w:p w:rsidR="00E0319F" w:rsidRPr="00CA457F" w:rsidRDefault="00E0319F" w:rsidP="00E0319F">
      <w:pPr>
        <w:spacing w:line="312" w:lineRule="auto"/>
        <w:ind w:firstLine="600"/>
        <w:jc w:val="center"/>
        <w:rPr>
          <w:b/>
          <w:color w:val="000000"/>
        </w:rPr>
      </w:pPr>
      <w:bookmarkStart w:id="27" w:name="OLE_LINK16"/>
      <w:bookmarkStart w:id="28" w:name="OLE_LINK17"/>
      <w:bookmarkStart w:id="29" w:name="OLE_LINK18"/>
      <w:r w:rsidRPr="00CA457F">
        <w:rPr>
          <w:b/>
          <w:color w:val="000000"/>
        </w:rPr>
        <w:t xml:space="preserve">Hình </w:t>
      </w:r>
      <w:r w:rsidR="00A74A9B" w:rsidRPr="00CA457F">
        <w:rPr>
          <w:b/>
          <w:color w:val="000000"/>
        </w:rPr>
        <w:t>2</w:t>
      </w:r>
      <w:r w:rsidRPr="00CA457F">
        <w:rPr>
          <w:b/>
          <w:color w:val="000000"/>
        </w:rPr>
        <w:t>.3. Phản xạ phổ của các chất lơ lửng bằng máy đo phổ kế (Frohn và Autrey, 2009)</w:t>
      </w:r>
    </w:p>
    <w:bookmarkEnd w:id="27"/>
    <w:bookmarkEnd w:id="28"/>
    <w:bookmarkEnd w:id="29"/>
    <w:p w:rsidR="00E0319F" w:rsidRPr="00CA457F" w:rsidRDefault="00E0319F" w:rsidP="00E0319F">
      <w:pPr>
        <w:spacing w:line="312" w:lineRule="auto"/>
        <w:ind w:firstLine="600"/>
        <w:rPr>
          <w:color w:val="000000"/>
        </w:rPr>
      </w:pPr>
      <w:r w:rsidRPr="00CA457F">
        <w:rPr>
          <w:rFonts w:hint="eastAsia"/>
          <w:color w:val="000000"/>
        </w:rPr>
        <w:t>Đ</w:t>
      </w:r>
      <w:r w:rsidRPr="00CA457F">
        <w:rPr>
          <w:color w:val="000000"/>
        </w:rPr>
        <w:t xml:space="preserve">ối với các nghiên cứu </w:t>
      </w:r>
      <w:r w:rsidRPr="00CA457F">
        <w:rPr>
          <w:rFonts w:hint="eastAsia"/>
          <w:color w:val="000000"/>
        </w:rPr>
        <w:t>đá</w:t>
      </w:r>
      <w:r w:rsidRPr="00CA457F">
        <w:rPr>
          <w:color w:val="000000"/>
        </w:rPr>
        <w:t>nh giá chất l</w:t>
      </w:r>
      <w:r w:rsidRPr="00CA457F">
        <w:rPr>
          <w:rFonts w:hint="eastAsia"/>
          <w:color w:val="000000"/>
        </w:rPr>
        <w:t>ư</w:t>
      </w:r>
      <w:r w:rsidRPr="00CA457F">
        <w:rPr>
          <w:color w:val="000000"/>
        </w:rPr>
        <w:t>ợng n</w:t>
      </w:r>
      <w:r w:rsidRPr="00CA457F">
        <w:rPr>
          <w:rFonts w:hint="eastAsia"/>
          <w:color w:val="000000"/>
        </w:rPr>
        <w:t>ư</w:t>
      </w:r>
      <w:r w:rsidRPr="00CA457F">
        <w:rPr>
          <w:color w:val="000000"/>
        </w:rPr>
        <w:t>ớc mặt sử dụng ảnh viễn thám, các nghiên cứu còn sử dụng ph</w:t>
      </w:r>
      <w:r w:rsidRPr="00CA457F">
        <w:rPr>
          <w:rFonts w:hint="eastAsia"/>
          <w:color w:val="000000"/>
        </w:rPr>
        <w:t>ươ</w:t>
      </w:r>
      <w:r w:rsidRPr="00CA457F">
        <w:rPr>
          <w:color w:val="000000"/>
        </w:rPr>
        <w:t>ng pháp tạo ảnh tỷ số dựa trên các kênh ảnh có tính nhạy cảm mạnh với thành phần n</w:t>
      </w:r>
      <w:r w:rsidRPr="00CA457F">
        <w:rPr>
          <w:rFonts w:hint="eastAsia"/>
          <w:color w:val="000000"/>
        </w:rPr>
        <w:t>ư</w:t>
      </w:r>
      <w:r w:rsidRPr="00CA457F">
        <w:rPr>
          <w:color w:val="000000"/>
        </w:rPr>
        <w:t xml:space="preserve">ớc. Các ảnh tỷ số </w:t>
      </w:r>
      <w:r w:rsidRPr="00CA457F">
        <w:rPr>
          <w:rFonts w:hint="eastAsia"/>
          <w:color w:val="000000"/>
        </w:rPr>
        <w:t>đư</w:t>
      </w:r>
      <w:r w:rsidRPr="00CA457F">
        <w:rPr>
          <w:color w:val="000000"/>
        </w:rPr>
        <w:t>ợc tính toán bằng cách chia các giá trị của từng pixel ảnh nhằm làm nổi bật các yếu tố ảnh và loại bỏ các dạng nhiễu của ảnh.</w:t>
      </w:r>
    </w:p>
    <w:p w:rsidR="00E0319F" w:rsidRPr="00CA457F" w:rsidRDefault="00E0319F" w:rsidP="00E0319F">
      <w:pPr>
        <w:spacing w:line="312" w:lineRule="auto"/>
        <w:ind w:firstLine="600"/>
        <w:rPr>
          <w:color w:val="000000"/>
        </w:rPr>
      </w:pPr>
      <w:r w:rsidRPr="00CA457F">
        <w:rPr>
          <w:color w:val="000000"/>
        </w:rPr>
        <w:t>Tổng hợp từ các nghiên cứu có trước đã sử dụng ảnh viễn thám để phân tích chất lượng nước biển ven bờ cho thấy có rất nhiều cách kết hợp các kênh ảnh hoặc tổ hợp kênh ảnh khác nhau được trình bày trong bảng sau.</w:t>
      </w:r>
    </w:p>
    <w:p w:rsidR="00E0319F" w:rsidRPr="00CA457F" w:rsidRDefault="00E0319F" w:rsidP="00E0319F">
      <w:pPr>
        <w:spacing w:line="312" w:lineRule="auto"/>
        <w:ind w:firstLine="600"/>
        <w:jc w:val="center"/>
        <w:rPr>
          <w:i/>
          <w:color w:val="000000"/>
        </w:rPr>
      </w:pPr>
      <w:r w:rsidRPr="00CA457F">
        <w:rPr>
          <w:i/>
          <w:color w:val="000000"/>
        </w:rPr>
        <w:t xml:space="preserve">Bảng </w:t>
      </w:r>
      <w:r w:rsidR="00A74A9B" w:rsidRPr="00CA457F">
        <w:rPr>
          <w:i/>
          <w:color w:val="000000"/>
        </w:rPr>
        <w:t>2</w:t>
      </w:r>
      <w:r w:rsidRPr="00CA457F">
        <w:rPr>
          <w:i/>
          <w:color w:val="000000"/>
        </w:rPr>
        <w:t>.1. Một số tổ hợp kênh ảnh thường được sử dụng trong nghiên cứu chất lượng nước.</w:t>
      </w:r>
    </w:p>
    <w:tbl>
      <w:tblPr>
        <w:tblW w:w="9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9"/>
        <w:gridCol w:w="3323"/>
        <w:gridCol w:w="2167"/>
        <w:gridCol w:w="3159"/>
      </w:tblGrid>
      <w:tr w:rsidR="00E0319F" w:rsidRPr="00CA457F" w:rsidTr="00ED4395">
        <w:trPr>
          <w:jc w:val="center"/>
        </w:trPr>
        <w:tc>
          <w:tcPr>
            <w:tcW w:w="809" w:type="dxa"/>
            <w:shd w:val="clear" w:color="auto" w:fill="auto"/>
            <w:vAlign w:val="center"/>
          </w:tcPr>
          <w:p w:rsidR="00E0319F" w:rsidRPr="00CA457F" w:rsidRDefault="00E0319F" w:rsidP="00ED4395">
            <w:pPr>
              <w:spacing w:line="312" w:lineRule="auto"/>
              <w:jc w:val="center"/>
              <w:rPr>
                <w:b/>
                <w:bCs w:val="0"/>
                <w:color w:val="000000"/>
              </w:rPr>
            </w:pPr>
            <w:r w:rsidRPr="00CA457F">
              <w:rPr>
                <w:b/>
                <w:bCs w:val="0"/>
                <w:color w:val="000000"/>
              </w:rPr>
              <w:t>STT</w:t>
            </w:r>
          </w:p>
        </w:tc>
        <w:tc>
          <w:tcPr>
            <w:tcW w:w="3323" w:type="dxa"/>
            <w:shd w:val="clear" w:color="auto" w:fill="auto"/>
            <w:vAlign w:val="center"/>
          </w:tcPr>
          <w:p w:rsidR="00E0319F" w:rsidRPr="00CA457F" w:rsidRDefault="00E0319F" w:rsidP="00ED4395">
            <w:pPr>
              <w:spacing w:line="312" w:lineRule="auto"/>
              <w:jc w:val="center"/>
              <w:rPr>
                <w:b/>
                <w:bCs w:val="0"/>
                <w:color w:val="000000"/>
              </w:rPr>
            </w:pPr>
            <w:r w:rsidRPr="00CA457F">
              <w:rPr>
                <w:b/>
                <w:bCs w:val="0"/>
                <w:color w:val="000000"/>
              </w:rPr>
              <w:t>Kênh ảnh/Tổ hợp kênh ảnh</w:t>
            </w:r>
          </w:p>
        </w:tc>
        <w:tc>
          <w:tcPr>
            <w:tcW w:w="2167" w:type="dxa"/>
            <w:shd w:val="clear" w:color="auto" w:fill="auto"/>
            <w:vAlign w:val="center"/>
          </w:tcPr>
          <w:p w:rsidR="00E0319F" w:rsidRPr="00CA457F" w:rsidRDefault="00E0319F" w:rsidP="00ED4395">
            <w:pPr>
              <w:spacing w:line="312" w:lineRule="auto"/>
              <w:jc w:val="center"/>
              <w:rPr>
                <w:b/>
                <w:bCs w:val="0"/>
                <w:color w:val="000000"/>
              </w:rPr>
            </w:pPr>
            <w:r w:rsidRPr="00CA457F">
              <w:rPr>
                <w:b/>
                <w:bCs w:val="0"/>
                <w:color w:val="000000"/>
              </w:rPr>
              <w:t>Thông số</w:t>
            </w:r>
          </w:p>
        </w:tc>
        <w:tc>
          <w:tcPr>
            <w:tcW w:w="3159" w:type="dxa"/>
            <w:shd w:val="clear" w:color="auto" w:fill="auto"/>
            <w:vAlign w:val="center"/>
          </w:tcPr>
          <w:p w:rsidR="00E0319F" w:rsidRPr="00CA457F" w:rsidRDefault="00E0319F" w:rsidP="00ED4395">
            <w:pPr>
              <w:spacing w:line="312" w:lineRule="auto"/>
              <w:jc w:val="center"/>
              <w:rPr>
                <w:b/>
                <w:bCs w:val="0"/>
                <w:color w:val="000000"/>
              </w:rPr>
            </w:pPr>
            <w:r w:rsidRPr="00CA457F">
              <w:rPr>
                <w:b/>
                <w:bCs w:val="0"/>
                <w:color w:val="000000"/>
              </w:rPr>
              <w:t>Tác giả</w:t>
            </w:r>
          </w:p>
        </w:tc>
      </w:tr>
      <w:tr w:rsidR="00E0319F" w:rsidRPr="00CA457F" w:rsidTr="00ED4395">
        <w:trPr>
          <w:jc w:val="center"/>
        </w:trPr>
        <w:tc>
          <w:tcPr>
            <w:tcW w:w="809" w:type="dxa"/>
            <w:shd w:val="clear" w:color="auto" w:fill="auto"/>
            <w:vAlign w:val="center"/>
          </w:tcPr>
          <w:p w:rsidR="00E0319F" w:rsidRPr="00CA457F" w:rsidRDefault="00E0319F" w:rsidP="00ED4395">
            <w:pPr>
              <w:spacing w:line="312" w:lineRule="auto"/>
              <w:jc w:val="center"/>
              <w:rPr>
                <w:color w:val="000000"/>
              </w:rPr>
            </w:pPr>
            <w:r w:rsidRPr="00CA457F">
              <w:rPr>
                <w:color w:val="000000"/>
              </w:rPr>
              <w:t>1</w:t>
            </w:r>
          </w:p>
        </w:tc>
        <w:tc>
          <w:tcPr>
            <w:tcW w:w="3323" w:type="dxa"/>
            <w:shd w:val="clear" w:color="auto" w:fill="auto"/>
            <w:vAlign w:val="center"/>
          </w:tcPr>
          <w:p w:rsidR="00E0319F" w:rsidRPr="00CA457F" w:rsidRDefault="00E0319F" w:rsidP="00ED4395">
            <w:pPr>
              <w:spacing w:line="312" w:lineRule="auto"/>
              <w:jc w:val="center"/>
              <w:rPr>
                <w:color w:val="000000"/>
              </w:rPr>
            </w:pPr>
            <w:r w:rsidRPr="00CA457F">
              <w:rPr>
                <w:color w:val="000000"/>
              </w:rPr>
              <w:t>TM1</w:t>
            </w:r>
          </w:p>
        </w:tc>
        <w:tc>
          <w:tcPr>
            <w:tcW w:w="2167" w:type="dxa"/>
            <w:shd w:val="clear" w:color="auto" w:fill="auto"/>
            <w:vAlign w:val="center"/>
          </w:tcPr>
          <w:p w:rsidR="00E0319F" w:rsidRPr="00CA457F" w:rsidRDefault="00E0319F" w:rsidP="00ED4395">
            <w:pPr>
              <w:spacing w:line="312" w:lineRule="auto"/>
              <w:jc w:val="center"/>
              <w:rPr>
                <w:color w:val="000000"/>
              </w:rPr>
            </w:pPr>
            <w:r w:rsidRPr="00CA457F">
              <w:rPr>
                <w:color w:val="000000"/>
              </w:rPr>
              <w:t>Chl-a</w:t>
            </w:r>
          </w:p>
        </w:tc>
        <w:tc>
          <w:tcPr>
            <w:tcW w:w="3159" w:type="dxa"/>
            <w:shd w:val="clear" w:color="auto" w:fill="auto"/>
            <w:vAlign w:val="center"/>
          </w:tcPr>
          <w:p w:rsidR="00E0319F" w:rsidRPr="00CA457F" w:rsidRDefault="00E0319F" w:rsidP="00ED4395">
            <w:pPr>
              <w:spacing w:line="312" w:lineRule="auto"/>
              <w:rPr>
                <w:color w:val="000000"/>
              </w:rPr>
            </w:pPr>
            <w:r w:rsidRPr="00CA457F">
              <w:rPr>
                <w:color w:val="000000"/>
              </w:rPr>
              <w:t>Lathrop và Lillesand, 1986</w:t>
            </w:r>
          </w:p>
        </w:tc>
      </w:tr>
      <w:tr w:rsidR="00E0319F" w:rsidRPr="00CA457F" w:rsidTr="00ED4395">
        <w:trPr>
          <w:jc w:val="center"/>
        </w:trPr>
        <w:tc>
          <w:tcPr>
            <w:tcW w:w="809" w:type="dxa"/>
            <w:shd w:val="clear" w:color="auto" w:fill="auto"/>
            <w:vAlign w:val="center"/>
          </w:tcPr>
          <w:p w:rsidR="00E0319F" w:rsidRPr="00CA457F" w:rsidRDefault="00E0319F" w:rsidP="00ED4395">
            <w:pPr>
              <w:spacing w:line="312" w:lineRule="auto"/>
              <w:jc w:val="center"/>
              <w:rPr>
                <w:color w:val="000000"/>
              </w:rPr>
            </w:pPr>
            <w:r w:rsidRPr="00CA457F">
              <w:rPr>
                <w:color w:val="000000"/>
              </w:rPr>
              <w:t>2</w:t>
            </w:r>
          </w:p>
        </w:tc>
        <w:tc>
          <w:tcPr>
            <w:tcW w:w="3323" w:type="dxa"/>
            <w:shd w:val="clear" w:color="auto" w:fill="auto"/>
            <w:vAlign w:val="center"/>
          </w:tcPr>
          <w:p w:rsidR="00E0319F" w:rsidRPr="00CA457F" w:rsidRDefault="00E0319F" w:rsidP="00ED4395">
            <w:pPr>
              <w:spacing w:line="312" w:lineRule="auto"/>
              <w:jc w:val="center"/>
              <w:rPr>
                <w:color w:val="000000"/>
              </w:rPr>
            </w:pPr>
            <w:r w:rsidRPr="00CA457F">
              <w:rPr>
                <w:color w:val="000000"/>
              </w:rPr>
              <w:t>TM2</w:t>
            </w:r>
          </w:p>
        </w:tc>
        <w:tc>
          <w:tcPr>
            <w:tcW w:w="2167" w:type="dxa"/>
            <w:shd w:val="clear" w:color="auto" w:fill="auto"/>
            <w:vAlign w:val="center"/>
          </w:tcPr>
          <w:p w:rsidR="00E0319F" w:rsidRPr="00CA457F" w:rsidRDefault="00E0319F" w:rsidP="00ED4395">
            <w:pPr>
              <w:spacing w:line="312" w:lineRule="auto"/>
              <w:jc w:val="center"/>
              <w:rPr>
                <w:color w:val="000000"/>
              </w:rPr>
            </w:pPr>
            <w:r w:rsidRPr="00CA457F">
              <w:rPr>
                <w:color w:val="000000"/>
              </w:rPr>
              <w:t>SDD, Chl-a</w:t>
            </w:r>
          </w:p>
        </w:tc>
        <w:tc>
          <w:tcPr>
            <w:tcW w:w="3159" w:type="dxa"/>
            <w:shd w:val="clear" w:color="auto" w:fill="auto"/>
            <w:vAlign w:val="center"/>
          </w:tcPr>
          <w:p w:rsidR="00E0319F" w:rsidRPr="00CA457F" w:rsidRDefault="00E0319F" w:rsidP="00ED4395">
            <w:pPr>
              <w:spacing w:line="312" w:lineRule="auto"/>
              <w:rPr>
                <w:color w:val="000000"/>
              </w:rPr>
            </w:pPr>
            <w:r w:rsidRPr="00CA457F">
              <w:rPr>
                <w:color w:val="000000"/>
              </w:rPr>
              <w:t>Oestlund và nnk, 2001</w:t>
            </w:r>
          </w:p>
        </w:tc>
      </w:tr>
      <w:tr w:rsidR="00E0319F" w:rsidRPr="00CA457F" w:rsidTr="00ED4395">
        <w:trPr>
          <w:jc w:val="center"/>
        </w:trPr>
        <w:tc>
          <w:tcPr>
            <w:tcW w:w="809" w:type="dxa"/>
            <w:shd w:val="clear" w:color="auto" w:fill="auto"/>
            <w:vAlign w:val="center"/>
          </w:tcPr>
          <w:p w:rsidR="00E0319F" w:rsidRPr="00CA457F" w:rsidRDefault="00E0319F" w:rsidP="00ED4395">
            <w:pPr>
              <w:spacing w:line="312" w:lineRule="auto"/>
              <w:jc w:val="center"/>
              <w:rPr>
                <w:color w:val="000000"/>
              </w:rPr>
            </w:pPr>
            <w:r w:rsidRPr="00CA457F">
              <w:rPr>
                <w:color w:val="000000"/>
              </w:rPr>
              <w:t>3</w:t>
            </w:r>
          </w:p>
        </w:tc>
        <w:tc>
          <w:tcPr>
            <w:tcW w:w="3323" w:type="dxa"/>
            <w:shd w:val="clear" w:color="auto" w:fill="auto"/>
            <w:vAlign w:val="center"/>
          </w:tcPr>
          <w:p w:rsidR="00E0319F" w:rsidRPr="00CA457F" w:rsidRDefault="00E0319F" w:rsidP="00ED4395">
            <w:pPr>
              <w:spacing w:line="312" w:lineRule="auto"/>
              <w:jc w:val="center"/>
              <w:rPr>
                <w:color w:val="000000"/>
              </w:rPr>
            </w:pPr>
            <w:r w:rsidRPr="00CA457F">
              <w:rPr>
                <w:color w:val="000000"/>
              </w:rPr>
              <w:t>TM3</w:t>
            </w:r>
          </w:p>
        </w:tc>
        <w:tc>
          <w:tcPr>
            <w:tcW w:w="2167" w:type="dxa"/>
            <w:shd w:val="clear" w:color="auto" w:fill="auto"/>
            <w:vAlign w:val="center"/>
          </w:tcPr>
          <w:p w:rsidR="00E0319F" w:rsidRPr="00CA457F" w:rsidRDefault="00E0319F" w:rsidP="00ED4395">
            <w:pPr>
              <w:spacing w:line="312" w:lineRule="auto"/>
              <w:jc w:val="center"/>
              <w:rPr>
                <w:color w:val="000000"/>
              </w:rPr>
            </w:pPr>
            <w:r w:rsidRPr="00CA457F">
              <w:rPr>
                <w:color w:val="000000"/>
              </w:rPr>
              <w:t>SDD, Chl-a</w:t>
            </w:r>
          </w:p>
        </w:tc>
        <w:tc>
          <w:tcPr>
            <w:tcW w:w="3159" w:type="dxa"/>
            <w:shd w:val="clear" w:color="auto" w:fill="auto"/>
            <w:vAlign w:val="center"/>
          </w:tcPr>
          <w:p w:rsidR="00E0319F" w:rsidRPr="00CA457F" w:rsidRDefault="00E0319F" w:rsidP="00ED4395">
            <w:pPr>
              <w:spacing w:line="312" w:lineRule="auto"/>
              <w:rPr>
                <w:color w:val="000000"/>
              </w:rPr>
            </w:pPr>
            <w:r w:rsidRPr="00CA457F">
              <w:rPr>
                <w:color w:val="000000"/>
              </w:rPr>
              <w:t>Baban, 1993</w:t>
            </w:r>
          </w:p>
        </w:tc>
      </w:tr>
      <w:tr w:rsidR="00E0319F" w:rsidRPr="00CA457F" w:rsidTr="00ED4395">
        <w:trPr>
          <w:jc w:val="center"/>
        </w:trPr>
        <w:tc>
          <w:tcPr>
            <w:tcW w:w="809" w:type="dxa"/>
            <w:shd w:val="clear" w:color="auto" w:fill="auto"/>
            <w:vAlign w:val="center"/>
          </w:tcPr>
          <w:p w:rsidR="00E0319F" w:rsidRPr="00CA457F" w:rsidRDefault="00E0319F" w:rsidP="00ED4395">
            <w:pPr>
              <w:spacing w:line="312" w:lineRule="auto"/>
              <w:jc w:val="center"/>
              <w:rPr>
                <w:color w:val="000000"/>
              </w:rPr>
            </w:pPr>
            <w:r w:rsidRPr="00CA457F">
              <w:rPr>
                <w:color w:val="000000"/>
              </w:rPr>
              <w:t>4</w:t>
            </w:r>
          </w:p>
        </w:tc>
        <w:tc>
          <w:tcPr>
            <w:tcW w:w="3323" w:type="dxa"/>
            <w:shd w:val="clear" w:color="auto" w:fill="auto"/>
            <w:vAlign w:val="center"/>
          </w:tcPr>
          <w:p w:rsidR="00E0319F" w:rsidRPr="00CA457F" w:rsidRDefault="00E0319F" w:rsidP="00ED4395">
            <w:pPr>
              <w:spacing w:line="312" w:lineRule="auto"/>
              <w:jc w:val="center"/>
              <w:rPr>
                <w:color w:val="000000"/>
              </w:rPr>
            </w:pPr>
            <w:r w:rsidRPr="00CA457F">
              <w:rPr>
                <w:color w:val="000000"/>
              </w:rPr>
              <w:t>TM4</w:t>
            </w:r>
          </w:p>
        </w:tc>
        <w:tc>
          <w:tcPr>
            <w:tcW w:w="2167" w:type="dxa"/>
            <w:shd w:val="clear" w:color="auto" w:fill="auto"/>
            <w:vAlign w:val="center"/>
          </w:tcPr>
          <w:p w:rsidR="00E0319F" w:rsidRPr="00CA457F" w:rsidRDefault="00E0319F" w:rsidP="00ED4395">
            <w:pPr>
              <w:spacing w:line="312" w:lineRule="auto"/>
              <w:jc w:val="center"/>
              <w:rPr>
                <w:color w:val="000000"/>
              </w:rPr>
            </w:pPr>
            <w:r w:rsidRPr="00CA457F">
              <w:rPr>
                <w:color w:val="000000"/>
              </w:rPr>
              <w:t>Turb, TSS</w:t>
            </w:r>
          </w:p>
        </w:tc>
        <w:tc>
          <w:tcPr>
            <w:tcW w:w="3159" w:type="dxa"/>
            <w:shd w:val="clear" w:color="auto" w:fill="auto"/>
            <w:vAlign w:val="center"/>
          </w:tcPr>
          <w:p w:rsidR="00E0319F" w:rsidRPr="00CA457F" w:rsidRDefault="00E0319F" w:rsidP="00ED4395">
            <w:pPr>
              <w:spacing w:line="312" w:lineRule="auto"/>
              <w:rPr>
                <w:color w:val="000000"/>
              </w:rPr>
            </w:pPr>
            <w:r w:rsidRPr="00CA457F">
              <w:rPr>
                <w:color w:val="000000"/>
              </w:rPr>
              <w:t>Lathrop và Lillesand, 1986</w:t>
            </w:r>
          </w:p>
        </w:tc>
      </w:tr>
      <w:tr w:rsidR="00E0319F" w:rsidRPr="00CA457F" w:rsidTr="00ED4395">
        <w:trPr>
          <w:jc w:val="center"/>
        </w:trPr>
        <w:tc>
          <w:tcPr>
            <w:tcW w:w="809" w:type="dxa"/>
            <w:shd w:val="clear" w:color="auto" w:fill="auto"/>
            <w:vAlign w:val="center"/>
          </w:tcPr>
          <w:p w:rsidR="00E0319F" w:rsidRPr="00CA457F" w:rsidRDefault="00E0319F" w:rsidP="00ED4395">
            <w:pPr>
              <w:spacing w:line="312" w:lineRule="auto"/>
              <w:jc w:val="center"/>
              <w:rPr>
                <w:color w:val="000000"/>
              </w:rPr>
            </w:pPr>
            <w:r w:rsidRPr="00CA457F">
              <w:rPr>
                <w:color w:val="000000"/>
              </w:rPr>
              <w:t>5</w:t>
            </w:r>
          </w:p>
        </w:tc>
        <w:tc>
          <w:tcPr>
            <w:tcW w:w="3323" w:type="dxa"/>
            <w:shd w:val="clear" w:color="auto" w:fill="auto"/>
            <w:vAlign w:val="center"/>
          </w:tcPr>
          <w:p w:rsidR="00E0319F" w:rsidRPr="00CA457F" w:rsidRDefault="00E0319F" w:rsidP="00ED4395">
            <w:pPr>
              <w:spacing w:line="312" w:lineRule="auto"/>
              <w:jc w:val="center"/>
              <w:rPr>
                <w:color w:val="000000"/>
              </w:rPr>
            </w:pPr>
            <w:r w:rsidRPr="00CA457F">
              <w:rPr>
                <w:color w:val="000000"/>
              </w:rPr>
              <w:t>TM1/TM2</w:t>
            </w:r>
          </w:p>
        </w:tc>
        <w:tc>
          <w:tcPr>
            <w:tcW w:w="2167" w:type="dxa"/>
            <w:shd w:val="clear" w:color="auto" w:fill="auto"/>
            <w:vAlign w:val="center"/>
          </w:tcPr>
          <w:p w:rsidR="00E0319F" w:rsidRPr="00CA457F" w:rsidRDefault="00E0319F" w:rsidP="00ED4395">
            <w:pPr>
              <w:spacing w:line="312" w:lineRule="auto"/>
              <w:jc w:val="center"/>
              <w:rPr>
                <w:color w:val="000000"/>
              </w:rPr>
            </w:pPr>
            <w:r w:rsidRPr="00CA457F">
              <w:rPr>
                <w:color w:val="000000"/>
              </w:rPr>
              <w:t>SDD, Chl-a</w:t>
            </w:r>
          </w:p>
        </w:tc>
        <w:tc>
          <w:tcPr>
            <w:tcW w:w="3159" w:type="dxa"/>
            <w:shd w:val="clear" w:color="auto" w:fill="auto"/>
            <w:vAlign w:val="center"/>
          </w:tcPr>
          <w:p w:rsidR="00E0319F" w:rsidRPr="00CA457F" w:rsidRDefault="00E0319F" w:rsidP="00ED4395">
            <w:pPr>
              <w:spacing w:line="312" w:lineRule="auto"/>
              <w:rPr>
                <w:color w:val="000000"/>
              </w:rPr>
            </w:pPr>
            <w:r w:rsidRPr="00CA457F">
              <w:rPr>
                <w:color w:val="000000"/>
              </w:rPr>
              <w:t>Dwivedi  và  Narain,  1987; Zilioli và Brivio, 1996</w:t>
            </w:r>
          </w:p>
        </w:tc>
      </w:tr>
      <w:tr w:rsidR="00E0319F" w:rsidRPr="00CA457F" w:rsidTr="00ED4395">
        <w:trPr>
          <w:jc w:val="center"/>
        </w:trPr>
        <w:tc>
          <w:tcPr>
            <w:tcW w:w="809" w:type="dxa"/>
            <w:shd w:val="clear" w:color="auto" w:fill="auto"/>
            <w:vAlign w:val="center"/>
          </w:tcPr>
          <w:p w:rsidR="00E0319F" w:rsidRPr="00CA457F" w:rsidRDefault="00E0319F" w:rsidP="00ED4395">
            <w:pPr>
              <w:spacing w:line="312" w:lineRule="auto"/>
              <w:jc w:val="center"/>
              <w:rPr>
                <w:color w:val="000000"/>
              </w:rPr>
            </w:pPr>
            <w:r w:rsidRPr="00CA457F">
              <w:rPr>
                <w:color w:val="000000"/>
              </w:rPr>
              <w:lastRenderedPageBreak/>
              <w:t>6</w:t>
            </w:r>
          </w:p>
        </w:tc>
        <w:tc>
          <w:tcPr>
            <w:tcW w:w="3323" w:type="dxa"/>
            <w:shd w:val="clear" w:color="auto" w:fill="auto"/>
            <w:vAlign w:val="center"/>
          </w:tcPr>
          <w:p w:rsidR="00E0319F" w:rsidRPr="00CA457F" w:rsidRDefault="00E0319F" w:rsidP="00ED4395">
            <w:pPr>
              <w:spacing w:line="312" w:lineRule="auto"/>
              <w:jc w:val="center"/>
              <w:rPr>
                <w:color w:val="000000"/>
              </w:rPr>
            </w:pPr>
            <w:r w:rsidRPr="00CA457F">
              <w:rPr>
                <w:color w:val="000000"/>
              </w:rPr>
              <w:t>TM1/TM3</w:t>
            </w:r>
          </w:p>
        </w:tc>
        <w:tc>
          <w:tcPr>
            <w:tcW w:w="2167" w:type="dxa"/>
            <w:shd w:val="clear" w:color="auto" w:fill="auto"/>
            <w:vAlign w:val="center"/>
          </w:tcPr>
          <w:p w:rsidR="00E0319F" w:rsidRPr="00CA457F" w:rsidRDefault="00E0319F" w:rsidP="00ED4395">
            <w:pPr>
              <w:spacing w:line="312" w:lineRule="auto"/>
              <w:jc w:val="center"/>
              <w:rPr>
                <w:color w:val="000000"/>
              </w:rPr>
            </w:pPr>
            <w:r w:rsidRPr="00CA457F">
              <w:rPr>
                <w:color w:val="000000"/>
              </w:rPr>
              <w:t>SDD, Chl-a</w:t>
            </w:r>
          </w:p>
        </w:tc>
        <w:tc>
          <w:tcPr>
            <w:tcW w:w="3159" w:type="dxa"/>
            <w:shd w:val="clear" w:color="auto" w:fill="auto"/>
            <w:vAlign w:val="center"/>
          </w:tcPr>
          <w:p w:rsidR="00E0319F" w:rsidRPr="00CA457F" w:rsidRDefault="00E0319F" w:rsidP="00ED4395">
            <w:pPr>
              <w:spacing w:line="312" w:lineRule="auto"/>
              <w:rPr>
                <w:color w:val="000000"/>
              </w:rPr>
            </w:pPr>
            <w:r w:rsidRPr="00CA457F">
              <w:rPr>
                <w:color w:val="000000"/>
              </w:rPr>
              <w:t>Lillesand và nnk, 1983; Brezonik và nnk, 2002</w:t>
            </w:r>
          </w:p>
        </w:tc>
      </w:tr>
      <w:tr w:rsidR="00E0319F" w:rsidRPr="00CA457F" w:rsidTr="00ED4395">
        <w:trPr>
          <w:jc w:val="center"/>
        </w:trPr>
        <w:tc>
          <w:tcPr>
            <w:tcW w:w="809" w:type="dxa"/>
            <w:shd w:val="clear" w:color="auto" w:fill="auto"/>
            <w:vAlign w:val="center"/>
          </w:tcPr>
          <w:p w:rsidR="00E0319F" w:rsidRPr="00CA457F" w:rsidRDefault="00E0319F" w:rsidP="00ED4395">
            <w:pPr>
              <w:spacing w:line="312" w:lineRule="auto"/>
              <w:jc w:val="center"/>
              <w:rPr>
                <w:color w:val="000000"/>
              </w:rPr>
            </w:pPr>
            <w:r w:rsidRPr="00CA457F">
              <w:rPr>
                <w:color w:val="000000"/>
              </w:rPr>
              <w:t>7</w:t>
            </w:r>
          </w:p>
        </w:tc>
        <w:tc>
          <w:tcPr>
            <w:tcW w:w="3323" w:type="dxa"/>
            <w:shd w:val="clear" w:color="auto" w:fill="auto"/>
            <w:vAlign w:val="center"/>
          </w:tcPr>
          <w:p w:rsidR="00E0319F" w:rsidRPr="00CA457F" w:rsidRDefault="00E0319F" w:rsidP="00ED4395">
            <w:pPr>
              <w:spacing w:line="312" w:lineRule="auto"/>
              <w:jc w:val="center"/>
              <w:rPr>
                <w:color w:val="000000"/>
              </w:rPr>
            </w:pPr>
            <w:r w:rsidRPr="00CA457F">
              <w:rPr>
                <w:color w:val="000000"/>
              </w:rPr>
              <w:t>TM1/TM4</w:t>
            </w:r>
          </w:p>
        </w:tc>
        <w:tc>
          <w:tcPr>
            <w:tcW w:w="2167" w:type="dxa"/>
            <w:shd w:val="clear" w:color="auto" w:fill="auto"/>
            <w:vAlign w:val="center"/>
          </w:tcPr>
          <w:p w:rsidR="00E0319F" w:rsidRPr="00CA457F" w:rsidRDefault="00E0319F" w:rsidP="00ED4395">
            <w:pPr>
              <w:spacing w:line="312" w:lineRule="auto"/>
              <w:jc w:val="center"/>
              <w:rPr>
                <w:color w:val="000000"/>
              </w:rPr>
            </w:pPr>
            <w:r w:rsidRPr="00CA457F">
              <w:rPr>
                <w:color w:val="000000"/>
              </w:rPr>
              <w:t>Turb, TSS, Chl-a</w:t>
            </w:r>
          </w:p>
        </w:tc>
        <w:tc>
          <w:tcPr>
            <w:tcW w:w="3159" w:type="dxa"/>
            <w:shd w:val="clear" w:color="auto" w:fill="auto"/>
            <w:vAlign w:val="center"/>
          </w:tcPr>
          <w:p w:rsidR="00E0319F" w:rsidRPr="00CA457F" w:rsidRDefault="00E0319F" w:rsidP="00ED4395">
            <w:pPr>
              <w:spacing w:line="312" w:lineRule="auto"/>
              <w:rPr>
                <w:color w:val="000000"/>
              </w:rPr>
            </w:pPr>
            <w:r w:rsidRPr="00CA457F">
              <w:rPr>
                <w:color w:val="000000"/>
              </w:rPr>
              <w:t>Dwivedi  và  Narain,  1987</w:t>
            </w:r>
          </w:p>
        </w:tc>
      </w:tr>
      <w:tr w:rsidR="00E0319F" w:rsidRPr="00CA457F" w:rsidTr="00ED4395">
        <w:trPr>
          <w:jc w:val="center"/>
        </w:trPr>
        <w:tc>
          <w:tcPr>
            <w:tcW w:w="809" w:type="dxa"/>
            <w:shd w:val="clear" w:color="auto" w:fill="auto"/>
            <w:vAlign w:val="center"/>
          </w:tcPr>
          <w:p w:rsidR="00E0319F" w:rsidRPr="00CA457F" w:rsidRDefault="00E0319F" w:rsidP="00ED4395">
            <w:pPr>
              <w:spacing w:line="312" w:lineRule="auto"/>
              <w:jc w:val="center"/>
              <w:rPr>
                <w:color w:val="000000"/>
              </w:rPr>
            </w:pPr>
            <w:r w:rsidRPr="00CA457F">
              <w:rPr>
                <w:color w:val="000000"/>
              </w:rPr>
              <w:t>8</w:t>
            </w:r>
          </w:p>
        </w:tc>
        <w:tc>
          <w:tcPr>
            <w:tcW w:w="3323" w:type="dxa"/>
            <w:shd w:val="clear" w:color="auto" w:fill="auto"/>
            <w:vAlign w:val="center"/>
          </w:tcPr>
          <w:p w:rsidR="00E0319F" w:rsidRPr="00CA457F" w:rsidRDefault="00E0319F" w:rsidP="00ED4395">
            <w:pPr>
              <w:spacing w:line="312" w:lineRule="auto"/>
              <w:jc w:val="center"/>
              <w:rPr>
                <w:color w:val="000000"/>
              </w:rPr>
            </w:pPr>
            <w:r w:rsidRPr="00CA457F">
              <w:rPr>
                <w:color w:val="000000"/>
              </w:rPr>
              <w:t>TM3/TM4</w:t>
            </w:r>
          </w:p>
        </w:tc>
        <w:tc>
          <w:tcPr>
            <w:tcW w:w="2167" w:type="dxa"/>
            <w:shd w:val="clear" w:color="auto" w:fill="auto"/>
            <w:vAlign w:val="center"/>
          </w:tcPr>
          <w:p w:rsidR="00E0319F" w:rsidRPr="00CA457F" w:rsidRDefault="00E0319F" w:rsidP="00ED4395">
            <w:pPr>
              <w:spacing w:line="312" w:lineRule="auto"/>
              <w:jc w:val="center"/>
              <w:rPr>
                <w:color w:val="000000"/>
              </w:rPr>
            </w:pPr>
            <w:r w:rsidRPr="00CA457F">
              <w:rPr>
                <w:color w:val="000000"/>
              </w:rPr>
              <w:t>Chl-a</w:t>
            </w:r>
          </w:p>
        </w:tc>
        <w:tc>
          <w:tcPr>
            <w:tcW w:w="3159" w:type="dxa"/>
            <w:shd w:val="clear" w:color="auto" w:fill="auto"/>
            <w:vAlign w:val="center"/>
          </w:tcPr>
          <w:p w:rsidR="00E0319F" w:rsidRPr="00CA457F" w:rsidRDefault="00E0319F" w:rsidP="00ED4395">
            <w:pPr>
              <w:spacing w:line="312" w:lineRule="auto"/>
              <w:rPr>
                <w:color w:val="000000"/>
              </w:rPr>
            </w:pPr>
            <w:r w:rsidRPr="00CA457F">
              <w:rPr>
                <w:color w:val="000000"/>
              </w:rPr>
              <w:t>Dwivedi  và  Narain,  1987</w:t>
            </w:r>
          </w:p>
        </w:tc>
      </w:tr>
      <w:tr w:rsidR="00E0319F" w:rsidRPr="00CA457F" w:rsidTr="00ED4395">
        <w:trPr>
          <w:jc w:val="center"/>
        </w:trPr>
        <w:tc>
          <w:tcPr>
            <w:tcW w:w="809" w:type="dxa"/>
            <w:shd w:val="clear" w:color="auto" w:fill="auto"/>
            <w:vAlign w:val="center"/>
          </w:tcPr>
          <w:p w:rsidR="00E0319F" w:rsidRPr="00CA457F" w:rsidRDefault="00E0319F" w:rsidP="00ED4395">
            <w:pPr>
              <w:spacing w:line="312" w:lineRule="auto"/>
              <w:jc w:val="center"/>
              <w:rPr>
                <w:color w:val="000000"/>
              </w:rPr>
            </w:pPr>
            <w:r w:rsidRPr="00CA457F">
              <w:rPr>
                <w:color w:val="000000"/>
              </w:rPr>
              <w:t>9</w:t>
            </w:r>
          </w:p>
        </w:tc>
        <w:tc>
          <w:tcPr>
            <w:tcW w:w="3323" w:type="dxa"/>
            <w:shd w:val="clear" w:color="auto" w:fill="auto"/>
            <w:vAlign w:val="center"/>
          </w:tcPr>
          <w:p w:rsidR="00E0319F" w:rsidRPr="00CA457F" w:rsidRDefault="00E0319F" w:rsidP="00ED4395">
            <w:pPr>
              <w:spacing w:line="312" w:lineRule="auto"/>
              <w:jc w:val="center"/>
              <w:rPr>
                <w:color w:val="000000"/>
              </w:rPr>
            </w:pPr>
            <w:r w:rsidRPr="00CA457F">
              <w:rPr>
                <w:color w:val="000000"/>
              </w:rPr>
              <w:t>TM3*TM4</w:t>
            </w:r>
          </w:p>
        </w:tc>
        <w:tc>
          <w:tcPr>
            <w:tcW w:w="2167" w:type="dxa"/>
            <w:shd w:val="clear" w:color="auto" w:fill="auto"/>
            <w:vAlign w:val="center"/>
          </w:tcPr>
          <w:p w:rsidR="00E0319F" w:rsidRPr="00CA457F" w:rsidRDefault="00E0319F" w:rsidP="00ED4395">
            <w:pPr>
              <w:spacing w:line="312" w:lineRule="auto"/>
              <w:jc w:val="center"/>
              <w:rPr>
                <w:color w:val="000000"/>
              </w:rPr>
            </w:pPr>
            <w:r w:rsidRPr="00CA457F">
              <w:rPr>
                <w:color w:val="000000"/>
              </w:rPr>
              <w:t>SDD, Chl-a</w:t>
            </w:r>
          </w:p>
        </w:tc>
        <w:tc>
          <w:tcPr>
            <w:tcW w:w="3159" w:type="dxa"/>
            <w:shd w:val="clear" w:color="auto" w:fill="auto"/>
            <w:vAlign w:val="center"/>
          </w:tcPr>
          <w:p w:rsidR="00E0319F" w:rsidRPr="00CA457F" w:rsidRDefault="00E0319F" w:rsidP="00ED4395">
            <w:pPr>
              <w:spacing w:line="312" w:lineRule="auto"/>
              <w:rPr>
                <w:color w:val="000000"/>
              </w:rPr>
            </w:pPr>
            <w:r w:rsidRPr="00CA457F">
              <w:rPr>
                <w:color w:val="000000"/>
              </w:rPr>
              <w:t>Chen và nnk, 1996</w:t>
            </w:r>
          </w:p>
        </w:tc>
      </w:tr>
      <w:tr w:rsidR="00E0319F" w:rsidRPr="00CA457F" w:rsidTr="00ED4395">
        <w:trPr>
          <w:jc w:val="center"/>
        </w:trPr>
        <w:tc>
          <w:tcPr>
            <w:tcW w:w="809" w:type="dxa"/>
            <w:shd w:val="clear" w:color="auto" w:fill="auto"/>
            <w:vAlign w:val="center"/>
          </w:tcPr>
          <w:p w:rsidR="00E0319F" w:rsidRPr="00CA457F" w:rsidRDefault="00E0319F" w:rsidP="00ED4395">
            <w:pPr>
              <w:spacing w:line="312" w:lineRule="auto"/>
              <w:jc w:val="center"/>
              <w:rPr>
                <w:color w:val="000000"/>
              </w:rPr>
            </w:pPr>
            <w:r w:rsidRPr="00CA457F">
              <w:rPr>
                <w:color w:val="000000"/>
              </w:rPr>
              <w:t>10</w:t>
            </w:r>
          </w:p>
        </w:tc>
        <w:tc>
          <w:tcPr>
            <w:tcW w:w="3323" w:type="dxa"/>
            <w:shd w:val="clear" w:color="auto" w:fill="auto"/>
            <w:vAlign w:val="center"/>
          </w:tcPr>
          <w:p w:rsidR="00E0319F" w:rsidRPr="00CA457F" w:rsidRDefault="00E0319F" w:rsidP="00ED4395">
            <w:pPr>
              <w:spacing w:line="312" w:lineRule="auto"/>
              <w:jc w:val="center"/>
              <w:rPr>
                <w:color w:val="000000"/>
              </w:rPr>
            </w:pPr>
            <w:r w:rsidRPr="00CA457F">
              <w:rPr>
                <w:color w:val="000000"/>
              </w:rPr>
              <w:t>Ln(TM1/TM2)</w:t>
            </w:r>
          </w:p>
        </w:tc>
        <w:tc>
          <w:tcPr>
            <w:tcW w:w="2167" w:type="dxa"/>
            <w:shd w:val="clear" w:color="auto" w:fill="auto"/>
            <w:vAlign w:val="center"/>
          </w:tcPr>
          <w:p w:rsidR="00E0319F" w:rsidRPr="00CA457F" w:rsidRDefault="00E0319F" w:rsidP="00ED4395">
            <w:pPr>
              <w:spacing w:line="312" w:lineRule="auto"/>
              <w:jc w:val="center"/>
              <w:rPr>
                <w:color w:val="000000"/>
              </w:rPr>
            </w:pPr>
            <w:r w:rsidRPr="00CA457F">
              <w:rPr>
                <w:color w:val="000000"/>
              </w:rPr>
              <w:t>SDD, Chl-a</w:t>
            </w:r>
          </w:p>
        </w:tc>
        <w:tc>
          <w:tcPr>
            <w:tcW w:w="3159" w:type="dxa"/>
            <w:shd w:val="clear" w:color="auto" w:fill="auto"/>
            <w:vAlign w:val="center"/>
          </w:tcPr>
          <w:p w:rsidR="00E0319F" w:rsidRPr="00CA457F" w:rsidRDefault="00E0319F" w:rsidP="00ED4395">
            <w:pPr>
              <w:spacing w:line="312" w:lineRule="auto"/>
              <w:rPr>
                <w:color w:val="000000"/>
              </w:rPr>
            </w:pPr>
            <w:r w:rsidRPr="00CA457F">
              <w:rPr>
                <w:color w:val="000000"/>
              </w:rPr>
              <w:t>Li  et  al.,  2007</w:t>
            </w:r>
          </w:p>
        </w:tc>
      </w:tr>
      <w:tr w:rsidR="00E0319F" w:rsidRPr="00CA457F" w:rsidTr="00ED4395">
        <w:trPr>
          <w:jc w:val="center"/>
        </w:trPr>
        <w:tc>
          <w:tcPr>
            <w:tcW w:w="809" w:type="dxa"/>
            <w:shd w:val="clear" w:color="auto" w:fill="auto"/>
            <w:vAlign w:val="center"/>
          </w:tcPr>
          <w:p w:rsidR="00E0319F" w:rsidRPr="00CA457F" w:rsidRDefault="00E0319F" w:rsidP="00ED4395">
            <w:pPr>
              <w:spacing w:line="312" w:lineRule="auto"/>
              <w:jc w:val="center"/>
              <w:rPr>
                <w:color w:val="000000"/>
              </w:rPr>
            </w:pPr>
            <w:r w:rsidRPr="00CA457F">
              <w:rPr>
                <w:color w:val="000000"/>
              </w:rPr>
              <w:t>11</w:t>
            </w:r>
          </w:p>
        </w:tc>
        <w:tc>
          <w:tcPr>
            <w:tcW w:w="3323" w:type="dxa"/>
            <w:shd w:val="clear" w:color="auto" w:fill="auto"/>
            <w:vAlign w:val="center"/>
          </w:tcPr>
          <w:p w:rsidR="00E0319F" w:rsidRPr="00CA457F" w:rsidRDefault="00E0319F" w:rsidP="00ED4395">
            <w:pPr>
              <w:spacing w:line="312" w:lineRule="auto"/>
              <w:jc w:val="center"/>
              <w:rPr>
                <w:color w:val="000000"/>
              </w:rPr>
            </w:pPr>
            <w:r w:rsidRPr="00CA457F">
              <w:rPr>
                <w:color w:val="000000"/>
              </w:rPr>
              <w:t>(TM1-TM2)/TM3</w:t>
            </w:r>
          </w:p>
        </w:tc>
        <w:tc>
          <w:tcPr>
            <w:tcW w:w="2167" w:type="dxa"/>
            <w:shd w:val="clear" w:color="auto" w:fill="auto"/>
            <w:vAlign w:val="center"/>
          </w:tcPr>
          <w:p w:rsidR="00E0319F" w:rsidRPr="00CA457F" w:rsidRDefault="00E0319F" w:rsidP="00ED4395">
            <w:pPr>
              <w:spacing w:line="312" w:lineRule="auto"/>
              <w:jc w:val="center"/>
              <w:rPr>
                <w:color w:val="000000"/>
              </w:rPr>
            </w:pPr>
            <w:r w:rsidRPr="00CA457F">
              <w:rPr>
                <w:color w:val="000000"/>
              </w:rPr>
              <w:t>Chl-a</w:t>
            </w:r>
          </w:p>
        </w:tc>
        <w:tc>
          <w:tcPr>
            <w:tcW w:w="3159" w:type="dxa"/>
            <w:shd w:val="clear" w:color="auto" w:fill="auto"/>
            <w:vAlign w:val="center"/>
          </w:tcPr>
          <w:p w:rsidR="00E0319F" w:rsidRPr="00CA457F" w:rsidRDefault="00E0319F" w:rsidP="00ED4395">
            <w:pPr>
              <w:spacing w:line="312" w:lineRule="auto"/>
              <w:rPr>
                <w:color w:val="000000"/>
              </w:rPr>
            </w:pPr>
            <w:r w:rsidRPr="00CA457F">
              <w:rPr>
                <w:color w:val="000000"/>
              </w:rPr>
              <w:t>Mayo và nnk, 1995</w:t>
            </w:r>
          </w:p>
        </w:tc>
      </w:tr>
      <w:tr w:rsidR="00E0319F" w:rsidRPr="00CA457F" w:rsidTr="00ED4395">
        <w:trPr>
          <w:jc w:val="center"/>
        </w:trPr>
        <w:tc>
          <w:tcPr>
            <w:tcW w:w="809" w:type="dxa"/>
            <w:shd w:val="clear" w:color="auto" w:fill="auto"/>
            <w:vAlign w:val="center"/>
          </w:tcPr>
          <w:p w:rsidR="00E0319F" w:rsidRPr="00CA457F" w:rsidRDefault="00E0319F" w:rsidP="00ED4395">
            <w:pPr>
              <w:spacing w:line="312" w:lineRule="auto"/>
              <w:jc w:val="center"/>
              <w:rPr>
                <w:color w:val="000000"/>
              </w:rPr>
            </w:pPr>
            <w:r w:rsidRPr="00CA457F">
              <w:rPr>
                <w:color w:val="000000"/>
              </w:rPr>
              <w:t>12</w:t>
            </w:r>
          </w:p>
        </w:tc>
        <w:tc>
          <w:tcPr>
            <w:tcW w:w="3323" w:type="dxa"/>
            <w:shd w:val="clear" w:color="auto" w:fill="auto"/>
            <w:vAlign w:val="center"/>
          </w:tcPr>
          <w:p w:rsidR="00E0319F" w:rsidRPr="00CA457F" w:rsidRDefault="00E0319F" w:rsidP="00ED4395">
            <w:pPr>
              <w:spacing w:line="312" w:lineRule="auto"/>
              <w:jc w:val="center"/>
              <w:rPr>
                <w:color w:val="000000"/>
              </w:rPr>
            </w:pPr>
            <w:r w:rsidRPr="00CA457F">
              <w:rPr>
                <w:color w:val="000000"/>
              </w:rPr>
              <w:t>(TM2-TM3)/TM1</w:t>
            </w:r>
          </w:p>
        </w:tc>
        <w:tc>
          <w:tcPr>
            <w:tcW w:w="2167" w:type="dxa"/>
            <w:shd w:val="clear" w:color="auto" w:fill="auto"/>
            <w:vAlign w:val="center"/>
          </w:tcPr>
          <w:p w:rsidR="00E0319F" w:rsidRPr="00CA457F" w:rsidRDefault="00E0319F" w:rsidP="00ED4395">
            <w:pPr>
              <w:spacing w:line="312" w:lineRule="auto"/>
              <w:jc w:val="center"/>
              <w:rPr>
                <w:color w:val="000000"/>
              </w:rPr>
            </w:pPr>
            <w:r w:rsidRPr="00CA457F">
              <w:rPr>
                <w:color w:val="000000"/>
              </w:rPr>
              <w:t>SDD, Chl-a</w:t>
            </w:r>
          </w:p>
        </w:tc>
        <w:tc>
          <w:tcPr>
            <w:tcW w:w="3159" w:type="dxa"/>
            <w:shd w:val="clear" w:color="auto" w:fill="auto"/>
            <w:vAlign w:val="center"/>
          </w:tcPr>
          <w:p w:rsidR="00E0319F" w:rsidRPr="00CA457F" w:rsidRDefault="00E0319F" w:rsidP="00ED4395">
            <w:pPr>
              <w:spacing w:line="312" w:lineRule="auto"/>
              <w:rPr>
                <w:color w:val="000000"/>
              </w:rPr>
            </w:pPr>
            <w:r w:rsidRPr="00CA457F">
              <w:rPr>
                <w:color w:val="000000"/>
              </w:rPr>
              <w:t>Kloiber và nnk, 1993</w:t>
            </w:r>
          </w:p>
        </w:tc>
      </w:tr>
      <w:tr w:rsidR="00E0319F" w:rsidRPr="00CA457F" w:rsidTr="00ED4395">
        <w:trPr>
          <w:jc w:val="center"/>
        </w:trPr>
        <w:tc>
          <w:tcPr>
            <w:tcW w:w="809" w:type="dxa"/>
            <w:shd w:val="clear" w:color="auto" w:fill="auto"/>
            <w:vAlign w:val="center"/>
          </w:tcPr>
          <w:p w:rsidR="00E0319F" w:rsidRPr="00CA457F" w:rsidRDefault="00E0319F" w:rsidP="00ED4395">
            <w:pPr>
              <w:spacing w:line="312" w:lineRule="auto"/>
              <w:jc w:val="center"/>
              <w:rPr>
                <w:color w:val="000000"/>
              </w:rPr>
            </w:pPr>
            <w:r w:rsidRPr="00CA457F">
              <w:rPr>
                <w:color w:val="000000"/>
              </w:rPr>
              <w:t>13</w:t>
            </w:r>
          </w:p>
        </w:tc>
        <w:tc>
          <w:tcPr>
            <w:tcW w:w="3323" w:type="dxa"/>
            <w:shd w:val="clear" w:color="auto" w:fill="auto"/>
            <w:vAlign w:val="center"/>
          </w:tcPr>
          <w:p w:rsidR="00E0319F" w:rsidRPr="00CA457F" w:rsidRDefault="00E0319F" w:rsidP="00ED4395">
            <w:pPr>
              <w:spacing w:line="312" w:lineRule="auto"/>
              <w:jc w:val="center"/>
              <w:rPr>
                <w:color w:val="000000"/>
              </w:rPr>
            </w:pPr>
            <w:r w:rsidRPr="00CA457F">
              <w:rPr>
                <w:color w:val="000000"/>
              </w:rPr>
              <w:t>(TM3-TM4)/TM2</w:t>
            </w:r>
          </w:p>
        </w:tc>
        <w:tc>
          <w:tcPr>
            <w:tcW w:w="2167" w:type="dxa"/>
            <w:shd w:val="clear" w:color="auto" w:fill="auto"/>
            <w:vAlign w:val="center"/>
          </w:tcPr>
          <w:p w:rsidR="00E0319F" w:rsidRPr="00CA457F" w:rsidRDefault="00E0319F" w:rsidP="00ED4395">
            <w:pPr>
              <w:spacing w:line="312" w:lineRule="auto"/>
              <w:jc w:val="center"/>
              <w:rPr>
                <w:color w:val="000000"/>
              </w:rPr>
            </w:pPr>
            <w:r w:rsidRPr="00CA457F">
              <w:rPr>
                <w:color w:val="000000"/>
              </w:rPr>
              <w:t>SDD</w:t>
            </w:r>
          </w:p>
        </w:tc>
        <w:tc>
          <w:tcPr>
            <w:tcW w:w="3159" w:type="dxa"/>
            <w:shd w:val="clear" w:color="auto" w:fill="auto"/>
            <w:vAlign w:val="center"/>
          </w:tcPr>
          <w:p w:rsidR="00E0319F" w:rsidRPr="00CA457F" w:rsidRDefault="00E0319F" w:rsidP="00ED4395">
            <w:pPr>
              <w:spacing w:line="312" w:lineRule="auto"/>
              <w:rPr>
                <w:color w:val="000000"/>
              </w:rPr>
            </w:pPr>
            <w:r w:rsidRPr="00CA457F">
              <w:rPr>
                <w:color w:val="000000"/>
              </w:rPr>
              <w:t>Nelson et al., 2003</w:t>
            </w:r>
          </w:p>
        </w:tc>
      </w:tr>
      <w:tr w:rsidR="00E0319F" w:rsidRPr="00CA457F" w:rsidTr="00ED4395">
        <w:trPr>
          <w:jc w:val="center"/>
        </w:trPr>
        <w:tc>
          <w:tcPr>
            <w:tcW w:w="809" w:type="dxa"/>
            <w:shd w:val="clear" w:color="auto" w:fill="auto"/>
            <w:vAlign w:val="center"/>
          </w:tcPr>
          <w:p w:rsidR="00E0319F" w:rsidRPr="00CA457F" w:rsidRDefault="00E0319F" w:rsidP="00ED4395">
            <w:pPr>
              <w:spacing w:line="312" w:lineRule="auto"/>
              <w:jc w:val="center"/>
              <w:rPr>
                <w:color w:val="000000"/>
              </w:rPr>
            </w:pPr>
            <w:r w:rsidRPr="00CA457F">
              <w:rPr>
                <w:color w:val="000000"/>
              </w:rPr>
              <w:t>14</w:t>
            </w:r>
          </w:p>
        </w:tc>
        <w:tc>
          <w:tcPr>
            <w:tcW w:w="3323" w:type="dxa"/>
            <w:shd w:val="clear" w:color="auto" w:fill="auto"/>
            <w:vAlign w:val="center"/>
          </w:tcPr>
          <w:p w:rsidR="00E0319F" w:rsidRPr="00CA457F" w:rsidRDefault="00E0319F" w:rsidP="00ED4395">
            <w:pPr>
              <w:spacing w:line="312" w:lineRule="auto"/>
              <w:jc w:val="center"/>
              <w:rPr>
                <w:color w:val="000000"/>
              </w:rPr>
            </w:pPr>
            <w:r w:rsidRPr="00CA457F">
              <w:rPr>
                <w:color w:val="000000"/>
              </w:rPr>
              <w:t>(TM1-TM3)/(TM2-TM3)</w:t>
            </w:r>
          </w:p>
        </w:tc>
        <w:tc>
          <w:tcPr>
            <w:tcW w:w="2167" w:type="dxa"/>
            <w:shd w:val="clear" w:color="auto" w:fill="auto"/>
            <w:vAlign w:val="center"/>
          </w:tcPr>
          <w:p w:rsidR="00E0319F" w:rsidRPr="00CA457F" w:rsidRDefault="00E0319F" w:rsidP="00ED4395">
            <w:pPr>
              <w:spacing w:line="312" w:lineRule="auto"/>
              <w:jc w:val="center"/>
              <w:rPr>
                <w:color w:val="000000"/>
              </w:rPr>
            </w:pPr>
            <w:r w:rsidRPr="00CA457F">
              <w:rPr>
                <w:color w:val="000000"/>
              </w:rPr>
              <w:t>Chl-a</w:t>
            </w:r>
          </w:p>
        </w:tc>
        <w:tc>
          <w:tcPr>
            <w:tcW w:w="3159" w:type="dxa"/>
            <w:shd w:val="clear" w:color="auto" w:fill="auto"/>
            <w:vAlign w:val="center"/>
          </w:tcPr>
          <w:p w:rsidR="00E0319F" w:rsidRPr="00CA457F" w:rsidRDefault="00E0319F" w:rsidP="00ED4395">
            <w:pPr>
              <w:spacing w:line="312" w:lineRule="auto"/>
              <w:rPr>
                <w:color w:val="000000"/>
              </w:rPr>
            </w:pPr>
            <w:r w:rsidRPr="00CA457F">
              <w:rPr>
                <w:color w:val="000000"/>
              </w:rPr>
              <w:t>Guan X., 2009</w:t>
            </w:r>
          </w:p>
        </w:tc>
      </w:tr>
      <w:tr w:rsidR="00E0319F" w:rsidRPr="00CA457F" w:rsidTr="00ED4395">
        <w:trPr>
          <w:jc w:val="center"/>
        </w:trPr>
        <w:tc>
          <w:tcPr>
            <w:tcW w:w="809" w:type="dxa"/>
            <w:shd w:val="clear" w:color="auto" w:fill="auto"/>
            <w:vAlign w:val="center"/>
          </w:tcPr>
          <w:p w:rsidR="00E0319F" w:rsidRPr="00CA457F" w:rsidRDefault="00E0319F" w:rsidP="00ED4395">
            <w:pPr>
              <w:spacing w:line="312" w:lineRule="auto"/>
              <w:jc w:val="center"/>
              <w:rPr>
                <w:color w:val="000000"/>
              </w:rPr>
            </w:pPr>
            <w:r w:rsidRPr="00CA457F">
              <w:rPr>
                <w:color w:val="000000"/>
              </w:rPr>
              <w:t>15</w:t>
            </w:r>
          </w:p>
        </w:tc>
        <w:tc>
          <w:tcPr>
            <w:tcW w:w="3323" w:type="dxa"/>
            <w:shd w:val="clear" w:color="auto" w:fill="auto"/>
            <w:vAlign w:val="center"/>
          </w:tcPr>
          <w:p w:rsidR="00E0319F" w:rsidRPr="00CA457F" w:rsidRDefault="00E0319F" w:rsidP="00ED4395">
            <w:pPr>
              <w:spacing w:line="312" w:lineRule="auto"/>
              <w:jc w:val="center"/>
              <w:rPr>
                <w:color w:val="000000"/>
              </w:rPr>
            </w:pPr>
            <w:r w:rsidRPr="00CA457F">
              <w:rPr>
                <w:color w:val="000000"/>
              </w:rPr>
              <w:t>TM4/(TM1+TM2+TM4)</w:t>
            </w:r>
          </w:p>
        </w:tc>
        <w:tc>
          <w:tcPr>
            <w:tcW w:w="2167" w:type="dxa"/>
            <w:shd w:val="clear" w:color="auto" w:fill="auto"/>
            <w:vAlign w:val="center"/>
          </w:tcPr>
          <w:p w:rsidR="00E0319F" w:rsidRPr="00CA457F" w:rsidRDefault="00E0319F" w:rsidP="00ED4395">
            <w:pPr>
              <w:spacing w:line="312" w:lineRule="auto"/>
              <w:jc w:val="center"/>
              <w:rPr>
                <w:color w:val="000000"/>
              </w:rPr>
            </w:pPr>
            <w:r w:rsidRPr="00CA457F">
              <w:rPr>
                <w:color w:val="000000"/>
              </w:rPr>
              <w:t>Turb, TSS, Chl-a</w:t>
            </w:r>
          </w:p>
        </w:tc>
        <w:tc>
          <w:tcPr>
            <w:tcW w:w="3159" w:type="dxa"/>
            <w:shd w:val="clear" w:color="auto" w:fill="auto"/>
            <w:vAlign w:val="center"/>
          </w:tcPr>
          <w:p w:rsidR="00E0319F" w:rsidRPr="00CA457F" w:rsidRDefault="00E0319F" w:rsidP="00ED4395">
            <w:pPr>
              <w:spacing w:line="312" w:lineRule="auto"/>
              <w:rPr>
                <w:color w:val="000000"/>
              </w:rPr>
            </w:pPr>
            <w:r w:rsidRPr="00CA457F">
              <w:rPr>
                <w:color w:val="000000"/>
              </w:rPr>
              <w:t>Guan X., 2009</w:t>
            </w:r>
          </w:p>
        </w:tc>
      </w:tr>
      <w:tr w:rsidR="00E0319F" w:rsidRPr="00CA457F" w:rsidTr="00ED4395">
        <w:trPr>
          <w:jc w:val="center"/>
        </w:trPr>
        <w:tc>
          <w:tcPr>
            <w:tcW w:w="809" w:type="dxa"/>
            <w:shd w:val="clear" w:color="auto" w:fill="auto"/>
            <w:vAlign w:val="center"/>
          </w:tcPr>
          <w:p w:rsidR="00E0319F" w:rsidRPr="00CA457F" w:rsidRDefault="00E0319F" w:rsidP="00ED4395">
            <w:pPr>
              <w:spacing w:line="312" w:lineRule="auto"/>
              <w:jc w:val="center"/>
              <w:rPr>
                <w:color w:val="000000"/>
              </w:rPr>
            </w:pPr>
            <w:r w:rsidRPr="00CA457F">
              <w:rPr>
                <w:color w:val="000000"/>
              </w:rPr>
              <w:t>16</w:t>
            </w:r>
          </w:p>
        </w:tc>
        <w:tc>
          <w:tcPr>
            <w:tcW w:w="3323" w:type="dxa"/>
            <w:shd w:val="clear" w:color="auto" w:fill="auto"/>
            <w:vAlign w:val="center"/>
          </w:tcPr>
          <w:p w:rsidR="00E0319F" w:rsidRPr="00CA457F" w:rsidRDefault="00E0319F" w:rsidP="00ED4395">
            <w:pPr>
              <w:spacing w:line="312" w:lineRule="auto"/>
              <w:jc w:val="center"/>
              <w:rPr>
                <w:color w:val="000000"/>
              </w:rPr>
            </w:pPr>
            <w:r w:rsidRPr="00CA457F">
              <w:rPr>
                <w:color w:val="000000"/>
              </w:rPr>
              <w:t>TM3*TM4/LnTM1</w:t>
            </w:r>
          </w:p>
        </w:tc>
        <w:tc>
          <w:tcPr>
            <w:tcW w:w="2167" w:type="dxa"/>
            <w:shd w:val="clear" w:color="auto" w:fill="auto"/>
            <w:vAlign w:val="center"/>
          </w:tcPr>
          <w:p w:rsidR="00E0319F" w:rsidRPr="00CA457F" w:rsidRDefault="00E0319F" w:rsidP="00ED4395">
            <w:pPr>
              <w:spacing w:line="312" w:lineRule="auto"/>
              <w:jc w:val="center"/>
              <w:rPr>
                <w:color w:val="000000"/>
              </w:rPr>
            </w:pPr>
            <w:r w:rsidRPr="00CA457F">
              <w:rPr>
                <w:color w:val="000000"/>
              </w:rPr>
              <w:t>SDD, Chl-a</w:t>
            </w:r>
          </w:p>
        </w:tc>
        <w:tc>
          <w:tcPr>
            <w:tcW w:w="3159" w:type="dxa"/>
            <w:shd w:val="clear" w:color="auto" w:fill="auto"/>
            <w:vAlign w:val="center"/>
          </w:tcPr>
          <w:p w:rsidR="00E0319F" w:rsidRPr="00CA457F" w:rsidRDefault="00E0319F" w:rsidP="00ED4395">
            <w:pPr>
              <w:spacing w:line="312" w:lineRule="auto"/>
              <w:rPr>
                <w:color w:val="000000"/>
              </w:rPr>
            </w:pPr>
            <w:r w:rsidRPr="00CA457F">
              <w:rPr>
                <w:color w:val="000000"/>
              </w:rPr>
              <w:t>Li và nnk, 2007</w:t>
            </w:r>
          </w:p>
        </w:tc>
      </w:tr>
    </w:tbl>
    <w:p w:rsidR="00E0319F" w:rsidRPr="00CA457F" w:rsidRDefault="00E0319F" w:rsidP="00E0319F">
      <w:pPr>
        <w:spacing w:line="312" w:lineRule="auto"/>
        <w:ind w:firstLine="600"/>
        <w:rPr>
          <w:color w:val="000000"/>
        </w:rPr>
      </w:pPr>
      <w:r w:rsidRPr="00CA457F">
        <w:rPr>
          <w:color w:val="000000"/>
        </w:rPr>
        <w:t>Trong đó: TM - Ký hiệu các kênh ảnh có số thứ tự tương ứng</w:t>
      </w:r>
    </w:p>
    <w:p w:rsidR="00E0319F" w:rsidRPr="00CA457F" w:rsidRDefault="00E0319F" w:rsidP="00E0319F">
      <w:pPr>
        <w:spacing w:line="312" w:lineRule="auto"/>
        <w:ind w:left="720" w:firstLine="720"/>
        <w:rPr>
          <w:color w:val="000000"/>
        </w:rPr>
      </w:pPr>
      <w:r w:rsidRPr="00CA457F">
        <w:rPr>
          <w:color w:val="000000"/>
        </w:rPr>
        <w:t xml:space="preserve">    Turb - Độ đục (Turbidity)</w:t>
      </w:r>
    </w:p>
    <w:p w:rsidR="00E0319F" w:rsidRPr="00CA457F" w:rsidRDefault="00E0319F" w:rsidP="00E0319F">
      <w:pPr>
        <w:spacing w:line="312" w:lineRule="auto"/>
        <w:ind w:left="720" w:firstLine="720"/>
        <w:rPr>
          <w:color w:val="000000"/>
        </w:rPr>
      </w:pPr>
      <w:r w:rsidRPr="00CA457F">
        <w:rPr>
          <w:color w:val="000000"/>
        </w:rPr>
        <w:t xml:space="preserve">    TSS - Hàm l</w:t>
      </w:r>
      <w:r w:rsidRPr="00CA457F">
        <w:rPr>
          <w:rFonts w:hint="eastAsia"/>
          <w:color w:val="000000"/>
        </w:rPr>
        <w:t>ư</w:t>
      </w:r>
      <w:r w:rsidRPr="00CA457F">
        <w:rPr>
          <w:color w:val="000000"/>
        </w:rPr>
        <w:t>ợng các chất l</w:t>
      </w:r>
      <w:r w:rsidRPr="00CA457F">
        <w:rPr>
          <w:rFonts w:hint="eastAsia"/>
          <w:color w:val="000000"/>
        </w:rPr>
        <w:t>ơ</w:t>
      </w:r>
      <w:r w:rsidRPr="00CA457F">
        <w:rPr>
          <w:color w:val="000000"/>
        </w:rPr>
        <w:t xml:space="preserve"> lửng (Total Suspended Solids)</w:t>
      </w:r>
    </w:p>
    <w:p w:rsidR="00E0319F" w:rsidRPr="00CA457F" w:rsidRDefault="00E0319F" w:rsidP="00E0319F">
      <w:pPr>
        <w:spacing w:line="312" w:lineRule="auto"/>
        <w:ind w:left="720" w:firstLine="720"/>
        <w:rPr>
          <w:color w:val="000000"/>
        </w:rPr>
      </w:pPr>
      <w:r w:rsidRPr="00CA457F">
        <w:rPr>
          <w:color w:val="000000"/>
        </w:rPr>
        <w:t xml:space="preserve">    SDD - </w:t>
      </w:r>
      <w:r w:rsidRPr="00CA457F">
        <w:rPr>
          <w:rFonts w:hint="eastAsia"/>
          <w:color w:val="000000"/>
        </w:rPr>
        <w:t>Đ</w:t>
      </w:r>
      <w:r w:rsidRPr="00CA457F">
        <w:rPr>
          <w:color w:val="000000"/>
        </w:rPr>
        <w:t>ộ trong nhìn thấy của n</w:t>
      </w:r>
      <w:r w:rsidRPr="00CA457F">
        <w:rPr>
          <w:rFonts w:hint="eastAsia"/>
          <w:color w:val="000000"/>
        </w:rPr>
        <w:t>ư</w:t>
      </w:r>
      <w:r w:rsidRPr="00CA457F">
        <w:rPr>
          <w:color w:val="000000"/>
        </w:rPr>
        <w:t>ớc (Secchi Disk Depth)</w:t>
      </w:r>
    </w:p>
    <w:p w:rsidR="00E0319F" w:rsidRPr="00CA457F" w:rsidRDefault="00E0319F" w:rsidP="00E0319F">
      <w:pPr>
        <w:spacing w:line="312" w:lineRule="auto"/>
        <w:ind w:left="720" w:firstLine="720"/>
        <w:rPr>
          <w:color w:val="000000"/>
        </w:rPr>
      </w:pPr>
      <w:r w:rsidRPr="00CA457F">
        <w:rPr>
          <w:color w:val="000000"/>
        </w:rPr>
        <w:t xml:space="preserve">    Chl-a - Hàm l</w:t>
      </w:r>
      <w:r w:rsidRPr="00CA457F">
        <w:rPr>
          <w:rFonts w:hint="eastAsia"/>
          <w:color w:val="000000"/>
        </w:rPr>
        <w:t>ư</w:t>
      </w:r>
      <w:r w:rsidRPr="00CA457F">
        <w:rPr>
          <w:color w:val="000000"/>
        </w:rPr>
        <w:t>ợng chất diệp lục (Chlorophyll-a)</w:t>
      </w:r>
    </w:p>
    <w:p w:rsidR="00E0319F" w:rsidRPr="00CA457F" w:rsidRDefault="00E0319F" w:rsidP="00E0319F">
      <w:pPr>
        <w:spacing w:line="312" w:lineRule="auto"/>
        <w:ind w:firstLine="600"/>
        <w:rPr>
          <w:color w:val="000000"/>
        </w:rPr>
      </w:pPr>
      <w:r w:rsidRPr="00CA457F">
        <w:rPr>
          <w:color w:val="000000"/>
        </w:rPr>
        <w:t>Môi trường nước tại các khu vực chịu ảnh hưởng của các hoạt động khai khoáng thường chịu tác động ô nhiễm cả về tính chất vật lý, hóa học và sinh học. Tuy nhiên, các kết quả phân tích từ các nghiên cứu trước cho thấy tư liệu viễn thám, đặc biệt với ảnh Landsat, có khả năng đánh giá tốt nhất với các thông số vật lý của nước. Việc sử dụng ảnh đa phổ trong đánh giá các thông số hoá học hoặc sinh học như DO, COD, BOD, N, P và các kim loại cho kết quả hạn chế hơn do độ phân giải phổ thấp (số kênh ảnh ít) và độ rộng của mỗi kênh ảnh khá lớn nên trên ảnh viễn thám truyền thống, nhiều thông tin quan trọng bị trộn lẫn với nhau, rất khó phân biệt chính xác hàm lượng các chất hoá học có mặt trong nước. Ảnh viễn thám siêu phổ (hyperspectral) đã góp phần giải quyết những hạn chế nêu trên với mỗi hệ thống điển hình thường có trên 100 kênh ảnh. Do số kênh ảnh nhiều hơn, ảnh viễn thám siêu phổ cho phép giải đoán những yếu tố hết sức chi tiết mà trên ảnh viễn thám truyền thống không thể nhận biết được, ví dụ hàm lượng các hợp chất trong nước, thành phần các loại đất, các khoáng vật, các loại thực vật khác nhau… (Vermote et al., 1997; McCullough, 2012) Mối quan hệ giữa các thông số vật lý đo đạc được từ kết quả khảo sát thực tế và các đặc trưng phản xạ phổ sẽ được đánh giá thông qua các hàm hồi quy nhằm xây dựng các bản đồ hiện trạng môi trường tại các thời kỳ của thời điểm khảo sát.</w:t>
      </w:r>
    </w:p>
    <w:p w:rsidR="00E0319F" w:rsidRPr="00CA457F" w:rsidRDefault="00E0319F" w:rsidP="00E0319F">
      <w:pPr>
        <w:spacing w:line="312" w:lineRule="auto"/>
        <w:rPr>
          <w:b/>
          <w:i/>
          <w:color w:val="000000"/>
        </w:rPr>
      </w:pPr>
      <w:r w:rsidRPr="00CA457F">
        <w:rPr>
          <w:b/>
          <w:i/>
          <w:color w:val="000000"/>
        </w:rPr>
        <w:t>2.2. Phương pháp xây dựng các mô hình địa môi trường</w:t>
      </w:r>
    </w:p>
    <w:p w:rsidR="00E0319F" w:rsidRPr="00CA457F" w:rsidRDefault="00E0319F" w:rsidP="00E0319F">
      <w:pPr>
        <w:spacing w:line="312" w:lineRule="auto"/>
        <w:ind w:firstLine="600"/>
        <w:rPr>
          <w:color w:val="000000"/>
        </w:rPr>
      </w:pPr>
      <w:r w:rsidRPr="00CA457F">
        <w:rPr>
          <w:color w:val="000000"/>
        </w:rPr>
        <w:lastRenderedPageBreak/>
        <w:t xml:space="preserve">Để nhận thức đối tượng nghiên cứu trong lĩnh vực khoa học trái đất nói </w:t>
      </w:r>
      <w:proofErr w:type="gramStart"/>
      <w:r w:rsidRPr="00CA457F">
        <w:rPr>
          <w:color w:val="000000"/>
        </w:rPr>
        <w:t>chung</w:t>
      </w:r>
      <w:proofErr w:type="gramEnd"/>
      <w:r w:rsidRPr="00CA457F">
        <w:rPr>
          <w:color w:val="000000"/>
        </w:rPr>
        <w:t>, địa chất môi trường, tai biến địa chất nói riêng, cũng như mô tả định lượng sự biến hoá các tính chất địa chất, địa chất môi trường. Theo Nguyễn Phương và nnk</w:t>
      </w:r>
      <w:proofErr w:type="gramStart"/>
      <w:r w:rsidRPr="00CA457F">
        <w:rPr>
          <w:color w:val="000000"/>
        </w:rPr>
        <w:t>.(</w:t>
      </w:r>
      <w:proofErr w:type="gramEnd"/>
      <w:r w:rsidRPr="00CA457F">
        <w:rPr>
          <w:color w:val="000000"/>
        </w:rPr>
        <w:t>2013), trong nghiên cứu địa chất môi trường nói chung, môi trường liên quan hoạt động khoáng sản thường sử dụng 3 dạng mô hình sau:</w:t>
      </w:r>
    </w:p>
    <w:p w:rsidR="00E0319F" w:rsidRPr="00CA457F" w:rsidRDefault="00E0319F" w:rsidP="00E0319F">
      <w:pPr>
        <w:spacing w:line="312" w:lineRule="auto"/>
        <w:ind w:firstLine="600"/>
        <w:rPr>
          <w:color w:val="000000"/>
        </w:rPr>
      </w:pPr>
      <w:r w:rsidRPr="00CA457F">
        <w:rPr>
          <w:color w:val="000000"/>
        </w:rPr>
        <w:tab/>
        <w:t>- Mô hình địa môi trường: được thể hiện dưới dạng biểu đồ, sơ đồ hoặc mặt cắt; trên đó thể hiện các yếu tố địa chất - khoáng sản và các yếu tố môi trường liên quan;</w:t>
      </w:r>
    </w:p>
    <w:p w:rsidR="00E0319F" w:rsidRPr="00CA457F" w:rsidRDefault="00E0319F" w:rsidP="00E0319F">
      <w:pPr>
        <w:spacing w:line="312" w:lineRule="auto"/>
        <w:ind w:firstLine="600"/>
        <w:rPr>
          <w:color w:val="000000"/>
        </w:rPr>
      </w:pPr>
      <w:r w:rsidRPr="00CA457F">
        <w:rPr>
          <w:color w:val="000000"/>
        </w:rPr>
        <w:tab/>
        <w:t xml:space="preserve">- Mô hình “hình học mỏ, còn gọi mô hình hóa lòng đất”: sử dụng để thành lập các sơ đồ, bản đồ phân bố đồng hàm lượng các nguyên </w:t>
      </w:r>
      <w:proofErr w:type="gramStart"/>
      <w:r w:rsidRPr="00CA457F">
        <w:rPr>
          <w:color w:val="000000"/>
        </w:rPr>
        <w:t>tố  tố</w:t>
      </w:r>
      <w:proofErr w:type="gramEnd"/>
      <w:r w:rsidRPr="00CA457F">
        <w:rPr>
          <w:color w:val="000000"/>
        </w:rPr>
        <w:t xml:space="preserve"> phóng xạ và các kim loại nặng độc hại cho từng vùng, từng khu vực nghiên cứu; là cơ sở khoanh định các khu vực ô nhiễm, khu vực có khả năng ô nhiễm và khu vực an toàn cho từng nguyên tố phóng xạ và  kim loại nặng độc hại trong môi trường nước, đất...</w:t>
      </w:r>
    </w:p>
    <w:p w:rsidR="00E0319F" w:rsidRPr="00CA457F" w:rsidRDefault="00E0319F" w:rsidP="00E0319F">
      <w:pPr>
        <w:spacing w:line="312" w:lineRule="auto"/>
        <w:ind w:firstLine="600"/>
        <w:rPr>
          <w:color w:val="000000"/>
        </w:rPr>
      </w:pPr>
      <w:r w:rsidRPr="00CA457F">
        <w:rPr>
          <w:color w:val="000000"/>
        </w:rPr>
        <w:t xml:space="preserve">- Các phương pháp toán (mô hình toán học) sử dụng trong nghiên môi trường: thường sử dụng toán xác suất thống kê, hàm ngẫu nhiên, các mô hình </w:t>
      </w:r>
      <w:proofErr w:type="gramStart"/>
      <w:r w:rsidRPr="00CA457F">
        <w:rPr>
          <w:color w:val="000000"/>
        </w:rPr>
        <w:t>lan</w:t>
      </w:r>
      <w:proofErr w:type="gramEnd"/>
      <w:r w:rsidRPr="00CA457F">
        <w:rPr>
          <w:color w:val="000000"/>
        </w:rPr>
        <w:t xml:space="preserve"> truyền, phương pháp Kriging…</w:t>
      </w:r>
    </w:p>
    <w:p w:rsidR="00E0319F" w:rsidRPr="00CA457F" w:rsidRDefault="00E0319F" w:rsidP="00E0319F">
      <w:pPr>
        <w:spacing w:line="312" w:lineRule="auto"/>
        <w:ind w:firstLine="600"/>
        <w:rPr>
          <w:color w:val="000000"/>
        </w:rPr>
      </w:pPr>
      <w:r w:rsidRPr="00CA457F">
        <w:rPr>
          <w:color w:val="000000"/>
        </w:rPr>
        <w:t xml:space="preserve">Theo Phạm Tích Xuân (2011), mô hình địa môi trường là “một tổ hợp thông tin về địa chất, địa hóa, địa vật lý, thủy văn, kỹ thuật - công nghệ liên quan với hành vi địa hóa của các mỏ khoáng sản tương tự nhau về mặt địa chất có trước, trong và sau khi có các hoạt động thăm dò, khai thác và chế biến khoáng sản”. </w:t>
      </w:r>
    </w:p>
    <w:p w:rsidR="00E0319F" w:rsidRPr="00CA457F" w:rsidRDefault="00E0319F" w:rsidP="00E0319F">
      <w:pPr>
        <w:spacing w:line="312" w:lineRule="auto"/>
        <w:ind w:firstLine="600"/>
        <w:rPr>
          <w:color w:val="000000"/>
        </w:rPr>
      </w:pPr>
      <w:r w:rsidRPr="00CA457F">
        <w:rPr>
          <w:color w:val="000000"/>
        </w:rPr>
        <w:t xml:space="preserve">Như vậy, để áp dụng mô hình hóa đối tượng nghiên cứu bằng mô hình địa môi trường cần </w:t>
      </w:r>
      <w:proofErr w:type="gramStart"/>
      <w:r w:rsidRPr="00CA457F">
        <w:rPr>
          <w:color w:val="000000"/>
        </w:rPr>
        <w:t>thu</w:t>
      </w:r>
      <w:proofErr w:type="gramEnd"/>
      <w:r w:rsidRPr="00CA457F">
        <w:rPr>
          <w:color w:val="000000"/>
        </w:rPr>
        <w:t xml:space="preserve"> thập, tổng hợp tài liệu địa chất khoáng sản và tài liệu môi trường của khu vực nghiên cứu. Công tác </w:t>
      </w:r>
      <w:proofErr w:type="gramStart"/>
      <w:r w:rsidRPr="00CA457F">
        <w:rPr>
          <w:color w:val="000000"/>
        </w:rPr>
        <w:t>thu</w:t>
      </w:r>
      <w:proofErr w:type="gramEnd"/>
      <w:r w:rsidRPr="00CA457F">
        <w:rPr>
          <w:color w:val="000000"/>
        </w:rPr>
        <w:t xml:space="preserve"> thập tài liệu được tiến hành trên tất cả các tài liệu liên quan đến mỏ, điểm khoáng sản tại khu vực nghiên cứu gồm:</w:t>
      </w:r>
    </w:p>
    <w:p w:rsidR="00E0319F" w:rsidRPr="00CA457F" w:rsidRDefault="00E0319F" w:rsidP="00E0319F">
      <w:pPr>
        <w:spacing w:line="312" w:lineRule="auto"/>
        <w:ind w:firstLine="600"/>
        <w:rPr>
          <w:color w:val="000000"/>
        </w:rPr>
      </w:pPr>
      <w:bookmarkStart w:id="30" w:name="_Toc216272259"/>
      <w:bookmarkStart w:id="31" w:name="_Toc211090840"/>
      <w:r w:rsidRPr="00CA457F">
        <w:rPr>
          <w:color w:val="000000"/>
        </w:rPr>
        <w:t>- Tài liệu địa chất</w:t>
      </w:r>
      <w:bookmarkEnd w:id="30"/>
      <w:bookmarkEnd w:id="31"/>
      <w:r w:rsidRPr="00CA457F">
        <w:rPr>
          <w:color w:val="000000"/>
        </w:rPr>
        <w:t>: đặc điểm địa chất khu mỏ, đặc điểm đá chứa quặng, đá vây quanh; diện phân bố quặng trong không; các kết quả địa hóa (chủ yếu là vành phân tán địa hoá thứ sinh, nguyên sinh); kết quả phân tích mẫu khoáng sản có chứa nguyên tố.</w:t>
      </w:r>
    </w:p>
    <w:p w:rsidR="00E0319F" w:rsidRPr="00CA457F" w:rsidRDefault="00E0319F" w:rsidP="00E0319F">
      <w:pPr>
        <w:spacing w:line="312" w:lineRule="auto"/>
        <w:ind w:firstLine="600"/>
        <w:rPr>
          <w:color w:val="000000"/>
        </w:rPr>
      </w:pPr>
      <w:bookmarkStart w:id="32" w:name="_Toc216272260"/>
      <w:bookmarkStart w:id="33" w:name="_Toc211090841"/>
      <w:r w:rsidRPr="00CA457F">
        <w:rPr>
          <w:color w:val="000000"/>
        </w:rPr>
        <w:t>- Tài liệu địa vật lý</w:t>
      </w:r>
      <w:bookmarkEnd w:id="32"/>
      <w:bookmarkEnd w:id="33"/>
      <w:r w:rsidRPr="00CA457F">
        <w:rPr>
          <w:color w:val="000000"/>
        </w:rPr>
        <w:t>: gồm các vành đồng lượng, dị thường, qui mô các dị thường, so sánh chúng với các thân quặng, đới quặng; bậc dị thường phóng xạ và quan hệ của chúng với bậc hàm lượng các nguyên tố; các kết quả phân tích tham số vật lý,…</w:t>
      </w:r>
    </w:p>
    <w:p w:rsidR="00E0319F" w:rsidRPr="00CA457F" w:rsidRDefault="00E0319F" w:rsidP="00E0319F">
      <w:pPr>
        <w:spacing w:line="312" w:lineRule="auto"/>
        <w:ind w:firstLine="600"/>
        <w:rPr>
          <w:color w:val="000000"/>
        </w:rPr>
      </w:pPr>
      <w:bookmarkStart w:id="34" w:name="_Toc216272261"/>
      <w:bookmarkStart w:id="35" w:name="_Toc211090842"/>
      <w:r w:rsidRPr="00CA457F">
        <w:rPr>
          <w:color w:val="000000"/>
        </w:rPr>
        <w:t>- Tài liệu địa chất thuỷ văn - địa chất công trình</w:t>
      </w:r>
      <w:bookmarkEnd w:id="34"/>
      <w:bookmarkEnd w:id="35"/>
      <w:r w:rsidRPr="00CA457F">
        <w:rPr>
          <w:color w:val="000000"/>
        </w:rPr>
        <w:t xml:space="preserve"> gồm: đặc điểm địa chất thủy văn tầng chứa nước, mực nước thuỷ tĩnh, vị trí các điểm xuất lộ nước ngầm...; đặc điểm địa chất thuỷ văn nước mặt, hệ thống sông suối, lưu lượng nước...; đặc điểm địa chất công trình của các loại đất đá, lớp đá chứa quặng, đá vây quanh quặng; các hiện tượng trượt lở đất, đá đổ...; kết quả phân tích mẫu nước.</w:t>
      </w:r>
    </w:p>
    <w:p w:rsidR="00E0319F" w:rsidRPr="00CA457F" w:rsidRDefault="00E0319F" w:rsidP="00E0319F">
      <w:pPr>
        <w:spacing w:line="312" w:lineRule="auto"/>
        <w:ind w:firstLine="600"/>
        <w:rPr>
          <w:color w:val="000000"/>
        </w:rPr>
      </w:pPr>
      <w:bookmarkStart w:id="36" w:name="_Toc216272262"/>
      <w:bookmarkStart w:id="37" w:name="_Toc211090844"/>
      <w:r w:rsidRPr="00CA457F">
        <w:rPr>
          <w:color w:val="000000"/>
        </w:rPr>
        <w:t>- Các loại tài liệu khác</w:t>
      </w:r>
      <w:bookmarkEnd w:id="36"/>
      <w:bookmarkEnd w:id="37"/>
      <w:r w:rsidRPr="00CA457F">
        <w:rPr>
          <w:color w:val="000000"/>
        </w:rPr>
        <w:t xml:space="preserve"> gồm các báo cáo kết quả đánh giá tác động môi trường đã </w:t>
      </w:r>
      <w:r w:rsidRPr="00CA457F">
        <w:rPr>
          <w:color w:val="000000"/>
        </w:rPr>
        <w:lastRenderedPageBreak/>
        <w:t>và đang thực hiện liên quan đến khu mỏ (nếu có); tài liệu về tai biến địa chất và môi trường; hệ thống cơ sở dữ liệu địa chất - khoáng sản và cơ sở dữ liệu môi trường; các tài liệu liên quan đến tiêu chuẩn môi trường, các văn bản pháp luật của nhà nước và quốc tế về môi trường.</w:t>
      </w:r>
    </w:p>
    <w:p w:rsidR="00E0319F" w:rsidRPr="00CA457F" w:rsidRDefault="00E0319F" w:rsidP="00E0319F">
      <w:pPr>
        <w:spacing w:line="312" w:lineRule="auto"/>
        <w:ind w:firstLine="600"/>
        <w:rPr>
          <w:color w:val="000000"/>
        </w:rPr>
      </w:pPr>
      <w:r w:rsidRPr="00CA457F">
        <w:rPr>
          <w:color w:val="000000"/>
        </w:rPr>
        <w:t>Mô hình địa môi trường cho ta thông tin về biến đổi địa hóa tự nhiên liên quan với kiểu mỏ, các biến đổi địa hóa liên quan với quá trình hoạt động khoáng sản, các chất thải, các quá trình chế biến khoáng sản. Các dữ liệu bao gồm về cả chất rắn, nước và không khí. Từ các dấu hiệu trên, tác giả đưa ra sơ đồ cấu trúc mô hình địa môi trường như hình sau.</w:t>
      </w:r>
    </w:p>
    <w:p w:rsidR="00E0319F" w:rsidRPr="00CA457F" w:rsidRDefault="00E0319F" w:rsidP="00E0319F">
      <w:pPr>
        <w:spacing w:line="312" w:lineRule="auto"/>
        <w:ind w:firstLine="600"/>
        <w:jc w:val="center"/>
        <w:rPr>
          <w:color w:val="000000"/>
        </w:rPr>
      </w:pPr>
      <w:bookmarkStart w:id="38" w:name="_Toc446488469"/>
      <w:r w:rsidRPr="00CA457F">
        <w:rPr>
          <w:noProof/>
          <w:color w:val="000000"/>
          <w:lang w:eastAsia="en-US"/>
        </w:rPr>
        <w:drawing>
          <wp:inline distT="0" distB="0" distL="0" distR="0">
            <wp:extent cx="4370070" cy="3030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0070" cy="3030220"/>
                    </a:xfrm>
                    <a:prstGeom prst="rect">
                      <a:avLst/>
                    </a:prstGeom>
                    <a:noFill/>
                    <a:ln>
                      <a:noFill/>
                    </a:ln>
                  </pic:spPr>
                </pic:pic>
              </a:graphicData>
            </a:graphic>
          </wp:inline>
        </w:drawing>
      </w:r>
      <w:bookmarkStart w:id="39" w:name="_Toc432932632"/>
      <w:bookmarkStart w:id="40" w:name="_Toc432840088"/>
      <w:bookmarkStart w:id="41" w:name="_Toc432840044"/>
    </w:p>
    <w:p w:rsidR="00E0319F" w:rsidRPr="00CA457F" w:rsidRDefault="00E0319F" w:rsidP="00E0319F">
      <w:pPr>
        <w:spacing w:line="312" w:lineRule="auto"/>
        <w:ind w:firstLine="600"/>
        <w:jc w:val="center"/>
        <w:rPr>
          <w:b/>
          <w:color w:val="000000"/>
        </w:rPr>
      </w:pPr>
      <w:r w:rsidRPr="00CA457F">
        <w:rPr>
          <w:b/>
          <w:color w:val="000000"/>
        </w:rPr>
        <w:t xml:space="preserve">Hình </w:t>
      </w:r>
      <w:r w:rsidR="00A74A9B" w:rsidRPr="00CA457F">
        <w:rPr>
          <w:b/>
          <w:color w:val="000000"/>
        </w:rPr>
        <w:t>2</w:t>
      </w:r>
      <w:r w:rsidRPr="00CA457F">
        <w:rPr>
          <w:b/>
          <w:color w:val="000000"/>
        </w:rPr>
        <w:t>.4. Sơ đồ cấu trúc mô hình địa môi trường</w:t>
      </w:r>
      <w:bookmarkEnd w:id="38"/>
      <w:bookmarkEnd w:id="39"/>
      <w:bookmarkEnd w:id="40"/>
      <w:bookmarkEnd w:id="41"/>
      <w:r w:rsidRPr="00CA457F">
        <w:rPr>
          <w:b/>
          <w:color w:val="000000"/>
        </w:rPr>
        <w:t xml:space="preserve"> (Phạm Tích Xuân, 2011)</w:t>
      </w:r>
    </w:p>
    <w:p w:rsidR="00E0319F" w:rsidRPr="00CA457F" w:rsidRDefault="00E0319F" w:rsidP="00E0319F">
      <w:pPr>
        <w:spacing w:line="312" w:lineRule="auto"/>
        <w:rPr>
          <w:b/>
          <w:i/>
          <w:color w:val="000000"/>
        </w:rPr>
      </w:pPr>
      <w:r w:rsidRPr="00CA457F">
        <w:rPr>
          <w:b/>
          <w:i/>
          <w:color w:val="000000"/>
        </w:rPr>
        <w:t>2.3. Phương pháp đánh giá đa chỉ tiêu (Analytic Hierarchy Process - AHP)</w:t>
      </w:r>
    </w:p>
    <w:p w:rsidR="00E0319F" w:rsidRPr="00CA457F" w:rsidRDefault="00E0319F" w:rsidP="00E0319F">
      <w:pPr>
        <w:spacing w:line="312" w:lineRule="auto"/>
        <w:ind w:right="-28" w:firstLine="652"/>
        <w:rPr>
          <w:bCs w:val="0"/>
          <w:color w:val="000000"/>
        </w:rPr>
      </w:pPr>
      <w:r w:rsidRPr="00CA457F">
        <w:rPr>
          <w:bCs w:val="0"/>
          <w:color w:val="000000"/>
        </w:rPr>
        <w:t xml:space="preserve">Các nghiên cứu môi trường nói chung và đánh giá tai biến môi trường liên quan đến các hoạt động khai khoáng nói riêng thường chịu ảnh hưởng khá lớn theo kinh nghiệm của các chuyên gia trong việc lựa chọn các yếu tố là thông số đầu vào cũng như đánh giá các trọng số của các biến khi phân tích. Do đó, bên cạnh các phương pháp sử dụng toán thống kê, các phương pháp đánh giá đa chỉ tiêu (Multi-Criteria Decision Analysis - MCDA) cũng thường được sử dụng. Phương pháp đánh giá đa chỉ tiêu hay còn gọi là phương pháp quyết định đa tiêu chuẩn (Multiple Criteria Decision Making - MCDM) là kỹ thuật phân tích tổ hợp các chỉ tiêu, cho phép các chuyên gia quyết định mức độ quan trọng (trọng số) các chỉ tiêu này. Nhằm mục đích so sánh kết quả phân tích định lượng bằng các phương pháp thống kê, phương pháp phân tích bậc của Thomas Saaty (1970) (Analytic Hierarchy Process - AHP) cũng được sử dụng để tính toán khả năng trượt lở trong khu vực nghiên cứu. Đây là phương pháp phổ biến </w:t>
      </w:r>
      <w:r w:rsidRPr="00CA457F">
        <w:rPr>
          <w:bCs w:val="0"/>
          <w:color w:val="000000"/>
        </w:rPr>
        <w:lastRenderedPageBreak/>
        <w:t>nhất trong các phương pháp đánh giá đa chỉ tiêu. Phương pháp AHP được ứng dụng trong nhiều lĩnh vực kinh tế, xã hội và khoa học tự nhiên, đặc biệt phù hợp với các vấn đề phức tạp liên quan đến việc so sánh hàng loạt các yếu tố mà chúng khó định lượng.</w:t>
      </w:r>
    </w:p>
    <w:p w:rsidR="00E0319F" w:rsidRPr="00CA457F" w:rsidRDefault="00E0319F" w:rsidP="00E0319F">
      <w:pPr>
        <w:spacing w:line="312" w:lineRule="auto"/>
        <w:ind w:right="-28" w:firstLine="652"/>
        <w:rPr>
          <w:bCs w:val="0"/>
          <w:color w:val="000000"/>
        </w:rPr>
      </w:pPr>
      <w:r w:rsidRPr="00CA457F">
        <w:rPr>
          <w:bCs w:val="0"/>
          <w:color w:val="000000"/>
        </w:rPr>
        <w:t xml:space="preserve">Nội dung cơ bản của phương pháp là xây dựng hệ thống các yếu tố hình thành và phát triển </w:t>
      </w:r>
      <w:proofErr w:type="gramStart"/>
      <w:r w:rsidRPr="00CA457F">
        <w:rPr>
          <w:bCs w:val="0"/>
          <w:color w:val="000000"/>
        </w:rPr>
        <w:t>tai</w:t>
      </w:r>
      <w:proofErr w:type="gramEnd"/>
      <w:r w:rsidRPr="00CA457F">
        <w:rPr>
          <w:bCs w:val="0"/>
          <w:color w:val="000000"/>
        </w:rPr>
        <w:t xml:space="preserve"> biến. Để xác định mức độ quan trọng của các chỉ tiêu cần xây dựng bảng phỏng vấn các chuyên gia nhằm lấy ý kiến đánh giá của chuyên gia so sánh các cặp chỉ tiêu </w:t>
      </w:r>
      <w:proofErr w:type="gramStart"/>
      <w:r w:rsidRPr="00CA457F">
        <w:rPr>
          <w:bCs w:val="0"/>
          <w:color w:val="000000"/>
        </w:rPr>
        <w:t>theo</w:t>
      </w:r>
      <w:proofErr w:type="gramEnd"/>
      <w:r w:rsidRPr="00CA457F">
        <w:rPr>
          <w:bCs w:val="0"/>
          <w:color w:val="000000"/>
        </w:rPr>
        <w:t xml:space="preserve"> từng cấp. Kết quả so sánh cặp đôi giữa các chỉ tiêu (phương án) được thể hiện qua một ma trận vuông cấp n (số chỉ tiêu được đưa vào so sánh) được mô tả như sau:</w:t>
      </w:r>
    </w:p>
    <w:p w:rsidR="00E0319F" w:rsidRPr="00CA457F" w:rsidRDefault="00E0319F" w:rsidP="00E0319F">
      <w:pPr>
        <w:spacing w:line="312" w:lineRule="auto"/>
        <w:ind w:right="-28" w:firstLine="652"/>
        <w:jc w:val="center"/>
        <w:rPr>
          <w:bCs w:val="0"/>
          <w:color w:val="000000"/>
        </w:rPr>
      </w:pPr>
      <w:r w:rsidRPr="00CA457F">
        <w:rPr>
          <w:bCs w:val="0"/>
          <w:color w:val="000000"/>
          <w:position w:val="-68"/>
        </w:rPr>
        <w:object w:dxaOrig="246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73.5pt" o:ole="">
            <v:imagedata r:id="rId12" o:title=""/>
          </v:shape>
          <o:OLEObject Type="Embed" ProgID="Equation.3" ShapeID="_x0000_i1025" DrawAspect="Content" ObjectID="_1748025963" r:id="rId13"/>
        </w:object>
      </w:r>
    </w:p>
    <w:p w:rsidR="00E0319F" w:rsidRPr="00CA457F" w:rsidRDefault="00E0319F" w:rsidP="00E0319F">
      <w:pPr>
        <w:spacing w:line="312" w:lineRule="auto"/>
        <w:ind w:right="-28" w:firstLine="652"/>
        <w:rPr>
          <w:bCs w:val="0"/>
          <w:color w:val="000000"/>
        </w:rPr>
      </w:pPr>
      <w:r w:rsidRPr="00CA457F">
        <w:rPr>
          <w:bCs w:val="0"/>
          <w:color w:val="000000"/>
        </w:rPr>
        <w:t xml:space="preserve">Tầm quan trọng của các yếu tố được so sánh dựa trên tiêu chuẩn so sánh của Thomas Saaty (bảng </w:t>
      </w:r>
      <w:r w:rsidR="00A74A9B" w:rsidRPr="00CA457F">
        <w:rPr>
          <w:bCs w:val="0"/>
          <w:color w:val="000000"/>
        </w:rPr>
        <w:t>2</w:t>
      </w:r>
      <w:r w:rsidRPr="00CA457F">
        <w:rPr>
          <w:bCs w:val="0"/>
          <w:color w:val="000000"/>
        </w:rPr>
        <w:t xml:space="preserve">.2 và </w:t>
      </w:r>
      <w:r w:rsidR="00A74A9B" w:rsidRPr="00CA457F">
        <w:rPr>
          <w:bCs w:val="0"/>
          <w:color w:val="000000"/>
        </w:rPr>
        <w:t>2</w:t>
      </w:r>
      <w:r w:rsidRPr="00CA457F">
        <w:rPr>
          <w:bCs w:val="0"/>
          <w:color w:val="000000"/>
        </w:rPr>
        <w:t>.3) sau đó tỷ trọng tương đối giữa các yếu tố với nhau và trong từng yếu tố được tính toán và được mô tả dưới dạng trọng số.</w:t>
      </w:r>
    </w:p>
    <w:p w:rsidR="00E0319F" w:rsidRPr="00CA457F" w:rsidRDefault="00E0319F" w:rsidP="00E0319F">
      <w:pPr>
        <w:pStyle w:val="bang"/>
        <w:spacing w:before="0" w:after="0" w:line="312" w:lineRule="auto"/>
        <w:rPr>
          <w:rFonts w:ascii="Times New Roman" w:hAnsi="Times New Roman"/>
          <w:b w:val="0"/>
          <w:color w:val="000000"/>
          <w:szCs w:val="26"/>
          <w:lang w:val="en-US"/>
        </w:rPr>
      </w:pPr>
      <w:bookmarkStart w:id="42" w:name="_Toc385569468"/>
      <w:r w:rsidRPr="00CA457F">
        <w:rPr>
          <w:rFonts w:ascii="Times New Roman" w:hAnsi="Times New Roman"/>
          <w:b w:val="0"/>
          <w:color w:val="000000"/>
          <w:szCs w:val="26"/>
          <w:lang w:val="en-US"/>
        </w:rPr>
        <w:t xml:space="preserve">Bảng </w:t>
      </w:r>
      <w:r w:rsidR="00A74A9B" w:rsidRPr="00CA457F">
        <w:rPr>
          <w:rFonts w:ascii="Times New Roman" w:hAnsi="Times New Roman"/>
          <w:b w:val="0"/>
          <w:color w:val="000000"/>
          <w:szCs w:val="26"/>
          <w:lang w:val="en-US"/>
        </w:rPr>
        <w:t>2</w:t>
      </w:r>
      <w:r w:rsidRPr="00CA457F">
        <w:rPr>
          <w:rFonts w:ascii="Times New Roman" w:hAnsi="Times New Roman"/>
          <w:b w:val="0"/>
          <w:color w:val="000000"/>
          <w:szCs w:val="26"/>
          <w:lang w:val="en-US"/>
        </w:rPr>
        <w:t>.2. Chỉ tiêu của Saaty so sánh cặp đôi các yếu tố</w:t>
      </w:r>
      <w:bookmarkEnd w:id="42"/>
    </w:p>
    <w:tbl>
      <w:tblPr>
        <w:tblW w:w="5000" w:type="pct"/>
        <w:jc w:val="center"/>
        <w:tblLook w:val="0000" w:firstRow="0" w:lastRow="0" w:firstColumn="0" w:lastColumn="0" w:noHBand="0" w:noVBand="0"/>
      </w:tblPr>
      <w:tblGrid>
        <w:gridCol w:w="944"/>
        <w:gridCol w:w="5896"/>
        <w:gridCol w:w="2448"/>
      </w:tblGrid>
      <w:tr w:rsidR="00E0319F" w:rsidRPr="00CA457F" w:rsidTr="00ED4395">
        <w:trPr>
          <w:trHeight w:val="20"/>
          <w:tblHeader/>
          <w:jc w:val="center"/>
        </w:trPr>
        <w:tc>
          <w:tcPr>
            <w:tcW w:w="508" w:type="pct"/>
            <w:tcBorders>
              <w:top w:val="single" w:sz="4" w:space="0" w:color="auto"/>
              <w:left w:val="single" w:sz="4" w:space="0" w:color="auto"/>
              <w:bottom w:val="single" w:sz="4" w:space="0" w:color="auto"/>
              <w:right w:val="single" w:sz="4" w:space="0" w:color="auto"/>
            </w:tcBorders>
            <w:noWrap/>
            <w:vAlign w:val="center"/>
          </w:tcPr>
          <w:p w:rsidR="00E0319F" w:rsidRPr="00CA457F" w:rsidRDefault="00E0319F" w:rsidP="00ED4395">
            <w:pPr>
              <w:spacing w:line="312" w:lineRule="auto"/>
              <w:jc w:val="center"/>
              <w:rPr>
                <w:b/>
                <w:bCs w:val="0"/>
                <w:color w:val="000000"/>
                <w:lang w:val="vi-VN" w:eastAsia="vi-VN"/>
              </w:rPr>
            </w:pPr>
            <w:r w:rsidRPr="00CA457F">
              <w:rPr>
                <w:b/>
                <w:bCs w:val="0"/>
                <w:color w:val="000000"/>
                <w:lang w:val="vi-VN" w:eastAsia="vi-VN"/>
              </w:rPr>
              <w:t>STT</w:t>
            </w:r>
          </w:p>
        </w:tc>
        <w:tc>
          <w:tcPr>
            <w:tcW w:w="3174" w:type="pct"/>
            <w:tcBorders>
              <w:top w:val="single" w:sz="4" w:space="0" w:color="auto"/>
              <w:left w:val="nil"/>
              <w:bottom w:val="single" w:sz="4" w:space="0" w:color="auto"/>
              <w:right w:val="single" w:sz="4" w:space="0" w:color="auto"/>
            </w:tcBorders>
            <w:vAlign w:val="center"/>
          </w:tcPr>
          <w:p w:rsidR="00E0319F" w:rsidRPr="00CA457F" w:rsidRDefault="00E0319F" w:rsidP="00ED4395">
            <w:pPr>
              <w:spacing w:line="312" w:lineRule="auto"/>
              <w:jc w:val="center"/>
              <w:rPr>
                <w:b/>
                <w:bCs w:val="0"/>
                <w:color w:val="000000"/>
                <w:lang w:val="vi-VN" w:eastAsia="vi-VN"/>
              </w:rPr>
            </w:pPr>
            <w:r w:rsidRPr="00CA457F">
              <w:rPr>
                <w:b/>
                <w:bCs w:val="0"/>
                <w:color w:val="000000"/>
                <w:lang w:val="vi-VN" w:eastAsia="vi-VN"/>
              </w:rPr>
              <w:t>Đặc điểm so sánh cặp đôi các yếu tố</w:t>
            </w:r>
          </w:p>
        </w:tc>
        <w:tc>
          <w:tcPr>
            <w:tcW w:w="1318" w:type="pct"/>
            <w:tcBorders>
              <w:top w:val="single" w:sz="4" w:space="0" w:color="auto"/>
              <w:left w:val="nil"/>
              <w:bottom w:val="single" w:sz="4" w:space="0" w:color="auto"/>
              <w:right w:val="single" w:sz="4" w:space="0" w:color="auto"/>
            </w:tcBorders>
            <w:vAlign w:val="center"/>
          </w:tcPr>
          <w:p w:rsidR="00E0319F" w:rsidRPr="00CA457F" w:rsidRDefault="00E0319F" w:rsidP="00ED4395">
            <w:pPr>
              <w:spacing w:line="312" w:lineRule="auto"/>
              <w:jc w:val="center"/>
              <w:rPr>
                <w:b/>
                <w:bCs w:val="0"/>
                <w:color w:val="000000"/>
                <w:lang w:val="vi-VN" w:eastAsia="vi-VN"/>
              </w:rPr>
            </w:pPr>
            <w:r w:rsidRPr="00CA457F">
              <w:rPr>
                <w:b/>
                <w:bCs w:val="0"/>
                <w:color w:val="000000"/>
                <w:lang w:val="vi-VN" w:eastAsia="vi-VN"/>
              </w:rPr>
              <w:t>Điểm đánh giá</w:t>
            </w:r>
          </w:p>
        </w:tc>
      </w:tr>
      <w:tr w:rsidR="00E0319F" w:rsidRPr="00CA457F" w:rsidTr="00ED4395">
        <w:trPr>
          <w:trHeight w:val="20"/>
          <w:jc w:val="center"/>
        </w:trPr>
        <w:tc>
          <w:tcPr>
            <w:tcW w:w="508" w:type="pct"/>
            <w:tcBorders>
              <w:top w:val="nil"/>
              <w:left w:val="single" w:sz="4" w:space="0" w:color="auto"/>
              <w:bottom w:val="single" w:sz="4" w:space="0" w:color="auto"/>
              <w:right w:val="single" w:sz="4" w:space="0" w:color="auto"/>
            </w:tcBorders>
            <w:noWrap/>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1</w:t>
            </w:r>
          </w:p>
        </w:tc>
        <w:tc>
          <w:tcPr>
            <w:tcW w:w="3174" w:type="pct"/>
            <w:tcBorders>
              <w:top w:val="nil"/>
              <w:left w:val="nil"/>
              <w:bottom w:val="single" w:sz="4" w:space="0" w:color="auto"/>
              <w:right w:val="single" w:sz="4" w:space="0" w:color="auto"/>
            </w:tcBorders>
            <w:vAlign w:val="center"/>
          </w:tcPr>
          <w:p w:rsidR="00E0319F" w:rsidRPr="00CA457F" w:rsidRDefault="00E0319F" w:rsidP="00ED4395">
            <w:pPr>
              <w:spacing w:line="312" w:lineRule="auto"/>
              <w:rPr>
                <w:color w:val="000000"/>
                <w:lang w:val="vi-VN" w:eastAsia="vi-VN"/>
              </w:rPr>
            </w:pPr>
            <w:r w:rsidRPr="00CA457F">
              <w:rPr>
                <w:color w:val="000000"/>
                <w:lang w:val="vi-VN" w:eastAsia="vi-VN"/>
              </w:rPr>
              <w:t>Có tầm quan trọng như nhau</w:t>
            </w:r>
          </w:p>
        </w:tc>
        <w:tc>
          <w:tcPr>
            <w:tcW w:w="1318" w:type="pct"/>
            <w:tcBorders>
              <w:top w:val="nil"/>
              <w:left w:val="nil"/>
              <w:bottom w:val="single" w:sz="4" w:space="0" w:color="auto"/>
              <w:right w:val="single" w:sz="4" w:space="0" w:color="auto"/>
            </w:tcBorders>
            <w:noWrap/>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1</w:t>
            </w:r>
          </w:p>
        </w:tc>
      </w:tr>
      <w:tr w:rsidR="00E0319F" w:rsidRPr="00CA457F" w:rsidTr="00ED4395">
        <w:trPr>
          <w:trHeight w:val="20"/>
          <w:jc w:val="center"/>
        </w:trPr>
        <w:tc>
          <w:tcPr>
            <w:tcW w:w="508" w:type="pct"/>
            <w:tcBorders>
              <w:top w:val="nil"/>
              <w:left w:val="single" w:sz="4" w:space="0" w:color="auto"/>
              <w:bottom w:val="single" w:sz="4" w:space="0" w:color="auto"/>
              <w:right w:val="single" w:sz="4" w:space="0" w:color="auto"/>
            </w:tcBorders>
            <w:noWrap/>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2</w:t>
            </w:r>
          </w:p>
        </w:tc>
        <w:tc>
          <w:tcPr>
            <w:tcW w:w="3174" w:type="pct"/>
            <w:tcBorders>
              <w:top w:val="nil"/>
              <w:left w:val="nil"/>
              <w:bottom w:val="single" w:sz="4" w:space="0" w:color="auto"/>
              <w:right w:val="single" w:sz="4" w:space="0" w:color="auto"/>
            </w:tcBorders>
            <w:vAlign w:val="center"/>
          </w:tcPr>
          <w:p w:rsidR="00E0319F" w:rsidRPr="00CA457F" w:rsidRDefault="00E0319F" w:rsidP="00ED4395">
            <w:pPr>
              <w:spacing w:line="312" w:lineRule="auto"/>
              <w:rPr>
                <w:color w:val="000000"/>
                <w:lang w:val="vi-VN" w:eastAsia="vi-VN"/>
              </w:rPr>
            </w:pPr>
            <w:r w:rsidRPr="00CA457F">
              <w:rPr>
                <w:color w:val="000000"/>
                <w:lang w:val="vi-VN" w:eastAsia="vi-VN"/>
              </w:rPr>
              <w:t>Quan trọng ít</w:t>
            </w:r>
          </w:p>
        </w:tc>
        <w:tc>
          <w:tcPr>
            <w:tcW w:w="1318" w:type="pct"/>
            <w:tcBorders>
              <w:top w:val="nil"/>
              <w:left w:val="nil"/>
              <w:bottom w:val="single" w:sz="4" w:space="0" w:color="auto"/>
              <w:right w:val="single" w:sz="4" w:space="0" w:color="auto"/>
            </w:tcBorders>
            <w:noWrap/>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3</w:t>
            </w:r>
          </w:p>
        </w:tc>
      </w:tr>
      <w:tr w:rsidR="00E0319F" w:rsidRPr="00CA457F" w:rsidTr="00ED4395">
        <w:trPr>
          <w:trHeight w:val="20"/>
          <w:jc w:val="center"/>
        </w:trPr>
        <w:tc>
          <w:tcPr>
            <w:tcW w:w="508" w:type="pct"/>
            <w:tcBorders>
              <w:top w:val="nil"/>
              <w:left w:val="single" w:sz="4" w:space="0" w:color="auto"/>
              <w:bottom w:val="single" w:sz="4" w:space="0" w:color="auto"/>
              <w:right w:val="single" w:sz="4" w:space="0" w:color="auto"/>
            </w:tcBorders>
            <w:noWrap/>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3</w:t>
            </w:r>
          </w:p>
        </w:tc>
        <w:tc>
          <w:tcPr>
            <w:tcW w:w="3174" w:type="pct"/>
            <w:tcBorders>
              <w:top w:val="nil"/>
              <w:left w:val="nil"/>
              <w:bottom w:val="single" w:sz="4" w:space="0" w:color="auto"/>
              <w:right w:val="single" w:sz="4" w:space="0" w:color="auto"/>
            </w:tcBorders>
            <w:vAlign w:val="center"/>
          </w:tcPr>
          <w:p w:rsidR="00E0319F" w:rsidRPr="00CA457F" w:rsidRDefault="00E0319F" w:rsidP="00ED4395">
            <w:pPr>
              <w:spacing w:line="312" w:lineRule="auto"/>
              <w:rPr>
                <w:color w:val="000000"/>
                <w:lang w:val="vi-VN" w:eastAsia="vi-VN"/>
              </w:rPr>
            </w:pPr>
            <w:r w:rsidRPr="00CA457F">
              <w:rPr>
                <w:color w:val="000000"/>
                <w:lang w:val="vi-VN" w:eastAsia="vi-VN"/>
              </w:rPr>
              <w:t>Quan trọng nhiều</w:t>
            </w:r>
          </w:p>
        </w:tc>
        <w:tc>
          <w:tcPr>
            <w:tcW w:w="1318" w:type="pct"/>
            <w:tcBorders>
              <w:top w:val="nil"/>
              <w:left w:val="nil"/>
              <w:bottom w:val="single" w:sz="4" w:space="0" w:color="auto"/>
              <w:right w:val="single" w:sz="4" w:space="0" w:color="auto"/>
            </w:tcBorders>
            <w:noWrap/>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5</w:t>
            </w:r>
          </w:p>
        </w:tc>
      </w:tr>
      <w:tr w:rsidR="00E0319F" w:rsidRPr="00CA457F" w:rsidTr="00ED4395">
        <w:trPr>
          <w:trHeight w:val="20"/>
          <w:jc w:val="center"/>
        </w:trPr>
        <w:tc>
          <w:tcPr>
            <w:tcW w:w="508" w:type="pct"/>
            <w:tcBorders>
              <w:top w:val="nil"/>
              <w:left w:val="single" w:sz="4" w:space="0" w:color="auto"/>
              <w:bottom w:val="single" w:sz="4" w:space="0" w:color="auto"/>
              <w:right w:val="single" w:sz="4" w:space="0" w:color="auto"/>
            </w:tcBorders>
            <w:noWrap/>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4</w:t>
            </w:r>
          </w:p>
        </w:tc>
        <w:tc>
          <w:tcPr>
            <w:tcW w:w="3174" w:type="pct"/>
            <w:tcBorders>
              <w:top w:val="nil"/>
              <w:left w:val="nil"/>
              <w:bottom w:val="single" w:sz="4" w:space="0" w:color="auto"/>
              <w:right w:val="single" w:sz="4" w:space="0" w:color="auto"/>
            </w:tcBorders>
            <w:vAlign w:val="center"/>
          </w:tcPr>
          <w:p w:rsidR="00E0319F" w:rsidRPr="00CA457F" w:rsidRDefault="00E0319F" w:rsidP="00ED4395">
            <w:pPr>
              <w:spacing w:line="312" w:lineRule="auto"/>
              <w:rPr>
                <w:color w:val="000000"/>
                <w:lang w:val="vi-VN" w:eastAsia="vi-VN"/>
              </w:rPr>
            </w:pPr>
            <w:r w:rsidRPr="00CA457F">
              <w:rPr>
                <w:color w:val="000000"/>
                <w:lang w:val="vi-VN" w:eastAsia="vi-VN"/>
              </w:rPr>
              <w:t>Quan trọng hơn rất nhiều</w:t>
            </w:r>
          </w:p>
        </w:tc>
        <w:tc>
          <w:tcPr>
            <w:tcW w:w="1318" w:type="pct"/>
            <w:tcBorders>
              <w:top w:val="nil"/>
              <w:left w:val="nil"/>
              <w:bottom w:val="single" w:sz="4" w:space="0" w:color="auto"/>
              <w:right w:val="single" w:sz="4" w:space="0" w:color="auto"/>
            </w:tcBorders>
            <w:noWrap/>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7</w:t>
            </w:r>
          </w:p>
        </w:tc>
      </w:tr>
      <w:tr w:rsidR="00E0319F" w:rsidRPr="00CA457F" w:rsidTr="00ED4395">
        <w:trPr>
          <w:trHeight w:val="20"/>
          <w:jc w:val="center"/>
        </w:trPr>
        <w:tc>
          <w:tcPr>
            <w:tcW w:w="508" w:type="pct"/>
            <w:tcBorders>
              <w:top w:val="nil"/>
              <w:left w:val="single" w:sz="4" w:space="0" w:color="auto"/>
              <w:bottom w:val="single" w:sz="4" w:space="0" w:color="auto"/>
              <w:right w:val="single" w:sz="4" w:space="0" w:color="auto"/>
            </w:tcBorders>
            <w:noWrap/>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5</w:t>
            </w:r>
          </w:p>
        </w:tc>
        <w:tc>
          <w:tcPr>
            <w:tcW w:w="3174" w:type="pct"/>
            <w:tcBorders>
              <w:top w:val="nil"/>
              <w:left w:val="nil"/>
              <w:bottom w:val="single" w:sz="4" w:space="0" w:color="auto"/>
              <w:right w:val="single" w:sz="4" w:space="0" w:color="auto"/>
            </w:tcBorders>
            <w:vAlign w:val="center"/>
          </w:tcPr>
          <w:p w:rsidR="00E0319F" w:rsidRPr="00CA457F" w:rsidRDefault="00E0319F" w:rsidP="00ED4395">
            <w:pPr>
              <w:spacing w:line="312" w:lineRule="auto"/>
              <w:rPr>
                <w:color w:val="000000"/>
                <w:lang w:val="vi-VN" w:eastAsia="vi-VN"/>
              </w:rPr>
            </w:pPr>
            <w:r w:rsidRPr="00CA457F">
              <w:rPr>
                <w:color w:val="000000"/>
                <w:lang w:val="vi-VN" w:eastAsia="vi-VN"/>
              </w:rPr>
              <w:t>Đặc biêt quan trọng hơn</w:t>
            </w:r>
          </w:p>
        </w:tc>
        <w:tc>
          <w:tcPr>
            <w:tcW w:w="1318" w:type="pct"/>
            <w:tcBorders>
              <w:top w:val="nil"/>
              <w:left w:val="nil"/>
              <w:bottom w:val="single" w:sz="4" w:space="0" w:color="auto"/>
              <w:right w:val="single" w:sz="4" w:space="0" w:color="auto"/>
            </w:tcBorders>
            <w:noWrap/>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9</w:t>
            </w:r>
          </w:p>
        </w:tc>
      </w:tr>
      <w:tr w:rsidR="00E0319F" w:rsidRPr="00CA457F" w:rsidTr="00ED4395">
        <w:trPr>
          <w:trHeight w:val="20"/>
          <w:jc w:val="center"/>
        </w:trPr>
        <w:tc>
          <w:tcPr>
            <w:tcW w:w="508" w:type="pct"/>
            <w:tcBorders>
              <w:top w:val="nil"/>
              <w:left w:val="single" w:sz="4" w:space="0" w:color="auto"/>
              <w:bottom w:val="single" w:sz="4" w:space="0" w:color="auto"/>
              <w:right w:val="single" w:sz="4" w:space="0" w:color="auto"/>
            </w:tcBorders>
            <w:noWrap/>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6</w:t>
            </w:r>
          </w:p>
        </w:tc>
        <w:tc>
          <w:tcPr>
            <w:tcW w:w="3174" w:type="pct"/>
            <w:tcBorders>
              <w:top w:val="nil"/>
              <w:left w:val="nil"/>
              <w:bottom w:val="single" w:sz="4" w:space="0" w:color="auto"/>
              <w:right w:val="single" w:sz="4" w:space="0" w:color="auto"/>
            </w:tcBorders>
            <w:vAlign w:val="center"/>
          </w:tcPr>
          <w:p w:rsidR="00E0319F" w:rsidRPr="00CA457F" w:rsidRDefault="00E0319F" w:rsidP="00ED4395">
            <w:pPr>
              <w:spacing w:line="312" w:lineRule="auto"/>
              <w:rPr>
                <w:color w:val="000000"/>
                <w:lang w:val="vi-VN" w:eastAsia="vi-VN"/>
              </w:rPr>
            </w:pPr>
            <w:r w:rsidRPr="00CA457F">
              <w:rPr>
                <w:color w:val="000000"/>
                <w:lang w:val="vi-VN" w:eastAsia="vi-VN"/>
              </w:rPr>
              <w:t>Khoảng trung gian giữa các mức độ trên</w:t>
            </w:r>
          </w:p>
        </w:tc>
        <w:tc>
          <w:tcPr>
            <w:tcW w:w="1318" w:type="pct"/>
            <w:tcBorders>
              <w:top w:val="nil"/>
              <w:left w:val="nil"/>
              <w:bottom w:val="single" w:sz="4" w:space="0" w:color="auto"/>
              <w:right w:val="single" w:sz="4" w:space="0" w:color="auto"/>
            </w:tcBorders>
            <w:noWrap/>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2,</w:t>
            </w:r>
            <w:r w:rsidRPr="00CA457F">
              <w:rPr>
                <w:color w:val="000000"/>
                <w:lang w:eastAsia="vi-VN"/>
              </w:rPr>
              <w:t xml:space="preserve"> </w:t>
            </w:r>
            <w:r w:rsidRPr="00CA457F">
              <w:rPr>
                <w:color w:val="000000"/>
                <w:lang w:val="vi-VN" w:eastAsia="vi-VN"/>
              </w:rPr>
              <w:t>4,</w:t>
            </w:r>
            <w:r w:rsidRPr="00CA457F">
              <w:rPr>
                <w:color w:val="000000"/>
                <w:lang w:eastAsia="vi-VN"/>
              </w:rPr>
              <w:t xml:space="preserve"> </w:t>
            </w:r>
            <w:r w:rsidRPr="00CA457F">
              <w:rPr>
                <w:color w:val="000000"/>
                <w:lang w:val="vi-VN" w:eastAsia="vi-VN"/>
              </w:rPr>
              <w:t>6,</w:t>
            </w:r>
            <w:r w:rsidRPr="00CA457F">
              <w:rPr>
                <w:color w:val="000000"/>
                <w:lang w:eastAsia="vi-VN"/>
              </w:rPr>
              <w:t xml:space="preserve"> </w:t>
            </w:r>
            <w:r w:rsidRPr="00CA457F">
              <w:rPr>
                <w:color w:val="000000"/>
                <w:lang w:val="vi-VN" w:eastAsia="vi-VN"/>
              </w:rPr>
              <w:t>8</w:t>
            </w:r>
          </w:p>
        </w:tc>
      </w:tr>
    </w:tbl>
    <w:p w:rsidR="00E0319F" w:rsidRPr="00CA457F" w:rsidRDefault="00E0319F" w:rsidP="00E0319F">
      <w:pPr>
        <w:pStyle w:val="bang"/>
        <w:spacing w:before="0" w:after="0" w:line="312" w:lineRule="auto"/>
        <w:rPr>
          <w:rFonts w:ascii="Times New Roman" w:hAnsi="Times New Roman"/>
          <w:b w:val="0"/>
          <w:color w:val="000000"/>
          <w:szCs w:val="26"/>
          <w:lang w:val="en-US"/>
        </w:rPr>
      </w:pPr>
      <w:bookmarkStart w:id="43" w:name="_Toc385569469"/>
    </w:p>
    <w:p w:rsidR="00E0319F" w:rsidRPr="00CA457F" w:rsidRDefault="00E0319F" w:rsidP="00E0319F">
      <w:pPr>
        <w:pStyle w:val="bang"/>
        <w:spacing w:before="0" w:after="0" w:line="312" w:lineRule="auto"/>
        <w:rPr>
          <w:rFonts w:ascii="Times New Roman" w:hAnsi="Times New Roman"/>
          <w:b w:val="0"/>
          <w:color w:val="000000"/>
          <w:szCs w:val="26"/>
          <w:lang w:val="en-US"/>
        </w:rPr>
      </w:pPr>
      <w:r w:rsidRPr="00CA457F">
        <w:rPr>
          <w:rFonts w:ascii="Times New Roman" w:hAnsi="Times New Roman"/>
          <w:b w:val="0"/>
          <w:color w:val="000000"/>
          <w:szCs w:val="26"/>
          <w:lang w:val="en-US"/>
        </w:rPr>
        <w:t>Bảng</w:t>
      </w:r>
      <w:r w:rsidR="00A74A9B" w:rsidRPr="00CA457F">
        <w:rPr>
          <w:rFonts w:ascii="Times New Roman" w:hAnsi="Times New Roman"/>
          <w:b w:val="0"/>
          <w:color w:val="000000"/>
          <w:szCs w:val="26"/>
          <w:lang w:val="en-US"/>
        </w:rPr>
        <w:t>2</w:t>
      </w:r>
      <w:r w:rsidRPr="00CA457F">
        <w:rPr>
          <w:rFonts w:ascii="Times New Roman" w:hAnsi="Times New Roman"/>
          <w:b w:val="0"/>
          <w:color w:val="000000"/>
          <w:szCs w:val="26"/>
          <w:lang w:val="en-US"/>
        </w:rPr>
        <w:t>.3. Đánh giá mức độ ảnh hưởng của các yếu tố</w:t>
      </w:r>
      <w:bookmarkEnd w:id="43"/>
    </w:p>
    <w:tbl>
      <w:tblPr>
        <w:tblW w:w="5000" w:type="pct"/>
        <w:jc w:val="center"/>
        <w:tblLook w:val="0000" w:firstRow="0" w:lastRow="0" w:firstColumn="0" w:lastColumn="0" w:noHBand="0" w:noVBand="0"/>
      </w:tblPr>
      <w:tblGrid>
        <w:gridCol w:w="1138"/>
        <w:gridCol w:w="6372"/>
        <w:gridCol w:w="1778"/>
      </w:tblGrid>
      <w:tr w:rsidR="00E0319F" w:rsidRPr="00CA457F" w:rsidTr="00ED4395">
        <w:trPr>
          <w:trHeight w:val="20"/>
          <w:jc w:val="center"/>
        </w:trPr>
        <w:tc>
          <w:tcPr>
            <w:tcW w:w="613" w:type="pct"/>
            <w:tcBorders>
              <w:top w:val="single" w:sz="4" w:space="0" w:color="auto"/>
              <w:left w:val="single" w:sz="4" w:space="0" w:color="auto"/>
              <w:bottom w:val="single" w:sz="4" w:space="0" w:color="auto"/>
              <w:right w:val="single" w:sz="4" w:space="0" w:color="auto"/>
            </w:tcBorders>
            <w:vAlign w:val="center"/>
          </w:tcPr>
          <w:p w:rsidR="00E0319F" w:rsidRPr="00CA457F" w:rsidRDefault="00E0319F" w:rsidP="00ED4395">
            <w:pPr>
              <w:spacing w:line="312" w:lineRule="auto"/>
              <w:jc w:val="center"/>
              <w:rPr>
                <w:b/>
                <w:bCs w:val="0"/>
                <w:color w:val="000000"/>
                <w:lang w:val="vi-VN" w:eastAsia="vi-VN"/>
              </w:rPr>
            </w:pPr>
            <w:r w:rsidRPr="00CA457F">
              <w:rPr>
                <w:b/>
                <w:bCs w:val="0"/>
                <w:color w:val="000000"/>
                <w:lang w:val="vi-VN" w:eastAsia="vi-VN"/>
              </w:rPr>
              <w:t>STT</w:t>
            </w:r>
          </w:p>
        </w:tc>
        <w:tc>
          <w:tcPr>
            <w:tcW w:w="3429" w:type="pct"/>
            <w:tcBorders>
              <w:top w:val="single" w:sz="4" w:space="0" w:color="auto"/>
              <w:left w:val="nil"/>
              <w:bottom w:val="single" w:sz="4" w:space="0" w:color="auto"/>
              <w:right w:val="single" w:sz="4" w:space="0" w:color="auto"/>
            </w:tcBorders>
            <w:vAlign w:val="center"/>
          </w:tcPr>
          <w:p w:rsidR="00E0319F" w:rsidRPr="00CA457F" w:rsidRDefault="00E0319F" w:rsidP="00ED4395">
            <w:pPr>
              <w:spacing w:line="312" w:lineRule="auto"/>
              <w:jc w:val="center"/>
              <w:rPr>
                <w:b/>
                <w:bCs w:val="0"/>
                <w:color w:val="000000"/>
                <w:lang w:val="vi-VN" w:eastAsia="vi-VN"/>
              </w:rPr>
            </w:pPr>
            <w:r w:rsidRPr="00CA457F">
              <w:rPr>
                <w:b/>
                <w:bCs w:val="0"/>
                <w:color w:val="000000"/>
                <w:lang w:val="vi-VN" w:eastAsia="vi-VN"/>
              </w:rPr>
              <w:t>Mức độ ảnh hưởng của các yếu tố</w:t>
            </w:r>
          </w:p>
        </w:tc>
        <w:tc>
          <w:tcPr>
            <w:tcW w:w="957" w:type="pct"/>
            <w:tcBorders>
              <w:top w:val="single" w:sz="4" w:space="0" w:color="auto"/>
              <w:left w:val="nil"/>
              <w:bottom w:val="single" w:sz="4" w:space="0" w:color="auto"/>
              <w:right w:val="single" w:sz="4" w:space="0" w:color="auto"/>
            </w:tcBorders>
            <w:vAlign w:val="center"/>
          </w:tcPr>
          <w:p w:rsidR="00E0319F" w:rsidRPr="00CA457F" w:rsidRDefault="00E0319F" w:rsidP="00ED4395">
            <w:pPr>
              <w:spacing w:line="312" w:lineRule="auto"/>
              <w:jc w:val="center"/>
              <w:rPr>
                <w:b/>
                <w:bCs w:val="0"/>
                <w:color w:val="000000"/>
                <w:lang w:val="vi-VN" w:eastAsia="vi-VN"/>
              </w:rPr>
            </w:pPr>
            <w:r w:rsidRPr="00CA457F">
              <w:rPr>
                <w:b/>
                <w:bCs w:val="0"/>
                <w:color w:val="000000"/>
                <w:lang w:val="vi-VN" w:eastAsia="vi-VN"/>
              </w:rPr>
              <w:t>Điểm số</w:t>
            </w:r>
          </w:p>
        </w:tc>
      </w:tr>
      <w:tr w:rsidR="00E0319F" w:rsidRPr="00CA457F" w:rsidTr="00ED4395">
        <w:trPr>
          <w:trHeight w:val="20"/>
          <w:jc w:val="center"/>
        </w:trPr>
        <w:tc>
          <w:tcPr>
            <w:tcW w:w="613" w:type="pct"/>
            <w:tcBorders>
              <w:top w:val="nil"/>
              <w:left w:val="single" w:sz="4" w:space="0" w:color="auto"/>
              <w:bottom w:val="single" w:sz="4" w:space="0" w:color="auto"/>
              <w:right w:val="single" w:sz="4" w:space="0" w:color="auto"/>
            </w:tcBorders>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1</w:t>
            </w:r>
          </w:p>
        </w:tc>
        <w:tc>
          <w:tcPr>
            <w:tcW w:w="3429" w:type="pct"/>
            <w:tcBorders>
              <w:top w:val="nil"/>
              <w:left w:val="nil"/>
              <w:bottom w:val="single" w:sz="4" w:space="0" w:color="auto"/>
              <w:right w:val="single" w:sz="4" w:space="0" w:color="auto"/>
            </w:tcBorders>
            <w:vAlign w:val="center"/>
          </w:tcPr>
          <w:p w:rsidR="00E0319F" w:rsidRPr="00CA457F" w:rsidRDefault="00E0319F" w:rsidP="00ED4395">
            <w:pPr>
              <w:spacing w:line="312" w:lineRule="auto"/>
              <w:rPr>
                <w:color w:val="000000"/>
                <w:lang w:val="vi-VN" w:eastAsia="vi-VN"/>
              </w:rPr>
            </w:pPr>
            <w:r w:rsidRPr="00CA457F">
              <w:rPr>
                <w:color w:val="000000"/>
                <w:lang w:val="vi-VN" w:eastAsia="vi-VN"/>
              </w:rPr>
              <w:t>Không thuận lợi</w:t>
            </w:r>
          </w:p>
        </w:tc>
        <w:tc>
          <w:tcPr>
            <w:tcW w:w="957" w:type="pct"/>
            <w:tcBorders>
              <w:top w:val="nil"/>
              <w:left w:val="nil"/>
              <w:bottom w:val="single" w:sz="4" w:space="0" w:color="auto"/>
              <w:right w:val="single" w:sz="4" w:space="0" w:color="auto"/>
            </w:tcBorders>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0</w:t>
            </w:r>
          </w:p>
        </w:tc>
      </w:tr>
      <w:tr w:rsidR="00E0319F" w:rsidRPr="00CA457F" w:rsidTr="00ED4395">
        <w:trPr>
          <w:trHeight w:val="20"/>
          <w:jc w:val="center"/>
        </w:trPr>
        <w:tc>
          <w:tcPr>
            <w:tcW w:w="613" w:type="pct"/>
            <w:tcBorders>
              <w:top w:val="nil"/>
              <w:left w:val="single" w:sz="4" w:space="0" w:color="auto"/>
              <w:bottom w:val="single" w:sz="4" w:space="0" w:color="auto"/>
              <w:right w:val="single" w:sz="4" w:space="0" w:color="auto"/>
            </w:tcBorders>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2</w:t>
            </w:r>
          </w:p>
        </w:tc>
        <w:tc>
          <w:tcPr>
            <w:tcW w:w="3429" w:type="pct"/>
            <w:tcBorders>
              <w:top w:val="nil"/>
              <w:left w:val="nil"/>
              <w:bottom w:val="single" w:sz="4" w:space="0" w:color="auto"/>
              <w:right w:val="single" w:sz="4" w:space="0" w:color="auto"/>
            </w:tcBorders>
            <w:vAlign w:val="center"/>
          </w:tcPr>
          <w:p w:rsidR="00E0319F" w:rsidRPr="00CA457F" w:rsidRDefault="00E0319F" w:rsidP="00ED4395">
            <w:pPr>
              <w:spacing w:line="312" w:lineRule="auto"/>
              <w:rPr>
                <w:color w:val="000000"/>
                <w:lang w:val="vi-VN" w:eastAsia="vi-VN"/>
              </w:rPr>
            </w:pPr>
            <w:r w:rsidRPr="00CA457F">
              <w:rPr>
                <w:color w:val="000000"/>
                <w:lang w:eastAsia="vi-VN"/>
              </w:rPr>
              <w:t>Í</w:t>
            </w:r>
            <w:r w:rsidRPr="00CA457F">
              <w:rPr>
                <w:color w:val="000000"/>
                <w:lang w:val="vi-VN" w:eastAsia="vi-VN"/>
              </w:rPr>
              <w:t>t thuận lợi</w:t>
            </w:r>
          </w:p>
        </w:tc>
        <w:tc>
          <w:tcPr>
            <w:tcW w:w="957" w:type="pct"/>
            <w:tcBorders>
              <w:top w:val="nil"/>
              <w:left w:val="nil"/>
              <w:bottom w:val="single" w:sz="4" w:space="0" w:color="auto"/>
              <w:right w:val="single" w:sz="4" w:space="0" w:color="auto"/>
            </w:tcBorders>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1</w:t>
            </w:r>
          </w:p>
        </w:tc>
      </w:tr>
      <w:tr w:rsidR="00E0319F" w:rsidRPr="00CA457F" w:rsidTr="00ED4395">
        <w:trPr>
          <w:trHeight w:val="20"/>
          <w:jc w:val="center"/>
        </w:trPr>
        <w:tc>
          <w:tcPr>
            <w:tcW w:w="613" w:type="pct"/>
            <w:tcBorders>
              <w:top w:val="nil"/>
              <w:left w:val="single" w:sz="4" w:space="0" w:color="auto"/>
              <w:bottom w:val="single" w:sz="4" w:space="0" w:color="auto"/>
              <w:right w:val="single" w:sz="4" w:space="0" w:color="auto"/>
            </w:tcBorders>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3</w:t>
            </w:r>
          </w:p>
        </w:tc>
        <w:tc>
          <w:tcPr>
            <w:tcW w:w="3429" w:type="pct"/>
            <w:tcBorders>
              <w:top w:val="nil"/>
              <w:left w:val="nil"/>
              <w:bottom w:val="single" w:sz="4" w:space="0" w:color="auto"/>
              <w:right w:val="single" w:sz="4" w:space="0" w:color="auto"/>
            </w:tcBorders>
            <w:vAlign w:val="center"/>
          </w:tcPr>
          <w:p w:rsidR="00E0319F" w:rsidRPr="00CA457F" w:rsidRDefault="00E0319F" w:rsidP="00ED4395">
            <w:pPr>
              <w:spacing w:line="312" w:lineRule="auto"/>
              <w:rPr>
                <w:color w:val="000000"/>
                <w:lang w:val="vi-VN" w:eastAsia="vi-VN"/>
              </w:rPr>
            </w:pPr>
            <w:r w:rsidRPr="00CA457F">
              <w:rPr>
                <w:color w:val="000000"/>
                <w:lang w:val="vi-VN" w:eastAsia="vi-VN"/>
              </w:rPr>
              <w:t>Thuận lợi</w:t>
            </w:r>
          </w:p>
        </w:tc>
        <w:tc>
          <w:tcPr>
            <w:tcW w:w="957" w:type="pct"/>
            <w:tcBorders>
              <w:top w:val="nil"/>
              <w:left w:val="nil"/>
              <w:bottom w:val="single" w:sz="4" w:space="0" w:color="auto"/>
              <w:right w:val="single" w:sz="4" w:space="0" w:color="auto"/>
            </w:tcBorders>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2</w:t>
            </w:r>
          </w:p>
        </w:tc>
      </w:tr>
      <w:tr w:rsidR="00E0319F" w:rsidRPr="00CA457F" w:rsidTr="00ED4395">
        <w:trPr>
          <w:trHeight w:val="20"/>
          <w:jc w:val="center"/>
        </w:trPr>
        <w:tc>
          <w:tcPr>
            <w:tcW w:w="613" w:type="pct"/>
            <w:tcBorders>
              <w:top w:val="nil"/>
              <w:left w:val="single" w:sz="4" w:space="0" w:color="auto"/>
              <w:bottom w:val="single" w:sz="4" w:space="0" w:color="auto"/>
              <w:right w:val="single" w:sz="4" w:space="0" w:color="auto"/>
            </w:tcBorders>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4</w:t>
            </w:r>
          </w:p>
        </w:tc>
        <w:tc>
          <w:tcPr>
            <w:tcW w:w="3429" w:type="pct"/>
            <w:tcBorders>
              <w:top w:val="nil"/>
              <w:left w:val="nil"/>
              <w:bottom w:val="single" w:sz="4" w:space="0" w:color="auto"/>
              <w:right w:val="single" w:sz="4" w:space="0" w:color="auto"/>
            </w:tcBorders>
            <w:vAlign w:val="center"/>
          </w:tcPr>
          <w:p w:rsidR="00E0319F" w:rsidRPr="00CA457F" w:rsidRDefault="00E0319F" w:rsidP="00ED4395">
            <w:pPr>
              <w:spacing w:line="312" w:lineRule="auto"/>
              <w:rPr>
                <w:color w:val="000000"/>
                <w:lang w:val="vi-VN" w:eastAsia="vi-VN"/>
              </w:rPr>
            </w:pPr>
            <w:r w:rsidRPr="00CA457F">
              <w:rPr>
                <w:color w:val="000000"/>
                <w:lang w:val="vi-VN" w:eastAsia="vi-VN"/>
              </w:rPr>
              <w:t>Tương đối thuận lợi</w:t>
            </w:r>
          </w:p>
        </w:tc>
        <w:tc>
          <w:tcPr>
            <w:tcW w:w="957" w:type="pct"/>
            <w:tcBorders>
              <w:top w:val="nil"/>
              <w:left w:val="nil"/>
              <w:bottom w:val="single" w:sz="4" w:space="0" w:color="auto"/>
              <w:right w:val="single" w:sz="4" w:space="0" w:color="auto"/>
            </w:tcBorders>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3</w:t>
            </w:r>
          </w:p>
        </w:tc>
      </w:tr>
      <w:tr w:rsidR="00E0319F" w:rsidRPr="00CA457F" w:rsidTr="00ED4395">
        <w:trPr>
          <w:trHeight w:val="20"/>
          <w:jc w:val="center"/>
        </w:trPr>
        <w:tc>
          <w:tcPr>
            <w:tcW w:w="613" w:type="pct"/>
            <w:tcBorders>
              <w:top w:val="nil"/>
              <w:left w:val="single" w:sz="4" w:space="0" w:color="auto"/>
              <w:bottom w:val="single" w:sz="4" w:space="0" w:color="auto"/>
              <w:right w:val="single" w:sz="4" w:space="0" w:color="auto"/>
            </w:tcBorders>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5</w:t>
            </w:r>
          </w:p>
        </w:tc>
        <w:tc>
          <w:tcPr>
            <w:tcW w:w="3429" w:type="pct"/>
            <w:tcBorders>
              <w:top w:val="nil"/>
              <w:left w:val="nil"/>
              <w:bottom w:val="single" w:sz="4" w:space="0" w:color="auto"/>
              <w:right w:val="single" w:sz="4" w:space="0" w:color="auto"/>
            </w:tcBorders>
            <w:vAlign w:val="center"/>
          </w:tcPr>
          <w:p w:rsidR="00E0319F" w:rsidRPr="00CA457F" w:rsidRDefault="00E0319F" w:rsidP="00ED4395">
            <w:pPr>
              <w:spacing w:line="312" w:lineRule="auto"/>
              <w:rPr>
                <w:color w:val="000000"/>
                <w:lang w:val="vi-VN" w:eastAsia="vi-VN"/>
              </w:rPr>
            </w:pPr>
            <w:r w:rsidRPr="00CA457F">
              <w:rPr>
                <w:color w:val="000000"/>
                <w:lang w:val="vi-VN" w:eastAsia="vi-VN"/>
              </w:rPr>
              <w:t>Rất thuận lợi</w:t>
            </w:r>
          </w:p>
        </w:tc>
        <w:tc>
          <w:tcPr>
            <w:tcW w:w="957" w:type="pct"/>
            <w:tcBorders>
              <w:top w:val="nil"/>
              <w:left w:val="nil"/>
              <w:bottom w:val="single" w:sz="4" w:space="0" w:color="auto"/>
              <w:right w:val="single" w:sz="4" w:space="0" w:color="auto"/>
            </w:tcBorders>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4</w:t>
            </w:r>
          </w:p>
        </w:tc>
      </w:tr>
      <w:tr w:rsidR="00E0319F" w:rsidRPr="00CA457F" w:rsidTr="00ED4395">
        <w:trPr>
          <w:trHeight w:val="20"/>
          <w:jc w:val="center"/>
        </w:trPr>
        <w:tc>
          <w:tcPr>
            <w:tcW w:w="613" w:type="pct"/>
            <w:tcBorders>
              <w:top w:val="nil"/>
              <w:left w:val="single" w:sz="4" w:space="0" w:color="auto"/>
              <w:bottom w:val="single" w:sz="4" w:space="0" w:color="auto"/>
              <w:right w:val="single" w:sz="4" w:space="0" w:color="auto"/>
            </w:tcBorders>
            <w:vAlign w:val="center"/>
          </w:tcPr>
          <w:p w:rsidR="00E0319F" w:rsidRPr="00CA457F" w:rsidRDefault="00E0319F" w:rsidP="00ED4395">
            <w:pPr>
              <w:spacing w:line="312" w:lineRule="auto"/>
              <w:jc w:val="center"/>
              <w:rPr>
                <w:color w:val="000000"/>
                <w:lang w:eastAsia="vi-VN"/>
              </w:rPr>
            </w:pPr>
            <w:r w:rsidRPr="00CA457F">
              <w:rPr>
                <w:color w:val="000000"/>
                <w:lang w:eastAsia="vi-VN"/>
              </w:rPr>
              <w:t>6</w:t>
            </w:r>
          </w:p>
        </w:tc>
        <w:tc>
          <w:tcPr>
            <w:tcW w:w="3429" w:type="pct"/>
            <w:tcBorders>
              <w:top w:val="nil"/>
              <w:left w:val="nil"/>
              <w:bottom w:val="single" w:sz="4" w:space="0" w:color="auto"/>
              <w:right w:val="single" w:sz="4" w:space="0" w:color="auto"/>
            </w:tcBorders>
            <w:vAlign w:val="center"/>
          </w:tcPr>
          <w:p w:rsidR="00E0319F" w:rsidRPr="00CA457F" w:rsidRDefault="00E0319F" w:rsidP="00ED4395">
            <w:pPr>
              <w:spacing w:line="312" w:lineRule="auto"/>
              <w:rPr>
                <w:color w:val="000000"/>
                <w:lang w:eastAsia="vi-VN"/>
              </w:rPr>
            </w:pPr>
            <w:r w:rsidRPr="00CA457F">
              <w:rPr>
                <w:color w:val="000000"/>
                <w:lang w:eastAsia="vi-VN"/>
              </w:rPr>
              <w:t>Đặc biệt thuận lợi</w:t>
            </w:r>
          </w:p>
        </w:tc>
        <w:tc>
          <w:tcPr>
            <w:tcW w:w="957" w:type="pct"/>
            <w:tcBorders>
              <w:top w:val="nil"/>
              <w:left w:val="nil"/>
              <w:bottom w:val="single" w:sz="4" w:space="0" w:color="auto"/>
              <w:right w:val="single" w:sz="4" w:space="0" w:color="auto"/>
            </w:tcBorders>
            <w:vAlign w:val="center"/>
          </w:tcPr>
          <w:p w:rsidR="00E0319F" w:rsidRPr="00CA457F" w:rsidRDefault="00E0319F" w:rsidP="00ED4395">
            <w:pPr>
              <w:spacing w:line="312" w:lineRule="auto"/>
              <w:jc w:val="center"/>
              <w:rPr>
                <w:color w:val="000000"/>
                <w:lang w:eastAsia="vi-VN"/>
              </w:rPr>
            </w:pPr>
            <w:r w:rsidRPr="00CA457F">
              <w:rPr>
                <w:color w:val="000000"/>
                <w:lang w:eastAsia="vi-VN"/>
              </w:rPr>
              <w:t>5</w:t>
            </w:r>
          </w:p>
        </w:tc>
      </w:tr>
    </w:tbl>
    <w:p w:rsidR="00E0319F" w:rsidRPr="00CA457F" w:rsidRDefault="00E0319F" w:rsidP="00E0319F">
      <w:pPr>
        <w:spacing w:before="120" w:line="312" w:lineRule="auto"/>
        <w:ind w:right="-28" w:firstLine="652"/>
        <w:rPr>
          <w:bCs w:val="0"/>
          <w:color w:val="000000"/>
        </w:rPr>
      </w:pPr>
      <w:r w:rsidRPr="00CA457F">
        <w:rPr>
          <w:bCs w:val="0"/>
          <w:color w:val="000000"/>
        </w:rPr>
        <w:t xml:space="preserve">Từ ma trận A chuyển đổi về dạng ma trận thông tin với các hạng tử là giá trị </w:t>
      </w:r>
      <w:r w:rsidRPr="00CA457F">
        <w:rPr>
          <w:bCs w:val="0"/>
          <w:color w:val="000000"/>
        </w:rPr>
        <w:lastRenderedPageBreak/>
        <w:t>thông tin của các thông số dạng “0” và “1” hoặc dạng “0”, “1”, …, “n”</w:t>
      </w:r>
    </w:p>
    <w:p w:rsidR="00E0319F" w:rsidRPr="00CA457F" w:rsidRDefault="00E0319F" w:rsidP="00E0319F">
      <w:pPr>
        <w:spacing w:line="312" w:lineRule="auto"/>
        <w:ind w:right="-28" w:firstLine="652"/>
        <w:rPr>
          <w:bCs w:val="0"/>
          <w:color w:val="000000"/>
          <w:lang w:val="vi-VN"/>
        </w:rPr>
      </w:pPr>
      <w:r w:rsidRPr="00CA457F">
        <w:rPr>
          <w:bCs w:val="0"/>
          <w:color w:val="000000"/>
          <w:lang w:val="vi-VN"/>
        </w:rPr>
        <w:t>Có thể sử dụng công thức sau để xác định một cách gần đúng trọng số thể hiện mức độ quan trọng của chỉ tiêu I</w:t>
      </w:r>
      <w:r w:rsidRPr="00CA457F">
        <w:rPr>
          <w:bCs w:val="0"/>
          <w:color w:val="000000"/>
        </w:rPr>
        <w:t xml:space="preserve"> nào đó</w:t>
      </w:r>
      <w:r w:rsidRPr="00CA457F">
        <w:rPr>
          <w:bCs w:val="0"/>
          <w:color w:val="000000"/>
          <w:lang w:val="vi-VN"/>
        </w:rPr>
        <w:t>:</w:t>
      </w:r>
    </w:p>
    <w:p w:rsidR="00E0319F" w:rsidRPr="00CA457F" w:rsidRDefault="00E0319F" w:rsidP="00E0319F">
      <w:pPr>
        <w:spacing w:line="312" w:lineRule="auto"/>
        <w:ind w:right="-28" w:firstLine="652"/>
        <w:jc w:val="right"/>
        <w:rPr>
          <w:bCs w:val="0"/>
          <w:color w:val="000000"/>
          <w:lang w:val="vi-VN"/>
        </w:rPr>
      </w:pPr>
      <w:r w:rsidRPr="00CA457F">
        <w:rPr>
          <w:bCs w:val="0"/>
          <w:color w:val="000000"/>
          <w:position w:val="-24"/>
        </w:rPr>
        <w:object w:dxaOrig="1460" w:dyaOrig="1320">
          <v:shape id="_x0000_i1026" type="#_x0000_t75" style="width:1in;height:63.75pt" o:ole="">
            <v:imagedata r:id="rId14" o:title=""/>
          </v:shape>
          <o:OLEObject Type="Embed" ProgID="Equation.3" ShapeID="_x0000_i1026" DrawAspect="Content" ObjectID="_1748025964" r:id="rId15"/>
        </w:object>
      </w:r>
      <w:r w:rsidRPr="00CA457F">
        <w:rPr>
          <w:bCs w:val="0"/>
          <w:color w:val="000000"/>
          <w:position w:val="-24"/>
          <w:lang w:val="vi-VN"/>
        </w:rPr>
        <w:tab/>
      </w:r>
      <w:r w:rsidRPr="00CA457F">
        <w:rPr>
          <w:bCs w:val="0"/>
          <w:color w:val="000000"/>
          <w:position w:val="-24"/>
          <w:lang w:val="vi-VN"/>
        </w:rPr>
        <w:tab/>
      </w:r>
      <w:r w:rsidRPr="00CA457F">
        <w:rPr>
          <w:bCs w:val="0"/>
          <w:color w:val="000000"/>
          <w:position w:val="-24"/>
          <w:lang w:val="vi-VN"/>
        </w:rPr>
        <w:tab/>
      </w:r>
      <w:r w:rsidRPr="00CA457F">
        <w:rPr>
          <w:bCs w:val="0"/>
          <w:color w:val="000000"/>
          <w:position w:val="-24"/>
          <w:lang w:val="vi-VN"/>
        </w:rPr>
        <w:tab/>
      </w:r>
      <w:r w:rsidRPr="00CA457F">
        <w:rPr>
          <w:bCs w:val="0"/>
          <w:color w:val="000000"/>
          <w:position w:val="-24"/>
          <w:lang w:val="vi-VN"/>
        </w:rPr>
        <w:tab/>
      </w:r>
      <w:r w:rsidRPr="00CA457F">
        <w:rPr>
          <w:bCs w:val="0"/>
          <w:color w:val="000000"/>
          <w:position w:val="-24"/>
          <w:lang w:val="vi-VN"/>
        </w:rPr>
        <w:tab/>
      </w:r>
      <w:r w:rsidRPr="00CA457F">
        <w:rPr>
          <w:color w:val="000000"/>
          <w:lang w:val="vi-VN"/>
        </w:rPr>
        <w:t>(1.1)</w:t>
      </w:r>
    </w:p>
    <w:p w:rsidR="00E0319F" w:rsidRPr="00CA457F" w:rsidRDefault="00E0319F" w:rsidP="00E0319F">
      <w:pPr>
        <w:spacing w:line="312" w:lineRule="auto"/>
        <w:ind w:right="-28" w:firstLine="652"/>
        <w:rPr>
          <w:bCs w:val="0"/>
          <w:color w:val="000000"/>
          <w:lang w:val="vi-VN"/>
        </w:rPr>
      </w:pPr>
      <w:r w:rsidRPr="00CA457F">
        <w:rPr>
          <w:bCs w:val="0"/>
          <w:color w:val="000000"/>
          <w:lang w:val="vi-VN"/>
        </w:rPr>
        <w:t>Tuy nhiên, việc đánh giá mức độ quan trọng của các chỉ tiêu thường được xây dựng dựa trên ý kiến chuyên gia. Do vậy, để sử dụng các chỉ số trong ma trận này cần chú ý các vấn đề sau:</w:t>
      </w:r>
    </w:p>
    <w:p w:rsidR="00E0319F" w:rsidRPr="00CA457F" w:rsidRDefault="00E0319F" w:rsidP="00E0319F">
      <w:pPr>
        <w:spacing w:line="312" w:lineRule="auto"/>
        <w:ind w:right="-28" w:firstLine="652"/>
        <w:rPr>
          <w:bCs w:val="0"/>
          <w:color w:val="000000"/>
          <w:lang w:val="vi-VN"/>
        </w:rPr>
      </w:pPr>
      <w:r w:rsidRPr="00CA457F">
        <w:rPr>
          <w:bCs w:val="0"/>
          <w:color w:val="000000"/>
          <w:lang w:val="vi-VN"/>
        </w:rPr>
        <w:t>- Đây là ma trận phụ thuộc vào ý kiến chủ quan của các chuyên gia. Ví dụ chỉ tiêu A quan trọng hơn chỉ tiêu B nhưng giá trị quan trọng gấp bao nhiêu lần thì có thể tuỳ theo kinh nghiệm của từng chuyên gia.</w:t>
      </w:r>
    </w:p>
    <w:p w:rsidR="00E0319F" w:rsidRPr="00CA457F" w:rsidRDefault="00E0319F" w:rsidP="00E0319F">
      <w:pPr>
        <w:spacing w:line="312" w:lineRule="auto"/>
        <w:ind w:right="-28" w:firstLine="652"/>
        <w:rPr>
          <w:bCs w:val="0"/>
          <w:color w:val="000000"/>
          <w:lang w:val="vi-VN"/>
        </w:rPr>
      </w:pPr>
      <w:r w:rsidRPr="00CA457F">
        <w:rPr>
          <w:bCs w:val="0"/>
          <w:color w:val="000000"/>
          <w:lang w:val="vi-VN"/>
        </w:rPr>
        <w:t>- Cần phải xem xét đến tính nhất quán của dữ liệu. Ví dụ nếu chỉ tiêu A quan trọng gấp 2 lần chỉ tiêu B, chỉ tiêu B lại quan trọng gấp 3 lần chỉ tiêu C thì về mặt toán học, chỉ tiêu A sẽ quan trọng gấp 6 lần chỉ tiêu C. Tuy nhiên, ý kiến chuyên gia trong thực tế thường không đúng như vậy do khó bao quát được tính logic của ma trận so sánh.</w:t>
      </w:r>
    </w:p>
    <w:p w:rsidR="00E0319F" w:rsidRPr="00CA457F" w:rsidRDefault="00E0319F" w:rsidP="00E0319F">
      <w:pPr>
        <w:spacing w:line="312" w:lineRule="auto"/>
        <w:ind w:right="-28" w:firstLine="652"/>
        <w:rPr>
          <w:bCs w:val="0"/>
          <w:color w:val="000000"/>
          <w:lang w:val="vi-VN"/>
        </w:rPr>
      </w:pPr>
      <w:r w:rsidRPr="00CA457F">
        <w:rPr>
          <w:bCs w:val="0"/>
          <w:color w:val="000000"/>
          <w:lang w:val="vi-VN"/>
        </w:rPr>
        <w:t>Do vậy, để giải quyết vấn đề này Saaty đã đề ra công thức xác định chỉ số đánh giá tính nhất quán trong đánh giá của các chuyên gia, đó là chỉ số tỷ lệ nhất quán CR (Consistency Ratio). Tỷ lệ này là tỷ số so sánh mức độ nhất quán với tính khách quan (ngẫu nhiên) của dữ liệu:</w:t>
      </w:r>
    </w:p>
    <w:p w:rsidR="00E0319F" w:rsidRPr="00CA457F" w:rsidRDefault="00E0319F" w:rsidP="00E0319F">
      <w:pPr>
        <w:spacing w:line="312" w:lineRule="auto"/>
        <w:ind w:right="-28" w:firstLine="522"/>
        <w:jc w:val="right"/>
        <w:rPr>
          <w:bCs w:val="0"/>
          <w:color w:val="000000"/>
          <w:lang w:val="vi-VN"/>
        </w:rPr>
      </w:pPr>
      <w:r w:rsidRPr="00CA457F">
        <w:rPr>
          <w:bCs w:val="0"/>
          <w:color w:val="000000"/>
          <w:position w:val="-24"/>
        </w:rPr>
        <w:object w:dxaOrig="940" w:dyaOrig="620">
          <v:shape id="_x0000_i1027" type="#_x0000_t75" style="width:48pt;height:30pt" o:ole="">
            <v:imagedata r:id="rId16" o:title=""/>
          </v:shape>
          <o:OLEObject Type="Embed" ProgID="Equation.3" ShapeID="_x0000_i1027" DrawAspect="Content" ObjectID="_1748025965" r:id="rId17"/>
        </w:object>
      </w:r>
      <w:r w:rsidRPr="00CA457F">
        <w:rPr>
          <w:bCs w:val="0"/>
          <w:color w:val="000000"/>
          <w:lang w:val="vi-VN"/>
        </w:rPr>
        <w:tab/>
      </w:r>
      <w:r w:rsidRPr="00CA457F">
        <w:rPr>
          <w:bCs w:val="0"/>
          <w:color w:val="000000"/>
          <w:lang w:val="vi-VN"/>
        </w:rPr>
        <w:tab/>
      </w:r>
      <w:r w:rsidRPr="00CA457F">
        <w:rPr>
          <w:bCs w:val="0"/>
          <w:color w:val="000000"/>
          <w:lang w:val="vi-VN"/>
        </w:rPr>
        <w:tab/>
      </w:r>
      <w:r w:rsidRPr="00CA457F">
        <w:rPr>
          <w:bCs w:val="0"/>
          <w:color w:val="000000"/>
          <w:lang w:val="vi-VN"/>
        </w:rPr>
        <w:tab/>
      </w:r>
      <w:r w:rsidRPr="00CA457F">
        <w:rPr>
          <w:bCs w:val="0"/>
          <w:color w:val="000000"/>
          <w:lang w:val="vi-VN"/>
        </w:rPr>
        <w:tab/>
      </w:r>
      <w:r w:rsidRPr="00CA457F">
        <w:rPr>
          <w:color w:val="000000"/>
          <w:lang w:val="vi-VN"/>
        </w:rPr>
        <w:t>(1.2)</w:t>
      </w:r>
      <w:r w:rsidRPr="00CA457F">
        <w:rPr>
          <w:bCs w:val="0"/>
          <w:color w:val="000000"/>
          <w:lang w:val="vi-VN"/>
        </w:rPr>
        <w:tab/>
      </w:r>
    </w:p>
    <w:p w:rsidR="00E0319F" w:rsidRPr="00CA457F" w:rsidRDefault="00E0319F" w:rsidP="00E0319F">
      <w:pPr>
        <w:spacing w:line="312" w:lineRule="auto"/>
        <w:ind w:right="-28" w:firstLine="522"/>
        <w:rPr>
          <w:bCs w:val="0"/>
          <w:color w:val="000000"/>
          <w:lang w:val="vi-VN"/>
        </w:rPr>
      </w:pPr>
      <w:r w:rsidRPr="00CA457F">
        <w:rPr>
          <w:bCs w:val="0"/>
          <w:color w:val="000000"/>
          <w:lang w:val="vi-VN"/>
        </w:rPr>
        <w:t xml:space="preserve">Trong đó: </w:t>
      </w:r>
      <w:r w:rsidRPr="00CA457F">
        <w:rPr>
          <w:bCs w:val="0"/>
          <w:i/>
          <w:color w:val="000000"/>
          <w:lang w:val="vi-VN"/>
        </w:rPr>
        <w:t>CI</w:t>
      </w:r>
      <w:r w:rsidRPr="00CA457F">
        <w:rPr>
          <w:bCs w:val="0"/>
          <w:color w:val="000000"/>
          <w:lang w:val="vi-VN"/>
        </w:rPr>
        <w:t xml:space="preserve"> là Chỉ số nhất quán (Consistency Index)</w:t>
      </w:r>
    </w:p>
    <w:p w:rsidR="00E0319F" w:rsidRPr="00CA457F" w:rsidRDefault="00E0319F" w:rsidP="00E0319F">
      <w:pPr>
        <w:spacing w:line="312" w:lineRule="auto"/>
        <w:ind w:right="-28" w:firstLine="522"/>
        <w:rPr>
          <w:bCs w:val="0"/>
          <w:color w:val="000000"/>
          <w:lang w:val="vi-VN"/>
        </w:rPr>
      </w:pPr>
      <w:r w:rsidRPr="00CA457F">
        <w:rPr>
          <w:bCs w:val="0"/>
          <w:color w:val="000000"/>
          <w:lang w:val="vi-VN"/>
        </w:rPr>
        <w:tab/>
      </w:r>
      <w:r w:rsidRPr="00CA457F">
        <w:rPr>
          <w:bCs w:val="0"/>
          <w:color w:val="000000"/>
          <w:lang w:val="vi-VN"/>
        </w:rPr>
        <w:tab/>
        <w:t xml:space="preserve">  </w:t>
      </w:r>
      <w:r w:rsidRPr="00CA457F">
        <w:rPr>
          <w:bCs w:val="0"/>
          <w:i/>
          <w:color w:val="000000"/>
          <w:lang w:val="vi-VN"/>
        </w:rPr>
        <w:t>RI</w:t>
      </w:r>
      <w:r w:rsidRPr="00CA457F">
        <w:rPr>
          <w:bCs w:val="0"/>
          <w:color w:val="000000"/>
          <w:lang w:val="vi-VN"/>
        </w:rPr>
        <w:t xml:space="preserve"> là Chỉ số ngẫu nhiên (Random Index)</w:t>
      </w:r>
    </w:p>
    <w:p w:rsidR="00E0319F" w:rsidRPr="00CA457F" w:rsidRDefault="00E0319F" w:rsidP="00E0319F">
      <w:pPr>
        <w:spacing w:line="312" w:lineRule="auto"/>
        <w:ind w:right="-28" w:firstLine="522"/>
        <w:jc w:val="right"/>
        <w:rPr>
          <w:bCs w:val="0"/>
          <w:color w:val="000000"/>
          <w:lang w:val="vi-VN"/>
        </w:rPr>
      </w:pPr>
      <w:r w:rsidRPr="00CA457F">
        <w:rPr>
          <w:bCs w:val="0"/>
          <w:color w:val="000000"/>
          <w:position w:val="-24"/>
        </w:rPr>
        <w:object w:dxaOrig="1400" w:dyaOrig="639">
          <v:shape id="_x0000_i1028" type="#_x0000_t75" style="width:69pt;height:33pt" o:ole="">
            <v:imagedata r:id="rId18" o:title=""/>
          </v:shape>
          <o:OLEObject Type="Embed" ProgID="Equation.3" ShapeID="_x0000_i1028" DrawAspect="Content" ObjectID="_1748025966" r:id="rId19"/>
        </w:object>
      </w:r>
      <w:r w:rsidRPr="00CA457F">
        <w:rPr>
          <w:bCs w:val="0"/>
          <w:color w:val="000000"/>
          <w:lang w:val="vi-VN"/>
        </w:rPr>
        <w:tab/>
      </w:r>
      <w:r w:rsidRPr="00CA457F">
        <w:rPr>
          <w:bCs w:val="0"/>
          <w:color w:val="000000"/>
          <w:lang w:val="vi-VN"/>
        </w:rPr>
        <w:tab/>
      </w:r>
      <w:r w:rsidRPr="00CA457F">
        <w:rPr>
          <w:bCs w:val="0"/>
          <w:color w:val="000000"/>
          <w:lang w:val="vi-VN"/>
        </w:rPr>
        <w:tab/>
      </w:r>
      <w:r w:rsidRPr="00CA457F">
        <w:rPr>
          <w:bCs w:val="0"/>
          <w:color w:val="000000"/>
          <w:lang w:val="vi-VN"/>
        </w:rPr>
        <w:tab/>
      </w:r>
      <w:r w:rsidRPr="00CA457F">
        <w:rPr>
          <w:bCs w:val="0"/>
          <w:color w:val="000000"/>
          <w:lang w:val="vi-VN"/>
        </w:rPr>
        <w:tab/>
      </w:r>
      <w:r w:rsidRPr="00CA457F">
        <w:rPr>
          <w:color w:val="000000"/>
          <w:lang w:val="vi-VN"/>
        </w:rPr>
        <w:t>(1.3)</w:t>
      </w:r>
      <w:r w:rsidRPr="00CA457F">
        <w:rPr>
          <w:bCs w:val="0"/>
          <w:color w:val="000000"/>
          <w:lang w:val="vi-VN"/>
        </w:rPr>
        <w:tab/>
      </w:r>
    </w:p>
    <w:p w:rsidR="00E0319F" w:rsidRPr="00CA457F" w:rsidRDefault="00E0319F" w:rsidP="00E0319F">
      <w:pPr>
        <w:spacing w:line="312" w:lineRule="auto"/>
        <w:ind w:right="-28" w:firstLine="522"/>
        <w:rPr>
          <w:bCs w:val="0"/>
          <w:color w:val="000000"/>
          <w:lang w:val="vi-VN"/>
        </w:rPr>
      </w:pPr>
      <w:r w:rsidRPr="00CA457F">
        <w:rPr>
          <w:bCs w:val="0"/>
          <w:color w:val="000000"/>
          <w:lang w:val="vi-VN"/>
        </w:rPr>
        <w:t xml:space="preserve">Trong đó: </w:t>
      </w:r>
      <w:r w:rsidRPr="00CA457F">
        <w:rPr>
          <w:bCs w:val="0"/>
          <w:i/>
          <w:color w:val="000000"/>
        </w:rPr>
        <w:sym w:font="Symbol" w:char="F06C"/>
      </w:r>
      <w:r w:rsidRPr="00CA457F">
        <w:rPr>
          <w:bCs w:val="0"/>
          <w:i/>
          <w:color w:val="000000"/>
          <w:vertAlign w:val="subscript"/>
          <w:lang w:val="vi-VN"/>
        </w:rPr>
        <w:t>max</w:t>
      </w:r>
      <w:r w:rsidRPr="00CA457F">
        <w:rPr>
          <w:bCs w:val="0"/>
          <w:color w:val="000000"/>
          <w:lang w:val="vi-VN"/>
        </w:rPr>
        <w:t xml:space="preserve"> là giá trị đặc trưng của ma trận</w:t>
      </w:r>
    </w:p>
    <w:p w:rsidR="00E0319F" w:rsidRPr="00CA457F" w:rsidRDefault="00E0319F" w:rsidP="00E0319F">
      <w:pPr>
        <w:spacing w:line="312" w:lineRule="auto"/>
        <w:ind w:right="-28" w:firstLine="522"/>
        <w:rPr>
          <w:bCs w:val="0"/>
          <w:color w:val="000000"/>
          <w:lang w:val="vi-VN"/>
        </w:rPr>
      </w:pPr>
      <w:r w:rsidRPr="00CA457F">
        <w:rPr>
          <w:bCs w:val="0"/>
          <w:color w:val="000000"/>
          <w:lang w:val="vi-VN"/>
        </w:rPr>
        <w:tab/>
      </w:r>
      <w:r w:rsidRPr="00CA457F">
        <w:rPr>
          <w:bCs w:val="0"/>
          <w:color w:val="000000"/>
          <w:lang w:val="vi-VN"/>
        </w:rPr>
        <w:tab/>
        <w:t xml:space="preserve">  </w:t>
      </w:r>
      <w:r w:rsidRPr="00CA457F">
        <w:rPr>
          <w:bCs w:val="0"/>
          <w:i/>
          <w:color w:val="000000"/>
          <w:lang w:val="vi-VN"/>
        </w:rPr>
        <w:t>n</w:t>
      </w:r>
      <w:r w:rsidRPr="00CA457F">
        <w:rPr>
          <w:bCs w:val="0"/>
          <w:color w:val="000000"/>
          <w:lang w:val="vi-VN"/>
        </w:rPr>
        <w:t xml:space="preserve"> là số chỉ tiêu</w:t>
      </w:r>
    </w:p>
    <w:p w:rsidR="00E0319F" w:rsidRPr="00CA457F" w:rsidRDefault="00E0319F" w:rsidP="00E0319F">
      <w:pPr>
        <w:spacing w:line="312" w:lineRule="auto"/>
        <w:ind w:right="-28" w:firstLine="522"/>
        <w:jc w:val="right"/>
        <w:rPr>
          <w:bCs w:val="0"/>
          <w:color w:val="000000"/>
          <w:lang w:val="vi-VN"/>
        </w:rPr>
      </w:pPr>
      <w:r w:rsidRPr="00CA457F">
        <w:rPr>
          <w:bCs w:val="0"/>
          <w:color w:val="000000"/>
          <w:position w:val="-32"/>
        </w:rPr>
        <w:object w:dxaOrig="2180" w:dyaOrig="1040">
          <v:shape id="_x0000_i1029" type="#_x0000_t75" style="width:108.75pt;height:51.75pt" o:ole="">
            <v:imagedata r:id="rId20" o:title=""/>
          </v:shape>
          <o:OLEObject Type="Embed" ProgID="Equation.3" ShapeID="_x0000_i1029" DrawAspect="Content" ObjectID="_1748025967" r:id="rId21"/>
        </w:object>
      </w:r>
      <w:r w:rsidRPr="00CA457F">
        <w:rPr>
          <w:bCs w:val="0"/>
          <w:color w:val="000000"/>
          <w:lang w:val="vi-VN"/>
        </w:rPr>
        <w:tab/>
      </w:r>
      <w:r w:rsidRPr="00CA457F">
        <w:rPr>
          <w:bCs w:val="0"/>
          <w:color w:val="000000"/>
          <w:lang w:val="vi-VN"/>
        </w:rPr>
        <w:tab/>
      </w:r>
      <w:r w:rsidRPr="00CA457F">
        <w:rPr>
          <w:bCs w:val="0"/>
          <w:color w:val="000000"/>
          <w:lang w:val="vi-VN"/>
        </w:rPr>
        <w:tab/>
      </w:r>
      <w:r w:rsidRPr="00CA457F">
        <w:rPr>
          <w:bCs w:val="0"/>
          <w:color w:val="000000"/>
          <w:lang w:val="vi-VN"/>
        </w:rPr>
        <w:tab/>
      </w:r>
      <w:r w:rsidRPr="00CA457F">
        <w:rPr>
          <w:color w:val="000000"/>
          <w:lang w:val="vi-VN"/>
        </w:rPr>
        <w:t>(1.4)</w:t>
      </w:r>
      <w:r w:rsidRPr="00CA457F">
        <w:rPr>
          <w:bCs w:val="0"/>
          <w:color w:val="000000"/>
          <w:lang w:val="vi-VN"/>
        </w:rPr>
        <w:tab/>
      </w:r>
    </w:p>
    <w:p w:rsidR="00E0319F" w:rsidRPr="00CA457F" w:rsidRDefault="00E0319F" w:rsidP="00E0319F">
      <w:pPr>
        <w:spacing w:line="312" w:lineRule="auto"/>
        <w:ind w:right="-28" w:firstLine="522"/>
        <w:rPr>
          <w:bCs w:val="0"/>
          <w:color w:val="000000"/>
          <w:lang w:val="vi-VN"/>
        </w:rPr>
      </w:pPr>
      <w:r w:rsidRPr="00CA457F">
        <w:rPr>
          <w:bCs w:val="0"/>
          <w:color w:val="000000"/>
          <w:lang w:val="vi-VN"/>
        </w:rPr>
        <w:t xml:space="preserve">Đối với mỗi một ma trận so sánh cấp n, Saaty đã thử nghiệm tạo ra các ma trận ngẫu nhiên và tính chỉ số </w:t>
      </w:r>
      <w:r w:rsidRPr="00CA457F">
        <w:rPr>
          <w:bCs w:val="0"/>
          <w:i/>
          <w:color w:val="000000"/>
          <w:lang w:val="vi-VN"/>
        </w:rPr>
        <w:t>CI</w:t>
      </w:r>
      <w:r w:rsidRPr="00CA457F">
        <w:rPr>
          <w:bCs w:val="0"/>
          <w:color w:val="000000"/>
          <w:lang w:val="vi-VN"/>
        </w:rPr>
        <w:t xml:space="preserve"> trung bình của chúng và gọi là </w:t>
      </w:r>
      <w:r w:rsidRPr="00CA457F">
        <w:rPr>
          <w:bCs w:val="0"/>
          <w:i/>
          <w:color w:val="000000"/>
          <w:lang w:val="vi-VN"/>
        </w:rPr>
        <w:t>RI</w:t>
      </w:r>
      <w:r w:rsidRPr="00CA457F">
        <w:rPr>
          <w:bCs w:val="0"/>
          <w:color w:val="000000"/>
          <w:lang w:val="vi-VN"/>
        </w:rPr>
        <w:t xml:space="preserve"> (chỉ số ngẫu nhiên) theo bảng 2.4:</w:t>
      </w:r>
    </w:p>
    <w:p w:rsidR="00E0319F" w:rsidRPr="00CA457F" w:rsidRDefault="00E0319F" w:rsidP="00E0319F">
      <w:pPr>
        <w:pStyle w:val="bang"/>
        <w:spacing w:before="0" w:after="0" w:line="312" w:lineRule="auto"/>
        <w:rPr>
          <w:rFonts w:ascii="Times New Roman" w:hAnsi="Times New Roman"/>
          <w:b w:val="0"/>
          <w:color w:val="000000"/>
          <w:szCs w:val="26"/>
          <w:lang w:val="vi-VN"/>
        </w:rPr>
      </w:pPr>
      <w:bookmarkStart w:id="44" w:name="_Toc385569470"/>
      <w:r w:rsidRPr="00CA457F">
        <w:rPr>
          <w:rFonts w:ascii="Times New Roman" w:hAnsi="Times New Roman"/>
          <w:b w:val="0"/>
          <w:color w:val="000000"/>
          <w:szCs w:val="26"/>
          <w:lang w:val="vi-VN"/>
        </w:rPr>
        <w:lastRenderedPageBreak/>
        <w:t xml:space="preserve">Bảng </w:t>
      </w:r>
      <w:r w:rsidR="00A74A9B" w:rsidRPr="00CA457F">
        <w:rPr>
          <w:rFonts w:ascii="Times New Roman" w:hAnsi="Times New Roman"/>
          <w:b w:val="0"/>
          <w:color w:val="000000"/>
          <w:szCs w:val="26"/>
          <w:lang w:val="en-US"/>
        </w:rPr>
        <w:t>2</w:t>
      </w:r>
      <w:r w:rsidRPr="00CA457F">
        <w:rPr>
          <w:rFonts w:ascii="Times New Roman" w:hAnsi="Times New Roman"/>
          <w:b w:val="0"/>
          <w:color w:val="000000"/>
          <w:szCs w:val="26"/>
          <w:lang w:val="vi-VN"/>
        </w:rPr>
        <w:t>.4. Giá trị RI ứng với từng số lượng chỉ tiêu n</w:t>
      </w:r>
      <w:bookmarkEnd w:id="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566"/>
        <w:gridCol w:w="620"/>
        <w:gridCol w:w="728"/>
        <w:gridCol w:w="728"/>
        <w:gridCol w:w="728"/>
        <w:gridCol w:w="728"/>
        <w:gridCol w:w="728"/>
        <w:gridCol w:w="728"/>
        <w:gridCol w:w="728"/>
        <w:gridCol w:w="728"/>
      </w:tblGrid>
      <w:tr w:rsidR="00E0319F" w:rsidRPr="00CA457F" w:rsidTr="00ED4395">
        <w:trPr>
          <w:jc w:val="center"/>
        </w:trPr>
        <w:tc>
          <w:tcPr>
            <w:tcW w:w="676" w:type="dxa"/>
          </w:tcPr>
          <w:p w:rsidR="00E0319F" w:rsidRPr="00CA457F" w:rsidRDefault="00E0319F" w:rsidP="00ED4395">
            <w:pPr>
              <w:spacing w:line="312" w:lineRule="auto"/>
              <w:ind w:right="-28"/>
              <w:jc w:val="center"/>
              <w:rPr>
                <w:b/>
                <w:bCs w:val="0"/>
                <w:i/>
                <w:color w:val="000000"/>
              </w:rPr>
            </w:pPr>
            <w:r w:rsidRPr="00CA457F">
              <w:rPr>
                <w:b/>
                <w:bCs w:val="0"/>
                <w:i/>
                <w:color w:val="000000"/>
              </w:rPr>
              <w:t>n</w:t>
            </w:r>
          </w:p>
        </w:tc>
        <w:tc>
          <w:tcPr>
            <w:tcW w:w="566" w:type="dxa"/>
          </w:tcPr>
          <w:p w:rsidR="00E0319F" w:rsidRPr="00CA457F" w:rsidRDefault="00E0319F" w:rsidP="00ED4395">
            <w:pPr>
              <w:spacing w:line="312" w:lineRule="auto"/>
              <w:ind w:right="-28"/>
              <w:jc w:val="center"/>
              <w:rPr>
                <w:bCs w:val="0"/>
                <w:color w:val="000000"/>
              </w:rPr>
            </w:pPr>
            <w:r w:rsidRPr="00CA457F">
              <w:rPr>
                <w:bCs w:val="0"/>
                <w:color w:val="000000"/>
              </w:rPr>
              <w:t>1</w:t>
            </w:r>
          </w:p>
        </w:tc>
        <w:tc>
          <w:tcPr>
            <w:tcW w:w="620" w:type="dxa"/>
          </w:tcPr>
          <w:p w:rsidR="00E0319F" w:rsidRPr="00CA457F" w:rsidRDefault="00E0319F" w:rsidP="00ED4395">
            <w:pPr>
              <w:spacing w:line="312" w:lineRule="auto"/>
              <w:ind w:right="-28"/>
              <w:jc w:val="center"/>
              <w:rPr>
                <w:bCs w:val="0"/>
                <w:color w:val="000000"/>
              </w:rPr>
            </w:pPr>
            <w:r w:rsidRPr="00CA457F">
              <w:rPr>
                <w:bCs w:val="0"/>
                <w:color w:val="000000"/>
              </w:rPr>
              <w:t>2</w:t>
            </w:r>
          </w:p>
        </w:tc>
        <w:tc>
          <w:tcPr>
            <w:tcW w:w="728" w:type="dxa"/>
          </w:tcPr>
          <w:p w:rsidR="00E0319F" w:rsidRPr="00CA457F" w:rsidRDefault="00E0319F" w:rsidP="00ED4395">
            <w:pPr>
              <w:spacing w:line="312" w:lineRule="auto"/>
              <w:ind w:right="-28"/>
              <w:jc w:val="center"/>
              <w:rPr>
                <w:bCs w:val="0"/>
                <w:color w:val="000000"/>
              </w:rPr>
            </w:pPr>
            <w:r w:rsidRPr="00CA457F">
              <w:rPr>
                <w:bCs w:val="0"/>
                <w:color w:val="000000"/>
              </w:rPr>
              <w:t>3</w:t>
            </w:r>
          </w:p>
        </w:tc>
        <w:tc>
          <w:tcPr>
            <w:tcW w:w="728" w:type="dxa"/>
          </w:tcPr>
          <w:p w:rsidR="00E0319F" w:rsidRPr="00CA457F" w:rsidRDefault="00E0319F" w:rsidP="00ED4395">
            <w:pPr>
              <w:spacing w:line="312" w:lineRule="auto"/>
              <w:ind w:right="-28"/>
              <w:jc w:val="center"/>
              <w:rPr>
                <w:bCs w:val="0"/>
                <w:color w:val="000000"/>
              </w:rPr>
            </w:pPr>
            <w:r w:rsidRPr="00CA457F">
              <w:rPr>
                <w:bCs w:val="0"/>
                <w:color w:val="000000"/>
              </w:rPr>
              <w:t>4</w:t>
            </w:r>
          </w:p>
        </w:tc>
        <w:tc>
          <w:tcPr>
            <w:tcW w:w="728" w:type="dxa"/>
          </w:tcPr>
          <w:p w:rsidR="00E0319F" w:rsidRPr="00CA457F" w:rsidRDefault="00E0319F" w:rsidP="00ED4395">
            <w:pPr>
              <w:spacing w:line="312" w:lineRule="auto"/>
              <w:ind w:right="-28"/>
              <w:jc w:val="center"/>
              <w:rPr>
                <w:bCs w:val="0"/>
                <w:color w:val="000000"/>
              </w:rPr>
            </w:pPr>
            <w:r w:rsidRPr="00CA457F">
              <w:rPr>
                <w:bCs w:val="0"/>
                <w:color w:val="000000"/>
              </w:rPr>
              <w:t>5</w:t>
            </w:r>
          </w:p>
        </w:tc>
        <w:tc>
          <w:tcPr>
            <w:tcW w:w="728" w:type="dxa"/>
          </w:tcPr>
          <w:p w:rsidR="00E0319F" w:rsidRPr="00CA457F" w:rsidRDefault="00E0319F" w:rsidP="00ED4395">
            <w:pPr>
              <w:spacing w:line="312" w:lineRule="auto"/>
              <w:ind w:right="-28"/>
              <w:jc w:val="center"/>
              <w:rPr>
                <w:bCs w:val="0"/>
                <w:color w:val="000000"/>
              </w:rPr>
            </w:pPr>
            <w:r w:rsidRPr="00CA457F">
              <w:rPr>
                <w:bCs w:val="0"/>
                <w:color w:val="000000"/>
              </w:rPr>
              <w:t>6</w:t>
            </w:r>
          </w:p>
        </w:tc>
        <w:tc>
          <w:tcPr>
            <w:tcW w:w="728" w:type="dxa"/>
          </w:tcPr>
          <w:p w:rsidR="00E0319F" w:rsidRPr="00CA457F" w:rsidRDefault="00E0319F" w:rsidP="00ED4395">
            <w:pPr>
              <w:spacing w:line="312" w:lineRule="auto"/>
              <w:ind w:right="-28"/>
              <w:jc w:val="center"/>
              <w:rPr>
                <w:bCs w:val="0"/>
                <w:color w:val="000000"/>
              </w:rPr>
            </w:pPr>
            <w:r w:rsidRPr="00CA457F">
              <w:rPr>
                <w:bCs w:val="0"/>
                <w:color w:val="000000"/>
              </w:rPr>
              <w:t>7</w:t>
            </w:r>
          </w:p>
        </w:tc>
        <w:tc>
          <w:tcPr>
            <w:tcW w:w="728" w:type="dxa"/>
          </w:tcPr>
          <w:p w:rsidR="00E0319F" w:rsidRPr="00CA457F" w:rsidRDefault="00E0319F" w:rsidP="00ED4395">
            <w:pPr>
              <w:spacing w:line="312" w:lineRule="auto"/>
              <w:ind w:right="-28"/>
              <w:jc w:val="center"/>
              <w:rPr>
                <w:bCs w:val="0"/>
                <w:color w:val="000000"/>
              </w:rPr>
            </w:pPr>
            <w:r w:rsidRPr="00CA457F">
              <w:rPr>
                <w:bCs w:val="0"/>
                <w:color w:val="000000"/>
              </w:rPr>
              <w:t>8</w:t>
            </w:r>
          </w:p>
        </w:tc>
        <w:tc>
          <w:tcPr>
            <w:tcW w:w="728" w:type="dxa"/>
          </w:tcPr>
          <w:p w:rsidR="00E0319F" w:rsidRPr="00CA457F" w:rsidRDefault="00E0319F" w:rsidP="00ED4395">
            <w:pPr>
              <w:spacing w:line="312" w:lineRule="auto"/>
              <w:ind w:right="-28"/>
              <w:jc w:val="center"/>
              <w:rPr>
                <w:bCs w:val="0"/>
                <w:color w:val="000000"/>
              </w:rPr>
            </w:pPr>
            <w:r w:rsidRPr="00CA457F">
              <w:rPr>
                <w:bCs w:val="0"/>
                <w:color w:val="000000"/>
              </w:rPr>
              <w:t>9</w:t>
            </w:r>
          </w:p>
        </w:tc>
        <w:tc>
          <w:tcPr>
            <w:tcW w:w="728" w:type="dxa"/>
          </w:tcPr>
          <w:p w:rsidR="00E0319F" w:rsidRPr="00CA457F" w:rsidRDefault="00E0319F" w:rsidP="00ED4395">
            <w:pPr>
              <w:spacing w:line="312" w:lineRule="auto"/>
              <w:ind w:right="-28"/>
              <w:jc w:val="center"/>
              <w:rPr>
                <w:bCs w:val="0"/>
                <w:color w:val="000000"/>
              </w:rPr>
            </w:pPr>
            <w:r w:rsidRPr="00CA457F">
              <w:rPr>
                <w:bCs w:val="0"/>
                <w:color w:val="000000"/>
              </w:rPr>
              <w:t>10</w:t>
            </w:r>
          </w:p>
        </w:tc>
      </w:tr>
      <w:tr w:rsidR="00E0319F" w:rsidRPr="00CA457F" w:rsidTr="00ED4395">
        <w:trPr>
          <w:jc w:val="center"/>
        </w:trPr>
        <w:tc>
          <w:tcPr>
            <w:tcW w:w="676" w:type="dxa"/>
          </w:tcPr>
          <w:p w:rsidR="00E0319F" w:rsidRPr="00CA457F" w:rsidRDefault="00E0319F" w:rsidP="00ED4395">
            <w:pPr>
              <w:spacing w:line="312" w:lineRule="auto"/>
              <w:ind w:right="-28"/>
              <w:jc w:val="center"/>
              <w:rPr>
                <w:b/>
                <w:bCs w:val="0"/>
                <w:i/>
                <w:color w:val="000000"/>
              </w:rPr>
            </w:pPr>
            <w:r w:rsidRPr="00CA457F">
              <w:rPr>
                <w:b/>
                <w:bCs w:val="0"/>
                <w:i/>
                <w:color w:val="000000"/>
              </w:rPr>
              <w:t>RI</w:t>
            </w:r>
          </w:p>
        </w:tc>
        <w:tc>
          <w:tcPr>
            <w:tcW w:w="566" w:type="dxa"/>
          </w:tcPr>
          <w:p w:rsidR="00E0319F" w:rsidRPr="00CA457F" w:rsidRDefault="00E0319F" w:rsidP="00ED4395">
            <w:pPr>
              <w:spacing w:line="312" w:lineRule="auto"/>
              <w:ind w:right="-28"/>
              <w:jc w:val="center"/>
              <w:rPr>
                <w:bCs w:val="0"/>
                <w:color w:val="000000"/>
              </w:rPr>
            </w:pPr>
            <w:r w:rsidRPr="00CA457F">
              <w:rPr>
                <w:bCs w:val="0"/>
                <w:color w:val="000000"/>
              </w:rPr>
              <w:t>0</w:t>
            </w:r>
          </w:p>
        </w:tc>
        <w:tc>
          <w:tcPr>
            <w:tcW w:w="620" w:type="dxa"/>
          </w:tcPr>
          <w:p w:rsidR="00E0319F" w:rsidRPr="00CA457F" w:rsidRDefault="00E0319F" w:rsidP="00ED4395">
            <w:pPr>
              <w:spacing w:line="312" w:lineRule="auto"/>
              <w:ind w:right="-28"/>
              <w:jc w:val="center"/>
              <w:rPr>
                <w:bCs w:val="0"/>
                <w:color w:val="000000"/>
              </w:rPr>
            </w:pPr>
            <w:r w:rsidRPr="00CA457F">
              <w:rPr>
                <w:bCs w:val="0"/>
                <w:color w:val="000000"/>
              </w:rPr>
              <w:t>0</w:t>
            </w:r>
          </w:p>
        </w:tc>
        <w:tc>
          <w:tcPr>
            <w:tcW w:w="728" w:type="dxa"/>
          </w:tcPr>
          <w:p w:rsidR="00E0319F" w:rsidRPr="00CA457F" w:rsidRDefault="00E0319F" w:rsidP="00ED4395">
            <w:pPr>
              <w:spacing w:line="312" w:lineRule="auto"/>
              <w:ind w:right="-28"/>
              <w:jc w:val="center"/>
              <w:rPr>
                <w:bCs w:val="0"/>
                <w:color w:val="000000"/>
              </w:rPr>
            </w:pPr>
            <w:r w:rsidRPr="00CA457F">
              <w:rPr>
                <w:bCs w:val="0"/>
                <w:color w:val="000000"/>
              </w:rPr>
              <w:t>0.52</w:t>
            </w:r>
          </w:p>
        </w:tc>
        <w:tc>
          <w:tcPr>
            <w:tcW w:w="728" w:type="dxa"/>
          </w:tcPr>
          <w:p w:rsidR="00E0319F" w:rsidRPr="00CA457F" w:rsidRDefault="00E0319F" w:rsidP="00ED4395">
            <w:pPr>
              <w:spacing w:line="312" w:lineRule="auto"/>
              <w:ind w:right="-28"/>
              <w:jc w:val="center"/>
              <w:rPr>
                <w:bCs w:val="0"/>
                <w:color w:val="000000"/>
              </w:rPr>
            </w:pPr>
            <w:r w:rsidRPr="00CA457F">
              <w:rPr>
                <w:bCs w:val="0"/>
                <w:color w:val="000000"/>
              </w:rPr>
              <w:t>0.89</w:t>
            </w:r>
          </w:p>
        </w:tc>
        <w:tc>
          <w:tcPr>
            <w:tcW w:w="728" w:type="dxa"/>
          </w:tcPr>
          <w:p w:rsidR="00E0319F" w:rsidRPr="00CA457F" w:rsidRDefault="00E0319F" w:rsidP="00ED4395">
            <w:pPr>
              <w:spacing w:line="312" w:lineRule="auto"/>
              <w:ind w:right="-28"/>
              <w:jc w:val="center"/>
              <w:rPr>
                <w:bCs w:val="0"/>
                <w:color w:val="000000"/>
              </w:rPr>
            </w:pPr>
            <w:r w:rsidRPr="00CA457F">
              <w:rPr>
                <w:bCs w:val="0"/>
                <w:color w:val="000000"/>
              </w:rPr>
              <w:t>1.11</w:t>
            </w:r>
          </w:p>
        </w:tc>
        <w:tc>
          <w:tcPr>
            <w:tcW w:w="728" w:type="dxa"/>
          </w:tcPr>
          <w:p w:rsidR="00E0319F" w:rsidRPr="00CA457F" w:rsidRDefault="00E0319F" w:rsidP="00ED4395">
            <w:pPr>
              <w:spacing w:line="312" w:lineRule="auto"/>
              <w:ind w:right="-28"/>
              <w:jc w:val="center"/>
              <w:rPr>
                <w:bCs w:val="0"/>
                <w:color w:val="000000"/>
              </w:rPr>
            </w:pPr>
            <w:r w:rsidRPr="00CA457F">
              <w:rPr>
                <w:bCs w:val="0"/>
                <w:color w:val="000000"/>
              </w:rPr>
              <w:t>1.25</w:t>
            </w:r>
          </w:p>
        </w:tc>
        <w:tc>
          <w:tcPr>
            <w:tcW w:w="728" w:type="dxa"/>
          </w:tcPr>
          <w:p w:rsidR="00E0319F" w:rsidRPr="00CA457F" w:rsidRDefault="00E0319F" w:rsidP="00ED4395">
            <w:pPr>
              <w:spacing w:line="312" w:lineRule="auto"/>
              <w:ind w:right="-28"/>
              <w:jc w:val="center"/>
              <w:rPr>
                <w:bCs w:val="0"/>
                <w:color w:val="000000"/>
              </w:rPr>
            </w:pPr>
            <w:r w:rsidRPr="00CA457F">
              <w:rPr>
                <w:bCs w:val="0"/>
                <w:color w:val="000000"/>
              </w:rPr>
              <w:t>1.35</w:t>
            </w:r>
          </w:p>
        </w:tc>
        <w:tc>
          <w:tcPr>
            <w:tcW w:w="728" w:type="dxa"/>
          </w:tcPr>
          <w:p w:rsidR="00E0319F" w:rsidRPr="00CA457F" w:rsidRDefault="00E0319F" w:rsidP="00ED4395">
            <w:pPr>
              <w:spacing w:line="312" w:lineRule="auto"/>
              <w:ind w:right="-28"/>
              <w:jc w:val="center"/>
              <w:rPr>
                <w:bCs w:val="0"/>
                <w:color w:val="000000"/>
              </w:rPr>
            </w:pPr>
            <w:r w:rsidRPr="00CA457F">
              <w:rPr>
                <w:bCs w:val="0"/>
                <w:color w:val="000000"/>
              </w:rPr>
              <w:t>1.40</w:t>
            </w:r>
          </w:p>
        </w:tc>
        <w:tc>
          <w:tcPr>
            <w:tcW w:w="728" w:type="dxa"/>
          </w:tcPr>
          <w:p w:rsidR="00E0319F" w:rsidRPr="00CA457F" w:rsidRDefault="00E0319F" w:rsidP="00ED4395">
            <w:pPr>
              <w:spacing w:line="312" w:lineRule="auto"/>
              <w:ind w:right="-28"/>
              <w:jc w:val="center"/>
              <w:rPr>
                <w:bCs w:val="0"/>
                <w:color w:val="000000"/>
              </w:rPr>
            </w:pPr>
            <w:r w:rsidRPr="00CA457F">
              <w:rPr>
                <w:bCs w:val="0"/>
                <w:color w:val="000000"/>
              </w:rPr>
              <w:t>1.45</w:t>
            </w:r>
          </w:p>
        </w:tc>
        <w:tc>
          <w:tcPr>
            <w:tcW w:w="728" w:type="dxa"/>
          </w:tcPr>
          <w:p w:rsidR="00E0319F" w:rsidRPr="00CA457F" w:rsidRDefault="00E0319F" w:rsidP="00ED4395">
            <w:pPr>
              <w:spacing w:line="312" w:lineRule="auto"/>
              <w:ind w:right="-28"/>
              <w:jc w:val="center"/>
              <w:rPr>
                <w:bCs w:val="0"/>
                <w:color w:val="000000"/>
              </w:rPr>
            </w:pPr>
            <w:r w:rsidRPr="00CA457F">
              <w:rPr>
                <w:bCs w:val="0"/>
                <w:color w:val="000000"/>
              </w:rPr>
              <w:t>1.49</w:t>
            </w:r>
          </w:p>
        </w:tc>
      </w:tr>
    </w:tbl>
    <w:p w:rsidR="00E0319F" w:rsidRPr="00CA457F" w:rsidRDefault="00E0319F" w:rsidP="00E0319F">
      <w:pPr>
        <w:spacing w:before="120" w:line="312" w:lineRule="auto"/>
        <w:ind w:right="-28" w:firstLine="652"/>
        <w:rPr>
          <w:bCs w:val="0"/>
          <w:color w:val="000000"/>
        </w:rPr>
      </w:pPr>
      <w:r w:rsidRPr="00CA457F">
        <w:rPr>
          <w:bCs w:val="0"/>
          <w:color w:val="000000"/>
        </w:rPr>
        <w:t>Tỷ lệ nhất quán CR &lt; 0,1 là chấp nhận được, nếu CR &gt; 0,1 thì cần phải điều chỉnh sự không đồng nhất bằng cách thay đổi giá trị mức độ quan trọng giữa các cặp chỉ tiêu.</w:t>
      </w:r>
    </w:p>
    <w:p w:rsidR="00E0319F" w:rsidRPr="00CA457F" w:rsidRDefault="00E0319F" w:rsidP="00E0319F">
      <w:pPr>
        <w:spacing w:line="312" w:lineRule="auto"/>
        <w:rPr>
          <w:b/>
          <w:i/>
          <w:color w:val="000000"/>
        </w:rPr>
      </w:pPr>
      <w:r w:rsidRPr="00CA457F">
        <w:rPr>
          <w:b/>
          <w:i/>
          <w:color w:val="000000"/>
        </w:rPr>
        <w:t>2.4. Phương pháp Thống kê Bayes (Bayesian Statistics - Bayes)</w:t>
      </w:r>
    </w:p>
    <w:p w:rsidR="00E0319F" w:rsidRPr="00CA457F" w:rsidRDefault="00E0319F" w:rsidP="00E0319F">
      <w:pPr>
        <w:spacing w:line="288" w:lineRule="auto"/>
        <w:ind w:firstLine="601"/>
        <w:rPr>
          <w:bCs w:val="0"/>
          <w:color w:val="000000"/>
        </w:rPr>
      </w:pPr>
      <w:r w:rsidRPr="00CA457F">
        <w:rPr>
          <w:bCs w:val="0"/>
          <w:color w:val="000000"/>
        </w:rPr>
        <w:t>Mô hình thống kê Bayes (QuocPhi Nguyen and HoangBac Bui, 2004) thuộc hệ các phương pháp phân tích chỉ số thống kê. Nội dung phương pháp có thể được mô tả như sau:</w:t>
      </w:r>
    </w:p>
    <w:p w:rsidR="00E0319F" w:rsidRPr="00CA457F" w:rsidRDefault="00E0319F" w:rsidP="00E0319F">
      <w:pPr>
        <w:spacing w:line="288" w:lineRule="auto"/>
        <w:ind w:firstLine="601"/>
        <w:rPr>
          <w:bCs w:val="0"/>
          <w:color w:val="000000"/>
        </w:rPr>
      </w:pPr>
      <w:r w:rsidRPr="00CA457F">
        <w:rPr>
          <w:bCs w:val="0"/>
          <w:color w:val="000000"/>
        </w:rPr>
        <w:t xml:space="preserve">- Giả sử T là diện tích vùng nghiên cứu và vùng này được chia ra thành nhiều vùng diện tích nhỏ hoặc điểm ảnh có diện tích cố định (ô đơn vị). </w:t>
      </w:r>
      <w:proofErr w:type="gramStart"/>
      <w:r w:rsidRPr="00CA457F">
        <w:rPr>
          <w:bCs w:val="0"/>
          <w:color w:val="000000"/>
        </w:rPr>
        <w:t>tổng</w:t>
      </w:r>
      <w:proofErr w:type="gramEnd"/>
      <w:r w:rsidRPr="00CA457F">
        <w:rPr>
          <w:bCs w:val="0"/>
          <w:color w:val="000000"/>
        </w:rPr>
        <w:t xml:space="preserve"> số đơn vị hoặc điểm ảnh trong vùng nghiên cứu sẽ là N{T}. Đồng thời, các vị trí xảy ra tai biến (D) trong vùng nghiên cứu cũng được thể hiện bằng số lượng đơn vị, điểm ảnh tương ứng </w:t>
      </w:r>
      <w:proofErr w:type="gramStart"/>
      <w:r w:rsidRPr="00CA457F">
        <w:rPr>
          <w:bCs w:val="0"/>
          <w:color w:val="000000"/>
        </w:rPr>
        <w:t>N{</w:t>
      </w:r>
      <w:proofErr w:type="gramEnd"/>
      <w:r w:rsidRPr="00CA457F">
        <w:rPr>
          <w:bCs w:val="0"/>
          <w:color w:val="000000"/>
        </w:rPr>
        <w:t xml:space="preserve">D}. Các biến nhị phân B (các yếu tố nền địa chất, kiến tạo, độ dốc sườn tầng, tính chất cơ lý của đá, quặng…) ứng với các số lượng ô đơn vị hoặc điểm ảnh </w:t>
      </w:r>
      <w:proofErr w:type="gramStart"/>
      <w:r w:rsidRPr="00CA457F">
        <w:rPr>
          <w:bCs w:val="0"/>
          <w:color w:val="000000"/>
        </w:rPr>
        <w:t>N{</w:t>
      </w:r>
      <w:proofErr w:type="gramEnd"/>
      <w:r w:rsidRPr="00CA457F">
        <w:rPr>
          <w:bCs w:val="0"/>
          <w:color w:val="000000"/>
        </w:rPr>
        <w:t>B}.</w:t>
      </w:r>
    </w:p>
    <w:p w:rsidR="00E0319F" w:rsidRPr="00CA457F" w:rsidRDefault="00E0319F" w:rsidP="00E0319F">
      <w:pPr>
        <w:spacing w:line="312" w:lineRule="auto"/>
        <w:ind w:firstLine="600"/>
        <w:jc w:val="center"/>
        <w:rPr>
          <w:bCs w:val="0"/>
          <w:color w:val="000000"/>
        </w:rPr>
      </w:pPr>
      <w:r w:rsidRPr="00CA457F">
        <w:rPr>
          <w:noProof/>
          <w:color w:val="000000"/>
          <w:lang w:eastAsia="en-US"/>
        </w:rPr>
        <w:drawing>
          <wp:inline distT="0" distB="0" distL="0" distR="0">
            <wp:extent cx="3933825" cy="1318260"/>
            <wp:effectExtent l="0" t="0" r="9525" b="0"/>
            <wp:docPr id="16" name="Picture 16" descr="C:\Users\Administrato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Desktop\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3825" cy="1318260"/>
                    </a:xfrm>
                    <a:prstGeom prst="rect">
                      <a:avLst/>
                    </a:prstGeom>
                    <a:noFill/>
                    <a:ln>
                      <a:noFill/>
                    </a:ln>
                  </pic:spPr>
                </pic:pic>
              </a:graphicData>
            </a:graphic>
          </wp:inline>
        </w:drawing>
      </w:r>
    </w:p>
    <w:p w:rsidR="00E0319F" w:rsidRPr="00CA457F" w:rsidRDefault="00E0319F" w:rsidP="00E0319F">
      <w:pPr>
        <w:pStyle w:val="Hinh"/>
        <w:spacing w:before="0" w:line="312" w:lineRule="auto"/>
        <w:ind w:firstLine="600"/>
        <w:jc w:val="center"/>
        <w:rPr>
          <w:rFonts w:ascii="Times New Roman" w:hAnsi="Times New Roman"/>
          <w:i w:val="0"/>
          <w:color w:val="000000"/>
          <w:sz w:val="26"/>
          <w:szCs w:val="26"/>
          <w:lang w:val="en-US"/>
        </w:rPr>
      </w:pPr>
      <w:bookmarkStart w:id="45" w:name="_Toc385569492"/>
      <w:r w:rsidRPr="00CA457F">
        <w:rPr>
          <w:rFonts w:ascii="Times New Roman" w:hAnsi="Times New Roman"/>
          <w:i w:val="0"/>
          <w:color w:val="000000"/>
          <w:sz w:val="26"/>
          <w:szCs w:val="26"/>
          <w:lang w:val="en-US"/>
        </w:rPr>
        <w:t xml:space="preserve">Hình </w:t>
      </w:r>
      <w:r w:rsidR="00A74A9B" w:rsidRPr="00CA457F">
        <w:rPr>
          <w:rFonts w:ascii="Times New Roman" w:hAnsi="Times New Roman"/>
          <w:i w:val="0"/>
          <w:color w:val="000000"/>
          <w:sz w:val="26"/>
          <w:szCs w:val="26"/>
          <w:lang w:val="en-US"/>
        </w:rPr>
        <w:t>2</w:t>
      </w:r>
      <w:r w:rsidRPr="00CA457F">
        <w:rPr>
          <w:rFonts w:ascii="Times New Roman" w:hAnsi="Times New Roman"/>
          <w:i w:val="0"/>
          <w:color w:val="000000"/>
          <w:sz w:val="26"/>
          <w:szCs w:val="26"/>
          <w:lang w:val="en-US"/>
        </w:rPr>
        <w:t xml:space="preserve">.5. Mô hình biểu diễn xác suất xuất hiện điểm trượt </w:t>
      </w:r>
      <w:proofErr w:type="gramStart"/>
      <w:r w:rsidRPr="00CA457F">
        <w:rPr>
          <w:rFonts w:ascii="Times New Roman" w:hAnsi="Times New Roman"/>
          <w:i w:val="0"/>
          <w:color w:val="000000"/>
          <w:sz w:val="26"/>
          <w:szCs w:val="26"/>
          <w:lang w:val="en-US"/>
        </w:rPr>
        <w:t>theo</w:t>
      </w:r>
      <w:proofErr w:type="gramEnd"/>
      <w:r w:rsidRPr="00CA457F">
        <w:rPr>
          <w:rFonts w:ascii="Times New Roman" w:hAnsi="Times New Roman"/>
          <w:i w:val="0"/>
          <w:color w:val="000000"/>
          <w:sz w:val="26"/>
          <w:szCs w:val="26"/>
          <w:lang w:val="en-US"/>
        </w:rPr>
        <w:t xml:space="preserve"> mô hình thống kê Bayes</w:t>
      </w:r>
      <w:bookmarkEnd w:id="45"/>
    </w:p>
    <w:p w:rsidR="00E0319F" w:rsidRPr="00CA457F" w:rsidRDefault="00E0319F" w:rsidP="00E0319F">
      <w:pPr>
        <w:spacing w:line="312" w:lineRule="auto"/>
        <w:ind w:firstLine="600"/>
        <w:rPr>
          <w:color w:val="000000"/>
        </w:rPr>
      </w:pPr>
      <w:r w:rsidRPr="00CA457F">
        <w:rPr>
          <w:color w:val="000000"/>
        </w:rPr>
        <w:t xml:space="preserve">- Như vậy xác suất xuất hiện các điểm trượt được tính </w:t>
      </w:r>
      <w:proofErr w:type="gramStart"/>
      <w:r w:rsidRPr="00CA457F">
        <w:rPr>
          <w:color w:val="000000"/>
        </w:rPr>
        <w:t>theo</w:t>
      </w:r>
      <w:proofErr w:type="gramEnd"/>
      <w:r w:rsidRPr="00CA457F">
        <w:rPr>
          <w:color w:val="000000"/>
        </w:rPr>
        <w:t xml:space="preserve"> công thức:</w:t>
      </w:r>
    </w:p>
    <w:p w:rsidR="00E0319F" w:rsidRPr="00CA457F" w:rsidRDefault="00E0319F" w:rsidP="00E0319F">
      <w:pPr>
        <w:spacing w:line="312" w:lineRule="auto"/>
        <w:ind w:firstLine="600"/>
        <w:jc w:val="right"/>
        <w:rPr>
          <w:color w:val="000000"/>
        </w:rPr>
      </w:pPr>
      <w:r w:rsidRPr="00CA457F">
        <w:rPr>
          <w:color w:val="000000"/>
        </w:rPr>
        <w:t xml:space="preserve"> </w:t>
      </w:r>
      <m:oMath>
        <m:r>
          <m:rPr>
            <m:sty m:val="p"/>
          </m:rPr>
          <w:rPr>
            <w:rFonts w:ascii="Cambria Math" w:hAnsi="Cambria Math"/>
          </w:rPr>
          <m:t>P</m:t>
        </m:r>
        <m:d>
          <m:dPr>
            <m:begChr m:val="{"/>
            <m:endChr m:val="}"/>
            <m:ctrlPr>
              <w:rPr>
                <w:rFonts w:ascii="Cambria Math" w:hAnsi="Cambria Math"/>
              </w:rPr>
            </m:ctrlPr>
          </m:dPr>
          <m:e>
            <m:r>
              <m:rPr>
                <m:sty m:val="p"/>
              </m:rPr>
              <w:rPr>
                <w:rFonts w:ascii="Cambria Math" w:hAnsi="Cambria Math"/>
              </w:rPr>
              <m:t>D</m:t>
            </m:r>
          </m:e>
        </m:d>
        <m:r>
          <w:rPr>
            <w:rFonts w:ascii="Cambria Math" w:hAnsi="Cambria Math"/>
          </w:rPr>
          <m:t>=</m:t>
        </m:r>
        <m:f>
          <m:fPr>
            <m:ctrlPr>
              <w:rPr>
                <w:rFonts w:ascii="Cambria Math" w:hAnsi="Cambria Math"/>
              </w:rPr>
            </m:ctrlPr>
          </m:fPr>
          <m:num>
            <m:r>
              <w:rPr>
                <w:rFonts w:ascii="Cambria Math" w:hAnsi="Cambria Math"/>
              </w:rPr>
              <m:t>N</m:t>
            </m:r>
            <m:d>
              <m:dPr>
                <m:begChr m:val="{"/>
                <m:endChr m:val="}"/>
                <m:ctrlPr>
                  <w:rPr>
                    <w:rFonts w:ascii="Cambria Math" w:hAnsi="Cambria Math"/>
                    <w:i/>
                  </w:rPr>
                </m:ctrlPr>
              </m:dPr>
              <m:e>
                <m:r>
                  <w:rPr>
                    <w:rFonts w:ascii="Cambria Math" w:hAnsi="Cambria Math"/>
                  </w:rPr>
                  <m:t>D</m:t>
                </m:r>
              </m:e>
            </m:d>
          </m:num>
          <m:den>
            <m:r>
              <w:rPr>
                <w:rFonts w:ascii="Cambria Math" w:hAnsi="Cambria Math"/>
              </w:rPr>
              <m:t>N</m:t>
            </m:r>
            <m:d>
              <m:dPr>
                <m:begChr m:val="{"/>
                <m:endChr m:val="}"/>
                <m:ctrlPr>
                  <w:rPr>
                    <w:rFonts w:ascii="Cambria Math" w:hAnsi="Cambria Math"/>
                    <w:i/>
                  </w:rPr>
                </m:ctrlPr>
              </m:dPr>
              <m:e>
                <m:r>
                  <w:rPr>
                    <w:rFonts w:ascii="Cambria Math" w:hAnsi="Cambria Math"/>
                  </w:rPr>
                  <m:t>T</m:t>
                </m:r>
              </m:e>
            </m:d>
          </m:den>
        </m:f>
      </m:oMath>
      <w:r w:rsidRPr="00CA457F">
        <w:rPr>
          <w:color w:val="000000"/>
        </w:rPr>
        <w:tab/>
      </w:r>
      <w:r w:rsidRPr="00CA457F">
        <w:rPr>
          <w:color w:val="000000"/>
        </w:rPr>
        <w:tab/>
      </w:r>
      <w:r w:rsidRPr="00CA457F">
        <w:rPr>
          <w:color w:val="000000"/>
        </w:rPr>
        <w:tab/>
      </w:r>
      <w:r w:rsidRPr="00CA457F">
        <w:rPr>
          <w:color w:val="000000"/>
        </w:rPr>
        <w:tab/>
      </w:r>
      <w:r w:rsidRPr="00CA457F">
        <w:rPr>
          <w:color w:val="000000"/>
        </w:rPr>
        <w:tab/>
      </w:r>
      <w:r w:rsidRPr="00CA457F">
        <w:rPr>
          <w:color w:val="000000"/>
        </w:rPr>
        <w:tab/>
        <w:t>(1.5)</w:t>
      </w:r>
    </w:p>
    <w:p w:rsidR="00E0319F" w:rsidRPr="00CA457F" w:rsidRDefault="00E0319F" w:rsidP="00E0319F">
      <w:pPr>
        <w:spacing w:line="312" w:lineRule="auto"/>
        <w:ind w:firstLine="600"/>
        <w:rPr>
          <w:color w:val="000000"/>
        </w:rPr>
      </w:pPr>
      <w:r w:rsidRPr="00CA457F">
        <w:rPr>
          <w:color w:val="000000"/>
        </w:rPr>
        <w:t xml:space="preserve">- Xác suất xuất hiện dự báo B căn cứ vào điểm trượt đã biết được tính toán </w:t>
      </w:r>
      <w:proofErr w:type="gramStart"/>
      <w:r w:rsidRPr="00CA457F">
        <w:rPr>
          <w:color w:val="000000"/>
        </w:rPr>
        <w:t>theo</w:t>
      </w:r>
      <w:proofErr w:type="gramEnd"/>
      <w:r w:rsidRPr="00CA457F">
        <w:rPr>
          <w:color w:val="000000"/>
        </w:rPr>
        <w:t xml:space="preserve"> công thức:</w:t>
      </w:r>
    </w:p>
    <w:p w:rsidR="00E0319F" w:rsidRPr="00CA457F" w:rsidRDefault="00E0319F" w:rsidP="00E0319F">
      <w:pPr>
        <w:spacing w:line="312" w:lineRule="auto"/>
        <w:ind w:firstLine="600"/>
        <w:jc w:val="right"/>
        <w:rPr>
          <w:color w:val="000000"/>
        </w:rPr>
      </w:pPr>
      <m:oMath>
        <m:r>
          <m:rPr>
            <m:sty m:val="p"/>
          </m:rPr>
          <w:rPr>
            <w:rFonts w:ascii="Cambria Math" w:hAnsi="Cambria Math"/>
          </w:rPr>
          <m:t>P</m:t>
        </m:r>
        <m:d>
          <m:dPr>
            <m:begChr m:val="{"/>
            <m:endChr m:val="}"/>
            <m:ctrlPr>
              <w:rPr>
                <w:rFonts w:ascii="Cambria Math" w:hAnsi="Cambria Math"/>
              </w:rPr>
            </m:ctrlPr>
          </m:dPr>
          <m:e>
            <m:r>
              <m:rPr>
                <m:sty m:val="p"/>
              </m:rPr>
              <w:rPr>
                <w:rFonts w:ascii="Cambria Math" w:hAnsi="Cambria Math"/>
              </w:rPr>
              <m:t>B/D</m:t>
            </m:r>
          </m:e>
        </m:d>
        <m:r>
          <w:rPr>
            <w:rFonts w:ascii="Cambria Math" w:hAnsi="Cambria Math"/>
          </w:rPr>
          <m:t>=</m:t>
        </m:r>
        <m:f>
          <m:fPr>
            <m:ctrlPr>
              <w:rPr>
                <w:rFonts w:ascii="Cambria Math" w:hAnsi="Cambria Math"/>
              </w:rPr>
            </m:ctrlPr>
          </m:fPr>
          <m:num>
            <m:r>
              <w:rPr>
                <w:rFonts w:ascii="Cambria Math" w:hAnsi="Cambria Math"/>
              </w:rPr>
              <m:t>P</m:t>
            </m:r>
            <m:d>
              <m:dPr>
                <m:begChr m:val="{"/>
                <m:endChr m:val="}"/>
                <m:ctrlPr>
                  <w:rPr>
                    <w:rFonts w:ascii="Cambria Math" w:hAnsi="Cambria Math"/>
                    <w:i/>
                  </w:rPr>
                </m:ctrlPr>
              </m:dPr>
              <m:e>
                <m:r>
                  <w:rPr>
                    <w:rFonts w:ascii="Cambria Math" w:hAnsi="Cambria Math"/>
                  </w:rPr>
                  <m:t>B∩D</m:t>
                </m:r>
              </m:e>
            </m:d>
          </m:num>
          <m:den>
            <m:r>
              <w:rPr>
                <w:rFonts w:ascii="Cambria Math" w:hAnsi="Cambria Math"/>
              </w:rPr>
              <m:t>P</m:t>
            </m:r>
            <m:d>
              <m:dPr>
                <m:begChr m:val="{"/>
                <m:endChr m:val="}"/>
                <m:ctrlPr>
                  <w:rPr>
                    <w:rFonts w:ascii="Cambria Math" w:hAnsi="Cambria Math"/>
                    <w:i/>
                  </w:rPr>
                </m:ctrlPr>
              </m:dPr>
              <m:e>
                <m:r>
                  <w:rPr>
                    <w:rFonts w:ascii="Cambria Math" w:hAnsi="Cambria Math"/>
                  </w:rPr>
                  <m:t>D</m:t>
                </m:r>
              </m:e>
            </m:d>
          </m:den>
        </m:f>
      </m:oMath>
      <w:r w:rsidRPr="00CA457F">
        <w:rPr>
          <w:color w:val="000000"/>
        </w:rPr>
        <w:tab/>
      </w:r>
      <w:r w:rsidRPr="00CA457F">
        <w:rPr>
          <w:color w:val="000000"/>
        </w:rPr>
        <w:tab/>
      </w:r>
      <w:r w:rsidRPr="00CA457F">
        <w:rPr>
          <w:color w:val="000000"/>
        </w:rPr>
        <w:tab/>
      </w:r>
      <w:r w:rsidRPr="00CA457F">
        <w:rPr>
          <w:color w:val="000000"/>
        </w:rPr>
        <w:tab/>
      </w:r>
      <w:r w:rsidRPr="00CA457F">
        <w:rPr>
          <w:color w:val="000000"/>
        </w:rPr>
        <w:tab/>
        <w:t>(1.6)</w:t>
      </w:r>
    </w:p>
    <w:p w:rsidR="00E0319F" w:rsidRPr="00CA457F" w:rsidRDefault="00E0319F" w:rsidP="00E0319F">
      <w:pPr>
        <w:spacing w:line="312" w:lineRule="auto"/>
        <w:ind w:firstLine="600"/>
        <w:rPr>
          <w:color w:val="000000"/>
        </w:rPr>
      </w:pPr>
      <w:r w:rsidRPr="00CA457F">
        <w:rPr>
          <w:color w:val="000000"/>
        </w:rPr>
        <w:t xml:space="preserve">- Xác suất xuất hiện dấu hiệu dự báo B căn cứ vào diện tích không xuất hiện trượt lở được tính </w:t>
      </w:r>
      <w:proofErr w:type="gramStart"/>
      <w:r w:rsidRPr="00CA457F">
        <w:rPr>
          <w:color w:val="000000"/>
        </w:rPr>
        <w:t>theo</w:t>
      </w:r>
      <w:proofErr w:type="gramEnd"/>
      <w:r w:rsidRPr="00CA457F">
        <w:rPr>
          <w:color w:val="000000"/>
        </w:rPr>
        <w:t xml:space="preserve"> công thức:</w:t>
      </w:r>
    </w:p>
    <w:p w:rsidR="00E0319F" w:rsidRPr="00CA457F" w:rsidRDefault="00E0319F" w:rsidP="00E0319F">
      <w:pPr>
        <w:spacing w:line="312" w:lineRule="auto"/>
        <w:ind w:firstLine="600"/>
        <w:jc w:val="right"/>
        <w:rPr>
          <w:color w:val="000000"/>
        </w:rPr>
      </w:pPr>
      <m:oMath>
        <m:r>
          <m:rPr>
            <m:sty m:val="p"/>
          </m:rPr>
          <w:rPr>
            <w:rFonts w:ascii="Cambria Math" w:hAnsi="Cambria Math"/>
          </w:rPr>
          <m:t>P</m:t>
        </m:r>
        <m:d>
          <m:dPr>
            <m:begChr m:val="{"/>
            <m:endChr m:val="}"/>
            <m:ctrlPr>
              <w:rPr>
                <w:rFonts w:ascii="Cambria Math" w:hAnsi="Cambria Math"/>
              </w:rPr>
            </m:ctrlPr>
          </m:dPr>
          <m:e>
            <m:r>
              <m:rPr>
                <m:sty m:val="p"/>
              </m:rPr>
              <w:rPr>
                <w:rFonts w:ascii="Cambria Math" w:hAnsi="Cambria Math"/>
              </w:rPr>
              <m:t>B/</m:t>
            </m:r>
            <m:acc>
              <m:accPr>
                <m:chr m:val="̅"/>
                <m:ctrlPr>
                  <w:rPr>
                    <w:rFonts w:ascii="Cambria Math" w:hAnsi="Cambria Math"/>
                  </w:rPr>
                </m:ctrlPr>
              </m:accPr>
              <m:e>
                <m:r>
                  <m:rPr>
                    <m:sty m:val="p"/>
                  </m:rPr>
                  <w:rPr>
                    <w:rFonts w:ascii="Cambria Math" w:hAnsi="Cambria Math"/>
                  </w:rPr>
                  <m:t>D</m:t>
                </m:r>
              </m:e>
            </m:acc>
          </m:e>
        </m:d>
        <m:r>
          <w:rPr>
            <w:rFonts w:ascii="Cambria Math" w:hAnsi="Cambria Math"/>
          </w:rPr>
          <m:t>=</m:t>
        </m:r>
        <m:f>
          <m:fPr>
            <m:ctrlPr>
              <w:rPr>
                <w:rFonts w:ascii="Cambria Math" w:hAnsi="Cambria Math"/>
              </w:rPr>
            </m:ctrlPr>
          </m:fPr>
          <m:num>
            <m:r>
              <w:rPr>
                <w:rFonts w:ascii="Cambria Math" w:hAnsi="Cambria Math"/>
              </w:rPr>
              <m:t>P</m:t>
            </m:r>
            <m:d>
              <m:dPr>
                <m:begChr m:val="{"/>
                <m:endChr m:val="}"/>
                <m:ctrlPr>
                  <w:rPr>
                    <w:rFonts w:ascii="Cambria Math" w:hAnsi="Cambria Math"/>
                    <w:i/>
                  </w:rPr>
                </m:ctrlPr>
              </m:dPr>
              <m:e>
                <m:r>
                  <w:rPr>
                    <w:rFonts w:ascii="Cambria Math" w:hAnsi="Cambria Math"/>
                  </w:rPr>
                  <m:t>B∩</m:t>
                </m:r>
                <m:acc>
                  <m:accPr>
                    <m:chr m:val="̅"/>
                    <m:ctrlPr>
                      <w:rPr>
                        <w:rFonts w:ascii="Cambria Math" w:hAnsi="Cambria Math"/>
                        <w:i/>
                      </w:rPr>
                    </m:ctrlPr>
                  </m:accPr>
                  <m:e>
                    <m:r>
                      <w:rPr>
                        <w:rFonts w:ascii="Cambria Math" w:hAnsi="Cambria Math"/>
                      </w:rPr>
                      <m:t>D</m:t>
                    </m:r>
                  </m:e>
                </m:acc>
              </m:e>
            </m:d>
          </m:num>
          <m:den>
            <m:r>
              <w:rPr>
                <w:rFonts w:ascii="Cambria Math" w:hAnsi="Cambria Math"/>
              </w:rPr>
              <m:t>P</m:t>
            </m:r>
            <m:d>
              <m:dPr>
                <m:begChr m:val="{"/>
                <m:endChr m:val="}"/>
                <m:ctrlPr>
                  <w:rPr>
                    <w:rFonts w:ascii="Cambria Math" w:hAnsi="Cambria Math"/>
                    <w:i/>
                  </w:rPr>
                </m:ctrlPr>
              </m:dPr>
              <m:e>
                <m:acc>
                  <m:accPr>
                    <m:chr m:val="̅"/>
                    <m:ctrlPr>
                      <w:rPr>
                        <w:rFonts w:ascii="Cambria Math" w:hAnsi="Cambria Math"/>
                      </w:rPr>
                    </m:ctrlPr>
                  </m:accPr>
                  <m:e>
                    <m:r>
                      <m:rPr>
                        <m:sty m:val="p"/>
                      </m:rPr>
                      <w:rPr>
                        <w:rFonts w:ascii="Cambria Math" w:hAnsi="Cambria Math"/>
                      </w:rPr>
                      <m:t>D</m:t>
                    </m:r>
                  </m:e>
                </m:acc>
              </m:e>
            </m:d>
          </m:den>
        </m:f>
      </m:oMath>
      <w:r w:rsidRPr="00CA457F">
        <w:rPr>
          <w:color w:val="000000"/>
        </w:rPr>
        <w:tab/>
      </w:r>
      <w:r w:rsidRPr="00CA457F">
        <w:rPr>
          <w:color w:val="000000"/>
        </w:rPr>
        <w:tab/>
      </w:r>
      <w:r w:rsidRPr="00CA457F">
        <w:rPr>
          <w:color w:val="000000"/>
        </w:rPr>
        <w:tab/>
      </w:r>
      <w:r w:rsidRPr="00CA457F">
        <w:rPr>
          <w:color w:val="000000"/>
        </w:rPr>
        <w:tab/>
      </w:r>
      <w:r w:rsidRPr="00CA457F">
        <w:rPr>
          <w:color w:val="000000"/>
        </w:rPr>
        <w:tab/>
        <w:t>(1.7)</w:t>
      </w:r>
    </w:p>
    <w:p w:rsidR="00E0319F" w:rsidRPr="00CA457F" w:rsidRDefault="00E0319F" w:rsidP="00E0319F">
      <w:pPr>
        <w:spacing w:line="312" w:lineRule="auto"/>
        <w:ind w:firstLine="600"/>
        <w:rPr>
          <w:color w:val="000000"/>
        </w:rPr>
      </w:pPr>
      <w:r w:rsidRPr="00CA457F">
        <w:rPr>
          <w:color w:val="000000"/>
        </w:rPr>
        <w:t>- Xác xuất không xuất hiện dấu hiệu dự báo B căn cứ vào những điểm trượt lở đã biết như sau:</w:t>
      </w:r>
    </w:p>
    <w:p w:rsidR="00E0319F" w:rsidRPr="00CA457F" w:rsidRDefault="00E0319F" w:rsidP="00E0319F">
      <w:pPr>
        <w:spacing w:line="312" w:lineRule="auto"/>
        <w:ind w:firstLine="600"/>
        <w:jc w:val="right"/>
        <w:rPr>
          <w:color w:val="000000"/>
        </w:rPr>
      </w:pPr>
      <m:oMath>
        <m:r>
          <m:rPr>
            <m:sty m:val="p"/>
          </m:rPr>
          <w:rPr>
            <w:rFonts w:ascii="Cambria Math" w:hAnsi="Cambria Math"/>
          </w:rPr>
          <w:lastRenderedPageBreak/>
          <m:t>P</m:t>
        </m:r>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B</m:t>
                </m:r>
              </m:e>
            </m:acc>
            <m:r>
              <m:rPr>
                <m:sty m:val="p"/>
              </m:rPr>
              <w:rPr>
                <w:rFonts w:ascii="Cambria Math" w:hAnsi="Cambria Math"/>
              </w:rPr>
              <m:t>/D</m:t>
            </m:r>
          </m:e>
        </m:d>
        <m:r>
          <w:rPr>
            <w:rFonts w:ascii="Cambria Math" w:hAnsi="Cambria Math"/>
          </w:rPr>
          <m:t>=</m:t>
        </m:r>
        <m:f>
          <m:fPr>
            <m:ctrlPr>
              <w:rPr>
                <w:rFonts w:ascii="Cambria Math" w:hAnsi="Cambria Math"/>
              </w:rPr>
            </m:ctrlPr>
          </m:fPr>
          <m:num>
            <m:r>
              <w:rPr>
                <w:rFonts w:ascii="Cambria Math" w:hAnsi="Cambria Math"/>
              </w:rPr>
              <m:t>P</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B</m:t>
                    </m:r>
                  </m:e>
                </m:acc>
                <m:r>
                  <w:rPr>
                    <w:rFonts w:ascii="Cambria Math" w:hAnsi="Cambria Math"/>
                  </w:rPr>
                  <m:t>∩D</m:t>
                </m:r>
              </m:e>
            </m:d>
          </m:num>
          <m:den>
            <m:r>
              <w:rPr>
                <w:rFonts w:ascii="Cambria Math" w:hAnsi="Cambria Math"/>
              </w:rPr>
              <m:t>P</m:t>
            </m:r>
            <m:d>
              <m:dPr>
                <m:begChr m:val="{"/>
                <m:endChr m:val="}"/>
                <m:ctrlPr>
                  <w:rPr>
                    <w:rFonts w:ascii="Cambria Math" w:hAnsi="Cambria Math"/>
                    <w:i/>
                  </w:rPr>
                </m:ctrlPr>
              </m:dPr>
              <m:e>
                <m:r>
                  <w:rPr>
                    <w:rFonts w:ascii="Cambria Math" w:hAnsi="Cambria Math"/>
                  </w:rPr>
                  <m:t>D</m:t>
                </m:r>
              </m:e>
            </m:d>
          </m:den>
        </m:f>
      </m:oMath>
      <w:r w:rsidRPr="00CA457F">
        <w:rPr>
          <w:color w:val="000000"/>
        </w:rPr>
        <w:tab/>
      </w:r>
      <w:r w:rsidRPr="00CA457F">
        <w:rPr>
          <w:color w:val="000000"/>
        </w:rPr>
        <w:tab/>
      </w:r>
      <w:r w:rsidRPr="00CA457F">
        <w:rPr>
          <w:color w:val="000000"/>
        </w:rPr>
        <w:tab/>
      </w:r>
      <w:r w:rsidRPr="00CA457F">
        <w:rPr>
          <w:color w:val="000000"/>
        </w:rPr>
        <w:tab/>
      </w:r>
      <w:r w:rsidRPr="00CA457F">
        <w:rPr>
          <w:color w:val="000000"/>
        </w:rPr>
        <w:tab/>
        <w:t>(1.8)</w:t>
      </w:r>
    </w:p>
    <w:p w:rsidR="00E0319F" w:rsidRPr="00CA457F" w:rsidRDefault="00E0319F" w:rsidP="00E0319F">
      <w:pPr>
        <w:spacing w:line="312" w:lineRule="auto"/>
        <w:ind w:firstLine="600"/>
        <w:rPr>
          <w:color w:val="000000"/>
        </w:rPr>
      </w:pPr>
      <w:r w:rsidRPr="00CA457F">
        <w:rPr>
          <w:color w:val="000000"/>
        </w:rPr>
        <w:t>- Xác xuất không xuất hiên dấu hiệu dự báo B căn cứ vào diện tích ngoài điểm trượt lở là:</w:t>
      </w:r>
    </w:p>
    <w:p w:rsidR="00E0319F" w:rsidRPr="00CA457F" w:rsidRDefault="00E0319F" w:rsidP="00E0319F">
      <w:pPr>
        <w:spacing w:line="312" w:lineRule="auto"/>
        <w:ind w:firstLine="600"/>
        <w:jc w:val="right"/>
        <w:rPr>
          <w:color w:val="000000"/>
        </w:rPr>
      </w:pPr>
      <m:oMath>
        <m:r>
          <m:rPr>
            <m:sty m:val="p"/>
          </m:rPr>
          <w:rPr>
            <w:rFonts w:ascii="Cambria Math" w:hAnsi="Cambria Math"/>
          </w:rPr>
          <m:t>P</m:t>
        </m:r>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B</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D</m:t>
                </m:r>
              </m:e>
            </m:acc>
          </m:e>
        </m:d>
        <m:r>
          <w:rPr>
            <w:rFonts w:ascii="Cambria Math" w:hAnsi="Cambria Math"/>
          </w:rPr>
          <m:t>=</m:t>
        </m:r>
        <m:f>
          <m:fPr>
            <m:ctrlPr>
              <w:rPr>
                <w:rFonts w:ascii="Cambria Math" w:hAnsi="Cambria Math"/>
              </w:rPr>
            </m:ctrlPr>
          </m:fPr>
          <m:num>
            <m:r>
              <w:rPr>
                <w:rFonts w:ascii="Cambria Math" w:hAnsi="Cambria Math"/>
              </w:rPr>
              <m:t>P</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D</m:t>
                    </m:r>
                  </m:e>
                </m:acc>
              </m:e>
            </m:d>
          </m:num>
          <m:den>
            <m:r>
              <w:rPr>
                <w:rFonts w:ascii="Cambria Math" w:hAnsi="Cambria Math"/>
              </w:rPr>
              <m:t>P</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D</m:t>
                    </m:r>
                  </m:e>
                </m:acc>
              </m:e>
            </m:d>
          </m:den>
        </m:f>
      </m:oMath>
      <w:r w:rsidRPr="00CA457F">
        <w:rPr>
          <w:color w:val="000000"/>
        </w:rPr>
        <w:tab/>
      </w:r>
      <w:r w:rsidRPr="00CA457F">
        <w:rPr>
          <w:color w:val="000000"/>
        </w:rPr>
        <w:tab/>
      </w:r>
      <w:r w:rsidRPr="00CA457F">
        <w:rPr>
          <w:color w:val="000000"/>
        </w:rPr>
        <w:tab/>
      </w:r>
      <w:r w:rsidRPr="00CA457F">
        <w:rPr>
          <w:color w:val="000000"/>
        </w:rPr>
        <w:tab/>
      </w:r>
      <w:r w:rsidRPr="00CA457F">
        <w:rPr>
          <w:color w:val="000000"/>
        </w:rPr>
        <w:tab/>
        <w:t>(1.9)</w:t>
      </w:r>
    </w:p>
    <w:p w:rsidR="00E0319F" w:rsidRPr="00CA457F" w:rsidRDefault="00E0319F" w:rsidP="00E0319F">
      <w:pPr>
        <w:spacing w:line="312" w:lineRule="auto"/>
        <w:ind w:firstLine="600"/>
        <w:rPr>
          <w:color w:val="000000"/>
        </w:rPr>
      </w:pPr>
      <w:r w:rsidRPr="00CA457F">
        <w:rPr>
          <w:color w:val="000000"/>
        </w:rPr>
        <w:t>- Từ đó, tỷ trọng thông tin dương W</w:t>
      </w:r>
      <w:r w:rsidRPr="00CA457F">
        <w:rPr>
          <w:color w:val="000000"/>
          <w:vertAlign w:val="superscript"/>
        </w:rPr>
        <w:t>+</w:t>
      </w:r>
      <w:r w:rsidRPr="00CA457F">
        <w:rPr>
          <w:color w:val="000000"/>
        </w:rPr>
        <w:t xml:space="preserve"> được xác định </w:t>
      </w:r>
      <w:proofErr w:type="gramStart"/>
      <w:r w:rsidRPr="00CA457F">
        <w:rPr>
          <w:color w:val="000000"/>
        </w:rPr>
        <w:t>theo</w:t>
      </w:r>
      <w:proofErr w:type="gramEnd"/>
      <w:r w:rsidRPr="00CA457F">
        <w:rPr>
          <w:color w:val="000000"/>
        </w:rPr>
        <w:t xml:space="preserve"> công thức:</w:t>
      </w:r>
    </w:p>
    <w:p w:rsidR="00E0319F" w:rsidRPr="00CA457F" w:rsidRDefault="00E0319F" w:rsidP="00E0319F">
      <w:pPr>
        <w:spacing w:line="312" w:lineRule="auto"/>
        <w:ind w:firstLine="600"/>
        <w:jc w:val="right"/>
        <w:rPr>
          <w:color w:val="000000"/>
        </w:rPr>
      </w:pPr>
      <m:oMath>
        <m:sSup>
          <m:sSupPr>
            <m:ctrlPr>
              <w:rPr>
                <w:rFonts w:ascii="Cambria Math" w:hAnsi="Cambria Math"/>
              </w:rPr>
            </m:ctrlPr>
          </m:sSupPr>
          <m:e>
            <m:r>
              <w:rPr>
                <w:rFonts w:ascii="Cambria Math" w:hAnsi="Cambria Math"/>
                <w:lang w:val="vi-VN"/>
              </w:rPr>
              <m:t>W</m:t>
            </m:r>
          </m:e>
          <m:sup>
            <m:r>
              <m:rPr>
                <m:sty m:val="p"/>
              </m:rPr>
              <w:rPr>
                <w:rFonts w:ascii="Cambria Math" w:hAnsi="Cambria Math"/>
              </w:rPr>
              <m:t>+</m:t>
            </m:r>
          </m:sup>
        </m:sSup>
        <m:r>
          <w:rPr>
            <w:rFonts w:ascii="Cambria Math" w:hAnsi="Cambria Math"/>
          </w:rPr>
          <m:t>=</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P</m:t>
                </m:r>
                <m:d>
                  <m:dPr>
                    <m:begChr m:val="{"/>
                    <m:endChr m:val="}"/>
                    <m:ctrlPr>
                      <w:rPr>
                        <w:rFonts w:ascii="Cambria Math" w:hAnsi="Cambria Math"/>
                        <w:i/>
                      </w:rPr>
                    </m:ctrlPr>
                  </m:dPr>
                  <m:e>
                    <m:r>
                      <w:rPr>
                        <w:rFonts w:ascii="Cambria Math" w:hAnsi="Cambria Math"/>
                      </w:rPr>
                      <m:t>B/D</m:t>
                    </m:r>
                  </m:e>
                </m:d>
              </m:num>
              <m:den>
                <m:r>
                  <w:rPr>
                    <w:rFonts w:ascii="Cambria Math" w:hAnsi="Cambria Math"/>
                  </w:rPr>
                  <m:t>P</m:t>
                </m:r>
                <m:d>
                  <m:dPr>
                    <m:begChr m:val="{"/>
                    <m:endChr m:val="}"/>
                    <m:ctrlPr>
                      <w:rPr>
                        <w:rFonts w:ascii="Cambria Math" w:hAnsi="Cambria Math"/>
                        <w:i/>
                      </w:rPr>
                    </m:ctrlPr>
                  </m:dPr>
                  <m:e>
                    <m:r>
                      <w:rPr>
                        <w:rFonts w:ascii="Cambria Math" w:hAnsi="Cambria Math"/>
                      </w:rPr>
                      <m:t>B/</m:t>
                    </m:r>
                    <m:acc>
                      <m:accPr>
                        <m:chr m:val="̅"/>
                        <m:ctrlPr>
                          <w:rPr>
                            <w:rFonts w:ascii="Cambria Math" w:hAnsi="Cambria Math"/>
                            <w:i/>
                          </w:rPr>
                        </m:ctrlPr>
                      </m:accPr>
                      <m:e>
                        <m:r>
                          <w:rPr>
                            <w:rFonts w:ascii="Cambria Math" w:hAnsi="Cambria Math"/>
                          </w:rPr>
                          <m:t>D</m:t>
                        </m:r>
                      </m:e>
                    </m:acc>
                  </m:e>
                </m:d>
              </m:den>
            </m:f>
          </m:e>
        </m:func>
      </m:oMath>
      <w:r w:rsidRPr="00CA457F">
        <w:rPr>
          <w:color w:val="000000"/>
        </w:rPr>
        <w:tab/>
      </w:r>
      <w:r w:rsidRPr="00CA457F">
        <w:rPr>
          <w:color w:val="000000"/>
        </w:rPr>
        <w:tab/>
      </w:r>
      <w:r w:rsidRPr="00CA457F">
        <w:rPr>
          <w:color w:val="000000"/>
        </w:rPr>
        <w:tab/>
      </w:r>
      <w:r w:rsidRPr="00CA457F">
        <w:rPr>
          <w:color w:val="000000"/>
        </w:rPr>
        <w:tab/>
      </w:r>
      <w:r w:rsidRPr="00CA457F">
        <w:rPr>
          <w:color w:val="000000"/>
        </w:rPr>
        <w:tab/>
        <w:t>(1.10)</w:t>
      </w:r>
    </w:p>
    <w:p w:rsidR="00E0319F" w:rsidRPr="00CA457F" w:rsidRDefault="00E0319F" w:rsidP="00E0319F">
      <w:pPr>
        <w:spacing w:line="312" w:lineRule="auto"/>
        <w:ind w:firstLine="600"/>
        <w:rPr>
          <w:color w:val="000000"/>
        </w:rPr>
      </w:pPr>
      <w:r w:rsidRPr="00CA457F">
        <w:rPr>
          <w:color w:val="000000"/>
        </w:rPr>
        <w:t>- Và tỷ trọng thông tin âm W</w:t>
      </w:r>
      <w:r w:rsidRPr="00CA457F">
        <w:rPr>
          <w:color w:val="000000"/>
          <w:vertAlign w:val="superscript"/>
        </w:rPr>
        <w:t>-</w:t>
      </w:r>
      <w:r w:rsidRPr="00CA457F">
        <w:rPr>
          <w:color w:val="000000"/>
        </w:rPr>
        <w:t xml:space="preserve"> xác định </w:t>
      </w:r>
      <w:proofErr w:type="gramStart"/>
      <w:r w:rsidRPr="00CA457F">
        <w:rPr>
          <w:color w:val="000000"/>
        </w:rPr>
        <w:t>theo</w:t>
      </w:r>
      <w:proofErr w:type="gramEnd"/>
      <w:r w:rsidRPr="00CA457F">
        <w:rPr>
          <w:color w:val="000000"/>
        </w:rPr>
        <w:t xml:space="preserve"> công thức:</w:t>
      </w:r>
    </w:p>
    <w:p w:rsidR="00E0319F" w:rsidRPr="00CA457F" w:rsidRDefault="00E0319F" w:rsidP="00E0319F">
      <w:pPr>
        <w:spacing w:line="312" w:lineRule="auto"/>
        <w:ind w:firstLine="600"/>
        <w:jc w:val="right"/>
        <w:rPr>
          <w:color w:val="000000"/>
        </w:rPr>
      </w:pPr>
      <m:oMath>
        <m:sSup>
          <m:sSupPr>
            <m:ctrlPr>
              <w:rPr>
                <w:rFonts w:ascii="Cambria Math" w:hAnsi="Cambria Math"/>
              </w:rPr>
            </m:ctrlPr>
          </m:sSupPr>
          <m:e>
            <m:r>
              <w:rPr>
                <w:rFonts w:ascii="Cambria Math" w:hAnsi="Cambria Math"/>
                <w:lang w:val="vi-VN"/>
              </w:rPr>
              <m:t>W</m:t>
            </m:r>
            <m:ctrlPr>
              <w:rPr>
                <w:rFonts w:ascii="Cambria Math" w:hAnsi="Cambria Math"/>
                <w:i/>
                <w:lang w:val="vi-VN"/>
              </w:rPr>
            </m:ctrlPr>
          </m:e>
          <m:sup>
            <m:r>
              <m:rPr>
                <m:sty m:val="p"/>
              </m:rPr>
              <w:rPr>
                <w:rFonts w:ascii="Cambria Math" w:hAnsi="Cambria Math"/>
              </w:rPr>
              <m:t>-</m:t>
            </m:r>
          </m:sup>
        </m:sSup>
        <m:r>
          <w:rPr>
            <w:rFonts w:ascii="Cambria Math" w:hAnsi="Cambria Math"/>
          </w:rPr>
          <m:t>=</m:t>
        </m:r>
        <m:r>
          <m:rPr>
            <m:sty m:val="p"/>
          </m:rPr>
          <w:rPr>
            <w:rFonts w:ascii="Cambria Math" w:hAnsi="Cambria Math"/>
          </w:rPr>
          <m:t>ln</m:t>
        </m:r>
        <m:f>
          <m:fPr>
            <m:ctrlPr>
              <w:rPr>
                <w:rFonts w:ascii="Cambria Math" w:hAnsi="Cambria Math"/>
                <w:i/>
              </w:rPr>
            </m:ctrlPr>
          </m:fPr>
          <m:num>
            <m:r>
              <w:rPr>
                <w:rFonts w:ascii="Cambria Math" w:hAnsi="Cambria Math"/>
              </w:rPr>
              <m:t>P</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B</m:t>
                    </m:r>
                  </m:e>
                </m:acc>
                <m:r>
                  <w:rPr>
                    <w:rFonts w:ascii="Cambria Math" w:hAnsi="Cambria Math"/>
                  </w:rPr>
                  <m:t>/D</m:t>
                </m:r>
              </m:e>
            </m:d>
          </m:num>
          <m:den>
            <m:r>
              <w:rPr>
                <w:rFonts w:ascii="Cambria Math" w:hAnsi="Cambria Math"/>
              </w:rPr>
              <m:t>P</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D</m:t>
                    </m:r>
                  </m:e>
                </m:acc>
              </m:e>
            </m:d>
          </m:den>
        </m:f>
      </m:oMath>
      <w:r w:rsidRPr="00CA457F">
        <w:rPr>
          <w:color w:val="000000"/>
        </w:rPr>
        <w:tab/>
      </w:r>
      <w:r w:rsidRPr="00CA457F">
        <w:rPr>
          <w:color w:val="000000"/>
        </w:rPr>
        <w:tab/>
      </w:r>
      <w:r w:rsidRPr="00CA457F">
        <w:rPr>
          <w:color w:val="000000"/>
        </w:rPr>
        <w:tab/>
      </w:r>
      <w:r w:rsidRPr="00CA457F">
        <w:rPr>
          <w:color w:val="000000"/>
        </w:rPr>
        <w:tab/>
      </w:r>
      <w:r w:rsidRPr="00CA457F">
        <w:rPr>
          <w:color w:val="000000"/>
        </w:rPr>
        <w:tab/>
        <w:t xml:space="preserve"> (1.11)</w:t>
      </w:r>
    </w:p>
    <w:p w:rsidR="00E0319F" w:rsidRPr="00CA457F" w:rsidRDefault="00E0319F" w:rsidP="00E0319F">
      <w:pPr>
        <w:spacing w:line="312" w:lineRule="auto"/>
        <w:ind w:firstLine="600"/>
        <w:rPr>
          <w:color w:val="000000"/>
        </w:rPr>
      </w:pPr>
      <w:r w:rsidRPr="00CA457F">
        <w:rPr>
          <w:color w:val="000000"/>
        </w:rPr>
        <w:t>- Độ tương phản C giữa tỷ trọng thông tin dương (W</w:t>
      </w:r>
      <w:r w:rsidRPr="00CA457F">
        <w:rPr>
          <w:color w:val="000000"/>
          <w:vertAlign w:val="superscript"/>
        </w:rPr>
        <w:t>+</w:t>
      </w:r>
      <w:r w:rsidRPr="00CA457F">
        <w:rPr>
          <w:color w:val="000000"/>
        </w:rPr>
        <w:t>) và tỷ trọng thông tin âm (W</w:t>
      </w:r>
      <w:r w:rsidRPr="00CA457F">
        <w:rPr>
          <w:color w:val="000000"/>
          <w:vertAlign w:val="superscript"/>
        </w:rPr>
        <w:t>-</w:t>
      </w:r>
      <w:r w:rsidRPr="00CA457F">
        <w:rPr>
          <w:color w:val="000000"/>
        </w:rPr>
        <w:t>) được xác định theo công thức:</w:t>
      </w:r>
    </w:p>
    <w:p w:rsidR="00E0319F" w:rsidRPr="00CA457F" w:rsidRDefault="00E0319F" w:rsidP="00E0319F">
      <w:pPr>
        <w:spacing w:line="312" w:lineRule="auto"/>
        <w:ind w:firstLine="600"/>
        <w:jc w:val="right"/>
        <w:rPr>
          <w:color w:val="000000"/>
        </w:rPr>
      </w:pPr>
      <w:r w:rsidRPr="00CA457F">
        <w:rPr>
          <w:color w:val="000000"/>
        </w:rPr>
        <w:t xml:space="preserve"> C=W</w:t>
      </w:r>
      <w:r w:rsidRPr="00CA457F">
        <w:rPr>
          <w:color w:val="000000"/>
          <w:vertAlign w:val="superscript"/>
        </w:rPr>
        <w:t>+</w:t>
      </w:r>
      <w:r w:rsidRPr="00CA457F">
        <w:rPr>
          <w:color w:val="000000"/>
        </w:rPr>
        <w:t xml:space="preserve"> - W</w:t>
      </w:r>
      <w:r w:rsidRPr="00CA457F">
        <w:rPr>
          <w:color w:val="000000"/>
          <w:vertAlign w:val="superscript"/>
        </w:rPr>
        <w:t>-</w:t>
      </w:r>
      <w:r w:rsidRPr="00CA457F">
        <w:rPr>
          <w:color w:val="000000"/>
        </w:rPr>
        <w:tab/>
      </w:r>
      <w:r w:rsidRPr="00CA457F">
        <w:rPr>
          <w:color w:val="000000"/>
        </w:rPr>
        <w:tab/>
      </w:r>
      <w:r w:rsidRPr="00CA457F">
        <w:rPr>
          <w:color w:val="000000"/>
        </w:rPr>
        <w:tab/>
      </w:r>
      <w:r w:rsidRPr="00CA457F">
        <w:rPr>
          <w:color w:val="000000"/>
        </w:rPr>
        <w:tab/>
      </w:r>
      <w:r w:rsidRPr="00CA457F">
        <w:rPr>
          <w:color w:val="000000"/>
        </w:rPr>
        <w:tab/>
      </w:r>
      <w:r w:rsidRPr="00CA457F">
        <w:rPr>
          <w:color w:val="000000"/>
        </w:rPr>
        <w:tab/>
        <w:t>(1.12)</w:t>
      </w:r>
    </w:p>
    <w:p w:rsidR="00E0319F" w:rsidRPr="00CA457F" w:rsidRDefault="00E0319F" w:rsidP="00E0319F">
      <w:pPr>
        <w:spacing w:line="312" w:lineRule="auto"/>
        <w:ind w:firstLine="600"/>
        <w:rPr>
          <w:color w:val="000000"/>
        </w:rPr>
      </w:pPr>
      <w:r w:rsidRPr="00CA457F">
        <w:rPr>
          <w:color w:val="000000"/>
        </w:rPr>
        <w:t>Độ tương phản có thể được sử dụng như là trọng số cho các đối tượng.</w:t>
      </w:r>
    </w:p>
    <w:p w:rsidR="00E0319F" w:rsidRPr="00CA457F" w:rsidRDefault="00E0319F" w:rsidP="00E0319F">
      <w:pPr>
        <w:spacing w:line="312" w:lineRule="auto"/>
        <w:ind w:firstLine="600"/>
        <w:rPr>
          <w:i/>
          <w:color w:val="000000"/>
        </w:rPr>
      </w:pPr>
      <w:r w:rsidRPr="00CA457F">
        <w:rPr>
          <w:i/>
          <w:color w:val="000000"/>
        </w:rPr>
        <w:t xml:space="preserve">* Kiểm tra điều kiện độc lập của các lớp thông tin </w:t>
      </w:r>
    </w:p>
    <w:p w:rsidR="00E0319F" w:rsidRPr="00CA457F" w:rsidRDefault="00E0319F" w:rsidP="00E0319F">
      <w:pPr>
        <w:spacing w:line="312" w:lineRule="auto"/>
        <w:ind w:firstLine="600"/>
        <w:rPr>
          <w:color w:val="000000"/>
        </w:rPr>
      </w:pPr>
      <w:r w:rsidRPr="00CA457F">
        <w:rPr>
          <w:color w:val="000000"/>
        </w:rPr>
        <w:t>Trong nghiên cứu tai biến nói chung, tai biến liên quan khai thác khoáng sản nói riêng và ứng dụng phương pháp thống kê Bayes các yếu tố thông tin liên quan đến tai biến thường được kết hợp để xây dựng được kết quả tổng hợp cuối cùng. Một trong những điều kiện quan trọng trong khi kết hợp các lớp thông tin bằng mô hình thống kê Bayes là các lớp thông tin phải thỏa mãn tính độc lập có điều kiện. Để kiểm tra điều kiện này có thể sử dụng phương pháp kiểm tra cặp lớp thông tin. Một cặp lớp thông tin có điều kiện độc lập nếu diện tích của đối tượng nghiên cứu có mặt đồng thời trên cả 2 lớp thông tin B</w:t>
      </w:r>
      <w:r w:rsidRPr="00CA457F">
        <w:rPr>
          <w:color w:val="000000"/>
          <w:vertAlign w:val="subscript"/>
        </w:rPr>
        <w:t>1</w:t>
      </w:r>
      <w:r w:rsidRPr="00CA457F">
        <w:rPr>
          <w:color w:val="000000"/>
        </w:rPr>
        <w:t xml:space="preserve"> và B</w:t>
      </w:r>
      <w:r w:rsidRPr="00CA457F">
        <w:rPr>
          <w:color w:val="000000"/>
          <w:vertAlign w:val="subscript"/>
        </w:rPr>
        <w:t>2</w:t>
      </w:r>
      <w:r w:rsidRPr="00CA457F">
        <w:rPr>
          <w:color w:val="000000"/>
        </w:rPr>
        <w:t xml:space="preserve">, thoả mãn phương trình: </w:t>
      </w:r>
    </w:p>
    <w:p w:rsidR="00E0319F" w:rsidRPr="00CA457F" w:rsidRDefault="00E0319F" w:rsidP="00E0319F">
      <w:pPr>
        <w:spacing w:line="312" w:lineRule="auto"/>
        <w:ind w:firstLine="600"/>
        <w:jc w:val="right"/>
        <w:textAlignment w:val="center"/>
        <w:rPr>
          <w:color w:val="000000"/>
        </w:rPr>
      </w:pPr>
      <w:r w:rsidRPr="00CA457F">
        <w:rPr>
          <w:noProof/>
          <w:color w:val="000000"/>
          <w:lang w:eastAsia="en-US"/>
        </w:rPr>
        <w:drawing>
          <wp:inline distT="0" distB="0" distL="0" distR="0">
            <wp:extent cx="2424430" cy="4146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4430" cy="414655"/>
                    </a:xfrm>
                    <a:prstGeom prst="rect">
                      <a:avLst/>
                    </a:prstGeom>
                    <a:noFill/>
                    <a:ln>
                      <a:noFill/>
                    </a:ln>
                  </pic:spPr>
                </pic:pic>
              </a:graphicData>
            </a:graphic>
          </wp:inline>
        </w:drawing>
      </w:r>
      <w:r w:rsidRPr="00CA457F">
        <w:rPr>
          <w:color w:val="000000"/>
        </w:rPr>
        <w:tab/>
      </w:r>
      <w:r w:rsidRPr="00CA457F">
        <w:rPr>
          <w:color w:val="000000"/>
        </w:rPr>
        <w:tab/>
      </w:r>
      <w:r w:rsidRPr="00CA457F">
        <w:rPr>
          <w:color w:val="000000"/>
        </w:rPr>
        <w:tab/>
        <w:t>(1.13)</w:t>
      </w:r>
    </w:p>
    <w:p w:rsidR="00E0319F" w:rsidRPr="00CA457F" w:rsidRDefault="00E0319F" w:rsidP="00E0319F">
      <w:pPr>
        <w:spacing w:line="312" w:lineRule="auto"/>
        <w:ind w:firstLine="600"/>
        <w:rPr>
          <w:color w:val="000000"/>
        </w:rPr>
      </w:pPr>
      <w:r w:rsidRPr="00CA457F">
        <w:rPr>
          <w:color w:val="000000"/>
        </w:rPr>
        <w:t>Trong đó: - B</w:t>
      </w:r>
      <w:r w:rsidRPr="00CA457F">
        <w:rPr>
          <w:color w:val="000000"/>
          <w:vertAlign w:val="subscript"/>
        </w:rPr>
        <w:t>1</w:t>
      </w:r>
      <w:r w:rsidRPr="00CA457F">
        <w:rPr>
          <w:color w:val="000000"/>
        </w:rPr>
        <w:t>, B</w:t>
      </w:r>
      <w:r w:rsidRPr="00CA457F">
        <w:rPr>
          <w:color w:val="000000"/>
          <w:vertAlign w:val="subscript"/>
        </w:rPr>
        <w:t>2</w:t>
      </w:r>
      <w:r w:rsidRPr="00CA457F">
        <w:rPr>
          <w:color w:val="000000"/>
        </w:rPr>
        <w:t xml:space="preserve"> là các lớp thông tin (địa chất, địa hình…)</w:t>
      </w:r>
    </w:p>
    <w:p w:rsidR="00E0319F" w:rsidRPr="00CA457F" w:rsidRDefault="00E0319F" w:rsidP="00E0319F">
      <w:pPr>
        <w:spacing w:line="312" w:lineRule="auto"/>
        <w:ind w:firstLine="600"/>
        <w:rPr>
          <w:color w:val="000000"/>
        </w:rPr>
      </w:pPr>
      <w:r w:rsidRPr="00CA457F">
        <w:rPr>
          <w:color w:val="000000"/>
        </w:rPr>
        <w:t xml:space="preserve">   - D là diện tích của đối tượng nghiên cứu (điểm trượt/sạt lỡ, các vị trí xảy ra </w:t>
      </w:r>
      <w:proofErr w:type="gramStart"/>
      <w:r w:rsidRPr="00CA457F">
        <w:rPr>
          <w:color w:val="000000"/>
        </w:rPr>
        <w:t>tai</w:t>
      </w:r>
      <w:proofErr w:type="gramEnd"/>
      <w:r w:rsidRPr="00CA457F">
        <w:rPr>
          <w:color w:val="000000"/>
        </w:rPr>
        <w:t xml:space="preserve"> biến) </w:t>
      </w:r>
    </w:p>
    <w:p w:rsidR="00E0319F" w:rsidRPr="00CA457F" w:rsidRDefault="00E0319F" w:rsidP="00E0319F">
      <w:pPr>
        <w:spacing w:line="312" w:lineRule="auto"/>
        <w:ind w:firstLine="600"/>
        <w:rPr>
          <w:color w:val="000000"/>
        </w:rPr>
      </w:pPr>
      <w:r w:rsidRPr="00CA457F">
        <w:rPr>
          <w:color w:val="000000"/>
        </w:rPr>
        <w:t xml:space="preserve">Giả thiết về tính độc lập có điều kiện của lớp thông tin được kiểm tra bởi giá trị </w:t>
      </w:r>
      <w:r w:rsidRPr="00CA457F">
        <w:rPr>
          <w:color w:val="000000"/>
          <w:lang w:val="pt-BR"/>
        </w:rPr>
        <w:sym w:font="Symbol" w:char="F063"/>
      </w:r>
      <w:r w:rsidRPr="00CA457F">
        <w:rPr>
          <w:color w:val="000000"/>
          <w:vertAlign w:val="superscript"/>
        </w:rPr>
        <w:t>2</w:t>
      </w:r>
      <w:r w:rsidRPr="00CA457F">
        <w:rPr>
          <w:color w:val="000000"/>
        </w:rPr>
        <w:t xml:space="preserve"> và được xác định theo công </w:t>
      </w:r>
      <w:proofErr w:type="gramStart"/>
      <w:r w:rsidRPr="00CA457F">
        <w:rPr>
          <w:color w:val="000000"/>
        </w:rPr>
        <w:t>thức :</w:t>
      </w:r>
      <w:proofErr w:type="gramEnd"/>
      <w:r w:rsidRPr="00CA457F">
        <w:rPr>
          <w:color w:val="000000"/>
        </w:rPr>
        <w:t xml:space="preserve"> </w:t>
      </w:r>
    </w:p>
    <w:p w:rsidR="00E0319F" w:rsidRPr="00CA457F" w:rsidRDefault="00E0319F" w:rsidP="00E0319F">
      <w:pPr>
        <w:spacing w:line="312" w:lineRule="auto"/>
        <w:ind w:firstLine="600"/>
        <w:jc w:val="right"/>
        <w:rPr>
          <w:color w:val="000000"/>
        </w:rPr>
      </w:pPr>
      <m:oMath>
        <m:sSup>
          <m:sSupPr>
            <m:ctrlPr>
              <w:rPr>
                <w:rFonts w:ascii="Cambria Math" w:hAnsi="Cambria Math"/>
                <w:lang w:val="pt-BR"/>
              </w:rPr>
            </m:ctrlPr>
          </m:sSupPr>
          <m:e>
            <m:r>
              <m:rPr>
                <m:sty m:val="p"/>
              </m:rPr>
              <w:rPr>
                <w:rFonts w:ascii="Cambria Math" w:hAnsi="Cambria Math"/>
                <w:lang w:val="pt-BR"/>
              </w:rPr>
              <w:sym w:font="Symbol" w:char="F063"/>
            </m:r>
          </m:e>
          <m:sup>
            <m:r>
              <w:rPr>
                <w:rFonts w:ascii="Cambria Math" w:hAnsi="Cambria Math"/>
                <w:lang w:val="pt-BR"/>
              </w:rPr>
              <m:t>2</m:t>
            </m:r>
          </m:sup>
        </m:sSup>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f>
              <m:fPr>
                <m:ctrlPr>
                  <w:rPr>
                    <w:rFonts w:ascii="Cambria Math" w:hAnsi="Cambria Math"/>
                    <w:i/>
                  </w:rPr>
                </m:ctrlPr>
              </m:fPr>
              <m:num>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e>
                  <m:sup>
                    <m:r>
                      <w:rPr>
                        <w:rFonts w:ascii="Cambria Math" w:hAnsi="Cambria Math"/>
                      </w:rPr>
                      <m:t>2</m:t>
                    </m:r>
                  </m:sup>
                </m:sSup>
              </m:num>
              <m:den>
                <m:sSub>
                  <m:sSubPr>
                    <m:ctrlPr>
                      <w:rPr>
                        <w:rFonts w:ascii="Cambria Math" w:hAnsi="Cambria Math"/>
                        <w:i/>
                      </w:rPr>
                    </m:ctrlPr>
                  </m:sSubPr>
                  <m:e>
                    <m:r>
                      <w:rPr>
                        <w:rFonts w:ascii="Cambria Math" w:hAnsi="Cambria Math"/>
                      </w:rPr>
                      <m:t>E</m:t>
                    </m:r>
                  </m:e>
                  <m:sub>
                    <m:r>
                      <w:rPr>
                        <w:rFonts w:ascii="Cambria Math" w:hAnsi="Cambria Math"/>
                      </w:rPr>
                      <m:t>i</m:t>
                    </m:r>
                  </m:sub>
                </m:sSub>
              </m:den>
            </m:f>
          </m:e>
        </m:nary>
      </m:oMath>
      <w:r w:rsidRPr="00CA457F">
        <w:rPr>
          <w:color w:val="000000"/>
        </w:rPr>
        <w:tab/>
      </w:r>
      <w:r w:rsidRPr="00CA457F">
        <w:rPr>
          <w:color w:val="000000"/>
        </w:rPr>
        <w:tab/>
      </w:r>
      <w:r w:rsidRPr="00CA457F">
        <w:rPr>
          <w:color w:val="000000"/>
        </w:rPr>
        <w:tab/>
      </w:r>
      <w:r w:rsidRPr="00CA457F">
        <w:rPr>
          <w:color w:val="000000"/>
        </w:rPr>
        <w:tab/>
        <w:t>(1.4)</w:t>
      </w:r>
    </w:p>
    <w:p w:rsidR="00E0319F" w:rsidRPr="00CA457F" w:rsidRDefault="00E0319F" w:rsidP="00E0319F">
      <w:pPr>
        <w:spacing w:line="312" w:lineRule="auto"/>
        <w:ind w:firstLine="600"/>
        <w:rPr>
          <w:color w:val="000000"/>
        </w:rPr>
      </w:pPr>
      <w:r w:rsidRPr="00CA457F">
        <w:rPr>
          <w:color w:val="000000"/>
        </w:rPr>
        <w:t>Trong đó:    - O</w:t>
      </w:r>
      <w:r w:rsidRPr="00CA457F">
        <w:rPr>
          <w:color w:val="000000"/>
          <w:vertAlign w:val="subscript"/>
        </w:rPr>
        <w:t>i</w:t>
      </w:r>
      <w:r w:rsidRPr="00CA457F">
        <w:rPr>
          <w:color w:val="000000"/>
        </w:rPr>
        <w:t xml:space="preserve"> là giá trị thông tin đã xác định </w:t>
      </w:r>
    </w:p>
    <w:p w:rsidR="00E0319F" w:rsidRPr="00CA457F" w:rsidRDefault="00E0319F" w:rsidP="00E0319F">
      <w:pPr>
        <w:spacing w:line="312" w:lineRule="auto"/>
        <w:ind w:firstLine="600"/>
        <w:rPr>
          <w:color w:val="000000"/>
        </w:rPr>
      </w:pPr>
      <w:r w:rsidRPr="00CA457F">
        <w:rPr>
          <w:color w:val="000000"/>
        </w:rPr>
        <w:t xml:space="preserve">      - E</w:t>
      </w:r>
      <w:r w:rsidRPr="00CA457F">
        <w:rPr>
          <w:color w:val="000000"/>
          <w:vertAlign w:val="subscript"/>
        </w:rPr>
        <w:t>i</w:t>
      </w:r>
      <w:r w:rsidRPr="00CA457F">
        <w:rPr>
          <w:color w:val="000000"/>
        </w:rPr>
        <w:t xml:space="preserve"> là giá trị thông tin suy đoán</w:t>
      </w:r>
    </w:p>
    <w:p w:rsidR="00E0319F" w:rsidRPr="00CA457F" w:rsidRDefault="00E0319F" w:rsidP="00E0319F">
      <w:pPr>
        <w:spacing w:line="312" w:lineRule="auto"/>
        <w:ind w:firstLine="600"/>
        <w:rPr>
          <w:color w:val="000000"/>
        </w:rPr>
      </w:pPr>
      <w:r w:rsidRPr="00CA457F">
        <w:rPr>
          <w:color w:val="000000"/>
        </w:rPr>
        <w:t xml:space="preserve">Giá trị </w:t>
      </w:r>
      <w:r w:rsidRPr="00CA457F">
        <w:rPr>
          <w:color w:val="000000"/>
          <w:lang w:val="pt-BR"/>
        </w:rPr>
        <w:sym w:font="Symbol" w:char="F063"/>
      </w:r>
      <w:r w:rsidRPr="00CA457F">
        <w:rPr>
          <w:color w:val="000000"/>
          <w:vertAlign w:val="superscript"/>
        </w:rPr>
        <w:t>2</w:t>
      </w:r>
      <w:r w:rsidRPr="00CA457F">
        <w:rPr>
          <w:color w:val="000000"/>
        </w:rPr>
        <w:t xml:space="preserve"> tính toán được nhỏ hơn giá trị </w:t>
      </w:r>
      <w:r w:rsidRPr="00CA457F">
        <w:rPr>
          <w:color w:val="000000"/>
          <w:lang w:val="pt-BR"/>
        </w:rPr>
        <w:sym w:font="Symbol" w:char="F063"/>
      </w:r>
      <w:r w:rsidRPr="00CA457F">
        <w:rPr>
          <w:color w:val="000000"/>
          <w:vertAlign w:val="superscript"/>
        </w:rPr>
        <w:t>2</w:t>
      </w:r>
      <w:r w:rsidRPr="00CA457F">
        <w:rPr>
          <w:i/>
          <w:color w:val="000000"/>
          <w:vertAlign w:val="subscript"/>
        </w:rPr>
        <w:t xml:space="preserve"> f</w:t>
      </w:r>
      <w:r w:rsidRPr="00CA457F">
        <w:rPr>
          <w:color w:val="000000"/>
        </w:rPr>
        <w:t xml:space="preserve"> với </w:t>
      </w:r>
      <w:r w:rsidRPr="00CA457F">
        <w:rPr>
          <w:i/>
          <w:color w:val="000000"/>
        </w:rPr>
        <w:t>f</w:t>
      </w:r>
      <w:r w:rsidRPr="00CA457F">
        <w:rPr>
          <w:color w:val="000000"/>
        </w:rPr>
        <w:t xml:space="preserve"> là bậc tự do (</w:t>
      </w:r>
      <w:r w:rsidRPr="00CA457F">
        <w:rPr>
          <w:i/>
          <w:color w:val="000000"/>
        </w:rPr>
        <w:t>f=N-2)</w:t>
      </w:r>
      <w:r w:rsidRPr="00CA457F">
        <w:rPr>
          <w:color w:val="000000"/>
        </w:rPr>
        <w:t xml:space="preserve"> thì lớp thông tin thỏa mãn tính độc lập có điều kiện và việc sử dụng mô hình thống kê Bayes </w:t>
      </w:r>
      <w:r w:rsidRPr="00CA457F">
        <w:rPr>
          <w:color w:val="000000"/>
        </w:rPr>
        <w:lastRenderedPageBreak/>
        <w:t>để dự báo đối tượng đánh giá là phù hợp.</w:t>
      </w:r>
    </w:p>
    <w:p w:rsidR="00E0319F" w:rsidRPr="00CA457F" w:rsidRDefault="00E0319F" w:rsidP="00E0319F">
      <w:pPr>
        <w:spacing w:line="312" w:lineRule="auto"/>
        <w:ind w:firstLine="600"/>
        <w:rPr>
          <w:i/>
          <w:color w:val="000000"/>
        </w:rPr>
      </w:pPr>
      <w:r w:rsidRPr="00CA457F">
        <w:rPr>
          <w:i/>
          <w:color w:val="000000"/>
        </w:rPr>
        <w:t>* Xây dựng bản đồ dự báo từ các lớp thông tin</w:t>
      </w:r>
    </w:p>
    <w:p w:rsidR="00E0319F" w:rsidRPr="00CA457F" w:rsidRDefault="00E0319F" w:rsidP="00E0319F">
      <w:pPr>
        <w:spacing w:line="312" w:lineRule="auto"/>
        <w:ind w:firstLine="600"/>
        <w:rPr>
          <w:color w:val="000000"/>
        </w:rPr>
      </w:pPr>
      <w:r w:rsidRPr="00CA457F">
        <w:rPr>
          <w:color w:val="000000"/>
        </w:rPr>
        <w:t xml:space="preserve">Bản đồ phân vùng dự báo </w:t>
      </w:r>
      <w:proofErr w:type="gramStart"/>
      <w:r w:rsidRPr="00CA457F">
        <w:rPr>
          <w:color w:val="000000"/>
        </w:rPr>
        <w:t>tai</w:t>
      </w:r>
      <w:proofErr w:type="gramEnd"/>
      <w:r w:rsidRPr="00CA457F">
        <w:rPr>
          <w:color w:val="000000"/>
        </w:rPr>
        <w:t xml:space="preserve"> biến được thành lập dựa trên tổng hợp các giá trị tương phản của các lớp thông tin, được thể hiện bằng công thức:</w:t>
      </w:r>
    </w:p>
    <w:p w:rsidR="00E0319F" w:rsidRPr="00CA457F" w:rsidRDefault="00E0319F" w:rsidP="00E0319F">
      <w:pPr>
        <w:spacing w:line="312" w:lineRule="auto"/>
        <w:ind w:firstLine="600"/>
        <w:jc w:val="right"/>
        <w:textAlignment w:val="center"/>
        <w:rPr>
          <w:color w:val="000000"/>
        </w:rPr>
      </w:pPr>
      <w:r w:rsidRPr="00CA457F">
        <w:rPr>
          <w:noProof/>
          <w:color w:val="000000"/>
          <w:lang w:eastAsia="en-US"/>
        </w:rPr>
        <w:drawing>
          <wp:inline distT="0" distB="0" distL="0" distR="0">
            <wp:extent cx="786765" cy="425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6765" cy="425450"/>
                    </a:xfrm>
                    <a:prstGeom prst="rect">
                      <a:avLst/>
                    </a:prstGeom>
                    <a:noFill/>
                    <a:ln>
                      <a:noFill/>
                    </a:ln>
                  </pic:spPr>
                </pic:pic>
              </a:graphicData>
            </a:graphic>
          </wp:inline>
        </w:drawing>
      </w:r>
      <w:r w:rsidRPr="00CA457F">
        <w:rPr>
          <w:color w:val="000000"/>
        </w:rPr>
        <w:tab/>
      </w:r>
      <w:r w:rsidRPr="00CA457F">
        <w:rPr>
          <w:color w:val="000000"/>
        </w:rPr>
        <w:tab/>
      </w:r>
      <w:r w:rsidRPr="00CA457F">
        <w:rPr>
          <w:color w:val="000000"/>
        </w:rPr>
        <w:tab/>
      </w:r>
      <w:r w:rsidRPr="00CA457F">
        <w:rPr>
          <w:color w:val="000000"/>
        </w:rPr>
        <w:tab/>
      </w:r>
      <w:r w:rsidRPr="00CA457F">
        <w:rPr>
          <w:color w:val="000000"/>
        </w:rPr>
        <w:tab/>
      </w:r>
      <w:r w:rsidRPr="00CA457F">
        <w:rPr>
          <w:color w:val="000000"/>
        </w:rPr>
        <w:tab/>
        <w:t>(1.15)</w:t>
      </w:r>
    </w:p>
    <w:p w:rsidR="00E0319F" w:rsidRPr="00CA457F" w:rsidRDefault="00E0319F" w:rsidP="00E0319F">
      <w:pPr>
        <w:spacing w:line="312" w:lineRule="auto"/>
        <w:ind w:firstLine="600"/>
        <w:rPr>
          <w:color w:val="000000"/>
        </w:rPr>
      </w:pPr>
      <w:r w:rsidRPr="00CA457F">
        <w:rPr>
          <w:color w:val="000000"/>
        </w:rPr>
        <w:t>Trong đó:    - C</w:t>
      </w:r>
      <w:r w:rsidRPr="00CA457F">
        <w:rPr>
          <w:color w:val="000000"/>
          <w:vertAlign w:val="subscript"/>
        </w:rPr>
        <w:t>i</w:t>
      </w:r>
      <w:r w:rsidRPr="00CA457F">
        <w:rPr>
          <w:color w:val="000000"/>
        </w:rPr>
        <w:t xml:space="preserve"> là giá trị tương phản (trọng số) của lớp thông tin </w:t>
      </w:r>
      <w:r w:rsidRPr="00CA457F">
        <w:rPr>
          <w:i/>
          <w:color w:val="000000"/>
        </w:rPr>
        <w:t>i</w:t>
      </w:r>
      <w:r w:rsidRPr="00CA457F">
        <w:rPr>
          <w:color w:val="000000"/>
        </w:rPr>
        <w:t xml:space="preserve"> </w:t>
      </w:r>
    </w:p>
    <w:p w:rsidR="00E0319F" w:rsidRPr="00CA457F" w:rsidRDefault="00E0319F" w:rsidP="00E0319F">
      <w:pPr>
        <w:spacing w:line="312" w:lineRule="auto"/>
        <w:ind w:firstLine="600"/>
        <w:rPr>
          <w:color w:val="000000"/>
        </w:rPr>
      </w:pPr>
      <w:r w:rsidRPr="00CA457F">
        <w:rPr>
          <w:color w:val="000000"/>
        </w:rPr>
        <w:t xml:space="preserve">      - C</w:t>
      </w:r>
      <w:r w:rsidRPr="00CA457F">
        <w:rPr>
          <w:color w:val="000000"/>
          <w:vertAlign w:val="subscript"/>
        </w:rPr>
        <w:t>T</w:t>
      </w:r>
      <w:r w:rsidRPr="00CA457F">
        <w:rPr>
          <w:color w:val="000000"/>
        </w:rPr>
        <w:t xml:space="preserve"> là tổng trọng số </w:t>
      </w:r>
      <w:proofErr w:type="gramStart"/>
      <w:r w:rsidRPr="00CA457F">
        <w:rPr>
          <w:color w:val="000000"/>
        </w:rPr>
        <w:t>thu</w:t>
      </w:r>
      <w:proofErr w:type="gramEnd"/>
      <w:r w:rsidRPr="00CA457F">
        <w:rPr>
          <w:color w:val="000000"/>
        </w:rPr>
        <w:t xml:space="preserve"> được tại một ô đơn vị (pixel)</w:t>
      </w:r>
    </w:p>
    <w:p w:rsidR="00E0319F" w:rsidRPr="00CA457F" w:rsidRDefault="00E0319F" w:rsidP="00E0319F">
      <w:pPr>
        <w:spacing w:line="312" w:lineRule="auto"/>
        <w:rPr>
          <w:b/>
          <w:i/>
          <w:color w:val="000000"/>
        </w:rPr>
      </w:pPr>
      <w:r w:rsidRPr="00CA457F">
        <w:rPr>
          <w:b/>
          <w:i/>
          <w:color w:val="000000"/>
        </w:rPr>
        <w:t>2.5. Phương pháp Hệ số Tin cậy (Certainty Factor - CF)</w:t>
      </w:r>
    </w:p>
    <w:p w:rsidR="00E0319F" w:rsidRPr="00CA457F" w:rsidRDefault="00E0319F" w:rsidP="00E0319F">
      <w:pPr>
        <w:spacing w:line="312" w:lineRule="auto"/>
        <w:ind w:right="-28" w:firstLine="600"/>
        <w:rPr>
          <w:bCs w:val="0"/>
          <w:color w:val="000000"/>
        </w:rPr>
      </w:pPr>
      <w:r w:rsidRPr="00CA457F">
        <w:rPr>
          <w:color w:val="000000"/>
        </w:rPr>
        <w:t xml:space="preserve">Hệ số tin cậy (CF) là 1 hàm xác suất được giới thiệu trong hệ chuyên gia về y khoa MYCIN (Shortliffe và Buchanan, 1975) để ước lượng khả năng chẩn đoán bệnh, ứng dụng trong y khoa. Rất nhiều hệ chuyên gia đã phát triển dựa trên mô hình này. Mô hình CF lần đầu tiên được sử dụng phân tích </w:t>
      </w:r>
      <w:proofErr w:type="gramStart"/>
      <w:r w:rsidRPr="00CA457F">
        <w:rPr>
          <w:color w:val="000000"/>
        </w:rPr>
        <w:t>tai</w:t>
      </w:r>
      <w:proofErr w:type="gramEnd"/>
      <w:r w:rsidRPr="00CA457F">
        <w:rPr>
          <w:color w:val="000000"/>
        </w:rPr>
        <w:t xml:space="preserve"> biến địa chất trong các công trình của Chung và Fabbri (1993, 1998), Chung và Leclerc (1994), Lan và nnk. (2004). </w:t>
      </w:r>
      <w:r w:rsidRPr="00CA457F">
        <w:rPr>
          <w:bCs w:val="0"/>
          <w:color w:val="000000"/>
        </w:rPr>
        <w:t xml:space="preserve">Mô hình CF cho phép đánh giá mức độ tin cậy </w:t>
      </w:r>
      <w:proofErr w:type="gramStart"/>
      <w:r w:rsidRPr="00CA457F">
        <w:rPr>
          <w:bCs w:val="0"/>
          <w:color w:val="000000"/>
        </w:rPr>
        <w:t>giữa  khả</w:t>
      </w:r>
      <w:proofErr w:type="gramEnd"/>
      <w:r w:rsidRPr="00CA457F">
        <w:rPr>
          <w:bCs w:val="0"/>
          <w:color w:val="000000"/>
        </w:rPr>
        <w:t xml:space="preserve"> năng xảy ra tai biến và các yếu tố liên quan.</w:t>
      </w:r>
    </w:p>
    <w:p w:rsidR="00E0319F" w:rsidRPr="00CA457F" w:rsidRDefault="00E0319F" w:rsidP="00E0319F">
      <w:pPr>
        <w:widowControl/>
        <w:numPr>
          <w:ilvl w:val="0"/>
          <w:numId w:val="18"/>
        </w:numPr>
        <w:spacing w:line="312" w:lineRule="auto"/>
        <w:ind w:right="-28"/>
        <w:rPr>
          <w:bCs w:val="0"/>
          <w:color w:val="000000"/>
        </w:rPr>
      </w:pPr>
      <w:r w:rsidRPr="00CA457F">
        <w:rPr>
          <w:bCs w:val="0"/>
          <w:color w:val="000000"/>
        </w:rPr>
        <w:t>Nội dung của mô hình:</w:t>
      </w:r>
    </w:p>
    <w:p w:rsidR="00E0319F" w:rsidRPr="00CA457F" w:rsidRDefault="00E0319F" w:rsidP="00E0319F">
      <w:pPr>
        <w:spacing w:line="312" w:lineRule="auto"/>
        <w:ind w:firstLine="390"/>
        <w:rPr>
          <w:color w:val="000000"/>
        </w:rPr>
      </w:pPr>
      <w:r w:rsidRPr="00CA457F">
        <w:rPr>
          <w:color w:val="000000"/>
        </w:rPr>
        <w:t>Hệ số CF có thể được mô tả dưới dạng sau:</w:t>
      </w:r>
    </w:p>
    <w:p w:rsidR="00E0319F" w:rsidRPr="00CA457F" w:rsidRDefault="00E0319F" w:rsidP="00E0319F">
      <w:pPr>
        <w:spacing w:line="312" w:lineRule="auto"/>
        <w:ind w:firstLine="390"/>
        <w:jc w:val="right"/>
        <w:rPr>
          <w:color w:val="000000"/>
        </w:rPr>
      </w:pPr>
      <w:r w:rsidRPr="00CA457F">
        <w:rPr>
          <w:color w:val="000000"/>
          <w:position w:val="-68"/>
        </w:rPr>
        <w:object w:dxaOrig="3480" w:dyaOrig="1480">
          <v:shape id="_x0000_i1030" type="#_x0000_t75" style="width:174pt;height:73.5pt" o:ole="">
            <v:imagedata r:id="rId25" o:title=""/>
          </v:shape>
          <o:OLEObject Type="Embed" ProgID="Equation.3" ShapeID="_x0000_i1030" DrawAspect="Content" ObjectID="_1748025968" r:id="rId26"/>
        </w:object>
      </w:r>
      <w:r w:rsidRPr="00CA457F">
        <w:rPr>
          <w:color w:val="000000"/>
        </w:rPr>
        <w:tab/>
      </w:r>
      <w:r w:rsidRPr="00CA457F">
        <w:rPr>
          <w:color w:val="000000"/>
        </w:rPr>
        <w:tab/>
      </w:r>
      <w:r w:rsidRPr="00CA457F">
        <w:rPr>
          <w:color w:val="000000"/>
        </w:rPr>
        <w:tab/>
      </w:r>
      <w:r w:rsidRPr="00CA457F">
        <w:rPr>
          <w:color w:val="000000"/>
        </w:rPr>
        <w:tab/>
      </w:r>
      <w:r w:rsidRPr="00CA457F">
        <w:rPr>
          <w:color w:val="000000"/>
        </w:rPr>
        <w:tab/>
        <w:t>(1.16)</w:t>
      </w:r>
    </w:p>
    <w:p w:rsidR="00E0319F" w:rsidRPr="00CA457F" w:rsidRDefault="00E0319F" w:rsidP="00E0319F">
      <w:pPr>
        <w:spacing w:line="312" w:lineRule="auto"/>
        <w:ind w:firstLine="390"/>
        <w:rPr>
          <w:color w:val="000000"/>
        </w:rPr>
      </w:pPr>
      <w:r w:rsidRPr="00CA457F">
        <w:rPr>
          <w:color w:val="000000"/>
        </w:rPr>
        <w:t xml:space="preserve">Trong đó: </w:t>
      </w:r>
      <w:r w:rsidRPr="00CA457F">
        <w:rPr>
          <w:color w:val="000000"/>
        </w:rPr>
        <w:tab/>
      </w:r>
      <w:r w:rsidRPr="00CA457F">
        <w:rPr>
          <w:i/>
          <w:color w:val="000000"/>
        </w:rPr>
        <w:t>CF</w:t>
      </w:r>
      <w:r w:rsidRPr="00CA457F">
        <w:rPr>
          <w:i/>
          <w:color w:val="000000"/>
          <w:vertAlign w:val="subscript"/>
        </w:rPr>
        <w:t>ij</w:t>
      </w:r>
      <w:r w:rsidRPr="00CA457F">
        <w:rPr>
          <w:color w:val="000000"/>
        </w:rPr>
        <w:t xml:space="preserve">: Hệ số tin cậy của thành phần </w:t>
      </w:r>
      <w:r w:rsidRPr="00CA457F">
        <w:rPr>
          <w:i/>
          <w:color w:val="000000"/>
        </w:rPr>
        <w:t>i</w:t>
      </w:r>
      <w:r w:rsidRPr="00CA457F">
        <w:rPr>
          <w:color w:val="000000"/>
        </w:rPr>
        <w:t xml:space="preserve"> trong thông số </w:t>
      </w:r>
      <w:r w:rsidRPr="00CA457F">
        <w:rPr>
          <w:i/>
          <w:color w:val="000000"/>
        </w:rPr>
        <w:t>j</w:t>
      </w:r>
    </w:p>
    <w:p w:rsidR="00E0319F" w:rsidRPr="00CA457F" w:rsidRDefault="00E0319F" w:rsidP="00E0319F">
      <w:pPr>
        <w:spacing w:line="312" w:lineRule="auto"/>
        <w:ind w:firstLine="390"/>
        <w:rPr>
          <w:color w:val="000000"/>
        </w:rPr>
      </w:pPr>
      <w:r w:rsidRPr="00CA457F">
        <w:rPr>
          <w:color w:val="000000"/>
        </w:rPr>
        <w:tab/>
      </w:r>
      <w:r w:rsidRPr="00CA457F">
        <w:rPr>
          <w:color w:val="000000"/>
        </w:rPr>
        <w:tab/>
      </w:r>
      <w:proofErr w:type="gramStart"/>
      <w:r w:rsidRPr="00CA457F">
        <w:rPr>
          <w:i/>
          <w:color w:val="000000"/>
        </w:rPr>
        <w:t>f</w:t>
      </w:r>
      <w:r w:rsidRPr="00CA457F">
        <w:rPr>
          <w:i/>
          <w:color w:val="000000"/>
          <w:vertAlign w:val="subscript"/>
        </w:rPr>
        <w:t>ij</w:t>
      </w:r>
      <w:proofErr w:type="gramEnd"/>
      <w:r w:rsidRPr="00CA457F">
        <w:rPr>
          <w:color w:val="000000"/>
        </w:rPr>
        <w:t xml:space="preserve">: Mật độ đối tượng trong thành phần </w:t>
      </w:r>
      <w:r w:rsidRPr="00CA457F">
        <w:rPr>
          <w:i/>
          <w:color w:val="000000"/>
        </w:rPr>
        <w:t>i</w:t>
      </w:r>
      <w:r w:rsidRPr="00CA457F">
        <w:rPr>
          <w:color w:val="000000"/>
        </w:rPr>
        <w:t xml:space="preserve"> của thông số </w:t>
      </w:r>
      <w:r w:rsidRPr="00CA457F">
        <w:rPr>
          <w:i/>
          <w:color w:val="000000"/>
        </w:rPr>
        <w:t>j</w:t>
      </w:r>
    </w:p>
    <w:p w:rsidR="00E0319F" w:rsidRPr="00CA457F" w:rsidRDefault="00E0319F" w:rsidP="00E0319F">
      <w:pPr>
        <w:spacing w:line="312" w:lineRule="auto"/>
        <w:ind w:firstLine="390"/>
        <w:rPr>
          <w:color w:val="000000"/>
        </w:rPr>
      </w:pPr>
      <w:r w:rsidRPr="00CA457F">
        <w:rPr>
          <w:color w:val="000000"/>
        </w:rPr>
        <w:tab/>
      </w:r>
      <w:r w:rsidRPr="00CA457F">
        <w:rPr>
          <w:color w:val="000000"/>
        </w:rPr>
        <w:tab/>
      </w:r>
      <w:proofErr w:type="gramStart"/>
      <w:r w:rsidRPr="00CA457F">
        <w:rPr>
          <w:i/>
          <w:color w:val="000000"/>
        </w:rPr>
        <w:t>f</w:t>
      </w:r>
      <w:proofErr w:type="gramEnd"/>
      <w:r w:rsidRPr="00CA457F">
        <w:rPr>
          <w:color w:val="000000"/>
        </w:rPr>
        <w:t>: Mật độ đối tượng trên toàn bộ diện tích nghiên cứu</w:t>
      </w:r>
    </w:p>
    <w:p w:rsidR="00E0319F" w:rsidRPr="00CA457F" w:rsidRDefault="00E0319F" w:rsidP="00E0319F">
      <w:pPr>
        <w:spacing w:line="312" w:lineRule="auto"/>
        <w:ind w:firstLine="390"/>
        <w:jc w:val="right"/>
        <w:rPr>
          <w:color w:val="000000"/>
        </w:rPr>
      </w:pPr>
      <w:r w:rsidRPr="00CA457F">
        <w:rPr>
          <w:color w:val="000000"/>
          <w:position w:val="-32"/>
        </w:rPr>
        <w:object w:dxaOrig="900" w:dyaOrig="780">
          <v:shape id="_x0000_i1031" type="#_x0000_t75" style="width:45pt;height:39pt" o:ole="">
            <v:imagedata r:id="rId27" o:title=""/>
          </v:shape>
          <o:OLEObject Type="Embed" ProgID="Equation.3" ShapeID="_x0000_i1031" DrawAspect="Content" ObjectID="_1748025969" r:id="rId28"/>
        </w:object>
      </w:r>
      <w:r w:rsidRPr="00CA457F">
        <w:rPr>
          <w:color w:val="000000"/>
        </w:rPr>
        <w:t xml:space="preserve"> </w:t>
      </w:r>
      <w:proofErr w:type="gramStart"/>
      <w:r w:rsidRPr="00CA457F">
        <w:rPr>
          <w:color w:val="000000"/>
        </w:rPr>
        <w:t>và</w:t>
      </w:r>
      <w:proofErr w:type="gramEnd"/>
      <w:r w:rsidRPr="00CA457F">
        <w:rPr>
          <w:color w:val="000000"/>
        </w:rPr>
        <w:t xml:space="preserve"> </w:t>
      </w:r>
      <w:r w:rsidRPr="00CA457F">
        <w:rPr>
          <w:color w:val="000000"/>
          <w:position w:val="-24"/>
        </w:rPr>
        <w:object w:dxaOrig="800" w:dyaOrig="660">
          <v:shape id="_x0000_i1032" type="#_x0000_t75" style="width:40.5pt;height:33pt" o:ole="">
            <v:imagedata r:id="rId29" o:title=""/>
          </v:shape>
          <o:OLEObject Type="Embed" ProgID="Equation.3" ShapeID="_x0000_i1032" DrawAspect="Content" ObjectID="_1748025970" r:id="rId30"/>
        </w:object>
      </w:r>
      <w:r w:rsidRPr="00CA457F">
        <w:rPr>
          <w:color w:val="000000"/>
        </w:rPr>
        <w:tab/>
      </w:r>
      <w:r w:rsidRPr="00CA457F">
        <w:rPr>
          <w:color w:val="000000"/>
        </w:rPr>
        <w:tab/>
      </w:r>
      <w:r w:rsidRPr="00CA457F">
        <w:rPr>
          <w:color w:val="000000"/>
        </w:rPr>
        <w:tab/>
      </w:r>
      <w:r w:rsidRPr="00CA457F">
        <w:rPr>
          <w:color w:val="000000"/>
        </w:rPr>
        <w:tab/>
      </w:r>
      <w:r w:rsidRPr="00CA457F">
        <w:rPr>
          <w:color w:val="000000"/>
        </w:rPr>
        <w:tab/>
      </w:r>
      <w:r w:rsidRPr="00CA457F">
        <w:rPr>
          <w:color w:val="000000"/>
        </w:rPr>
        <w:tab/>
        <w:t>(1.17)</w:t>
      </w:r>
    </w:p>
    <w:p w:rsidR="00E0319F" w:rsidRPr="00CA457F" w:rsidRDefault="00E0319F" w:rsidP="00E0319F">
      <w:pPr>
        <w:spacing w:line="312" w:lineRule="auto"/>
        <w:ind w:firstLine="390"/>
        <w:rPr>
          <w:color w:val="000000"/>
        </w:rPr>
      </w:pPr>
      <w:r w:rsidRPr="00CA457F">
        <w:rPr>
          <w:color w:val="000000"/>
        </w:rPr>
        <w:t xml:space="preserve">Trong đó: </w:t>
      </w:r>
      <w:r w:rsidRPr="00CA457F">
        <w:rPr>
          <w:color w:val="000000"/>
        </w:rPr>
        <w:tab/>
        <w:t>A</w:t>
      </w:r>
      <w:r w:rsidRPr="00CA457F">
        <w:rPr>
          <w:color w:val="000000"/>
          <w:vertAlign w:val="superscript"/>
        </w:rPr>
        <w:t>*</w:t>
      </w:r>
      <w:r w:rsidRPr="00CA457F">
        <w:rPr>
          <w:i/>
          <w:color w:val="000000"/>
          <w:vertAlign w:val="subscript"/>
        </w:rPr>
        <w:t>ij</w:t>
      </w:r>
      <w:r w:rsidRPr="00CA457F">
        <w:rPr>
          <w:color w:val="000000"/>
        </w:rPr>
        <w:t xml:space="preserve">: Diện tích đối tượng trong thành phần </w:t>
      </w:r>
      <w:r w:rsidRPr="00CA457F">
        <w:rPr>
          <w:i/>
          <w:color w:val="000000"/>
        </w:rPr>
        <w:t>i</w:t>
      </w:r>
      <w:r w:rsidRPr="00CA457F">
        <w:rPr>
          <w:color w:val="000000"/>
        </w:rPr>
        <w:t xml:space="preserve"> của thông số </w:t>
      </w:r>
      <w:r w:rsidRPr="00CA457F">
        <w:rPr>
          <w:i/>
          <w:color w:val="000000"/>
        </w:rPr>
        <w:t>j</w:t>
      </w:r>
    </w:p>
    <w:p w:rsidR="00E0319F" w:rsidRPr="00CA457F" w:rsidRDefault="00E0319F" w:rsidP="00E0319F">
      <w:pPr>
        <w:spacing w:line="312" w:lineRule="auto"/>
        <w:ind w:firstLine="390"/>
        <w:rPr>
          <w:color w:val="000000"/>
        </w:rPr>
      </w:pPr>
      <w:r w:rsidRPr="00CA457F">
        <w:rPr>
          <w:color w:val="000000"/>
        </w:rPr>
        <w:tab/>
      </w:r>
      <w:r w:rsidRPr="00CA457F">
        <w:rPr>
          <w:color w:val="000000"/>
        </w:rPr>
        <w:tab/>
        <w:t>A</w:t>
      </w:r>
      <w:r w:rsidRPr="00CA457F">
        <w:rPr>
          <w:i/>
          <w:color w:val="000000"/>
          <w:vertAlign w:val="subscript"/>
        </w:rPr>
        <w:t>ij</w:t>
      </w:r>
      <w:r w:rsidRPr="00CA457F">
        <w:rPr>
          <w:color w:val="000000"/>
        </w:rPr>
        <w:t xml:space="preserve">: Diện tích của thành phần </w:t>
      </w:r>
      <w:r w:rsidRPr="00CA457F">
        <w:rPr>
          <w:i/>
          <w:color w:val="000000"/>
        </w:rPr>
        <w:t>i</w:t>
      </w:r>
      <w:r w:rsidRPr="00CA457F">
        <w:rPr>
          <w:color w:val="000000"/>
        </w:rPr>
        <w:t xml:space="preserve"> trong thông số </w:t>
      </w:r>
      <w:r w:rsidRPr="00CA457F">
        <w:rPr>
          <w:i/>
          <w:color w:val="000000"/>
        </w:rPr>
        <w:t>j</w:t>
      </w:r>
    </w:p>
    <w:p w:rsidR="00E0319F" w:rsidRPr="00CA457F" w:rsidRDefault="00E0319F" w:rsidP="00E0319F">
      <w:pPr>
        <w:spacing w:line="312" w:lineRule="auto"/>
        <w:ind w:firstLine="390"/>
        <w:rPr>
          <w:color w:val="000000"/>
        </w:rPr>
      </w:pPr>
      <w:r w:rsidRPr="00CA457F">
        <w:rPr>
          <w:color w:val="000000"/>
        </w:rPr>
        <w:tab/>
      </w:r>
      <w:r w:rsidRPr="00CA457F">
        <w:rPr>
          <w:color w:val="000000"/>
        </w:rPr>
        <w:tab/>
        <w:t>A</w:t>
      </w:r>
      <w:r w:rsidRPr="00CA457F">
        <w:rPr>
          <w:color w:val="000000"/>
          <w:vertAlign w:val="superscript"/>
        </w:rPr>
        <w:t>*</w:t>
      </w:r>
      <w:r w:rsidRPr="00CA457F">
        <w:rPr>
          <w:color w:val="000000"/>
        </w:rPr>
        <w:t>: Diện tích đối tượng trên toàn bộ diện tích</w:t>
      </w:r>
    </w:p>
    <w:p w:rsidR="00E0319F" w:rsidRPr="00CA457F" w:rsidRDefault="00E0319F" w:rsidP="00E0319F">
      <w:pPr>
        <w:spacing w:line="312" w:lineRule="auto"/>
        <w:ind w:firstLine="390"/>
        <w:rPr>
          <w:color w:val="000000"/>
        </w:rPr>
      </w:pPr>
      <w:r w:rsidRPr="00CA457F">
        <w:rPr>
          <w:color w:val="000000"/>
        </w:rPr>
        <w:tab/>
      </w:r>
      <w:r w:rsidRPr="00CA457F">
        <w:rPr>
          <w:color w:val="000000"/>
        </w:rPr>
        <w:tab/>
        <w:t>A: Tổng diện tích khu vực nghiên cứu</w:t>
      </w:r>
    </w:p>
    <w:p w:rsidR="00E0319F" w:rsidRPr="00CA457F" w:rsidRDefault="00E0319F" w:rsidP="00E0319F">
      <w:pPr>
        <w:spacing w:line="312" w:lineRule="auto"/>
        <w:ind w:firstLine="390"/>
        <w:rPr>
          <w:color w:val="000000"/>
        </w:rPr>
      </w:pPr>
      <w:r w:rsidRPr="00CA457F">
        <w:rPr>
          <w:color w:val="000000"/>
        </w:rPr>
        <w:t xml:space="preserve">CF là chỉ số mô tả mức độ tin cậy của chuyên gia về khả năng xảy ra của 1 hiện tượng. Giá trị của CF biến đổi trong khoảng từ -1 đến 1. Trong đó, giá trị dương chỉ mức độ tin cậy cao về mối liên hệ giữa nguy cơ xảy ra </w:t>
      </w:r>
      <w:proofErr w:type="gramStart"/>
      <w:r w:rsidRPr="00CA457F">
        <w:rPr>
          <w:color w:val="000000"/>
        </w:rPr>
        <w:t>tai</w:t>
      </w:r>
      <w:proofErr w:type="gramEnd"/>
      <w:r w:rsidRPr="00CA457F">
        <w:rPr>
          <w:color w:val="000000"/>
        </w:rPr>
        <w:t xml:space="preserve"> biến và các yếu tố liên quan, giá trị âm phản ánh mức độ tin cậy thấp của mối quan hệ này. Do vậy, </w:t>
      </w:r>
      <w:r w:rsidRPr="00CA457F">
        <w:rPr>
          <w:i/>
          <w:iCs/>
          <w:color w:val="000000"/>
        </w:rPr>
        <w:t>CF</w:t>
      </w:r>
      <w:r w:rsidRPr="00CA457F">
        <w:rPr>
          <w:i/>
          <w:iCs/>
          <w:color w:val="000000"/>
          <w:vertAlign w:val="subscript"/>
        </w:rPr>
        <w:t>y</w:t>
      </w:r>
      <w:r w:rsidRPr="00CA457F">
        <w:rPr>
          <w:color w:val="000000"/>
        </w:rPr>
        <w:t xml:space="preserve"> = 1 có </w:t>
      </w:r>
      <w:r w:rsidRPr="00CA457F">
        <w:rPr>
          <w:color w:val="000000"/>
        </w:rPr>
        <w:lastRenderedPageBreak/>
        <w:t xml:space="preserve">nghĩa là khả năng xảy ra tai biến dưới ảnh hưởng của yếu tố </w:t>
      </w:r>
      <w:r w:rsidRPr="00CA457F">
        <w:rPr>
          <w:i/>
          <w:iCs/>
          <w:color w:val="000000"/>
        </w:rPr>
        <w:t>Y</w:t>
      </w:r>
      <w:r w:rsidRPr="00CA457F">
        <w:rPr>
          <w:color w:val="000000"/>
        </w:rPr>
        <w:t xml:space="preserve"> là chắc chắn, khi </w:t>
      </w:r>
      <w:r w:rsidRPr="00CA457F">
        <w:rPr>
          <w:i/>
          <w:iCs/>
          <w:color w:val="000000"/>
        </w:rPr>
        <w:t>CF</w:t>
      </w:r>
      <w:r w:rsidRPr="00CA457F">
        <w:rPr>
          <w:i/>
          <w:iCs/>
          <w:color w:val="000000"/>
          <w:vertAlign w:val="subscript"/>
        </w:rPr>
        <w:t>y</w:t>
      </w:r>
      <w:r w:rsidRPr="00CA457F">
        <w:rPr>
          <w:color w:val="000000"/>
        </w:rPr>
        <w:t xml:space="preserve"> = -1 thì khả năng xảy ra tai biến dưới ảnh hưởng của yếu tố </w:t>
      </w:r>
      <w:r w:rsidRPr="00CA457F">
        <w:rPr>
          <w:i/>
          <w:iCs/>
          <w:color w:val="000000"/>
        </w:rPr>
        <w:t>Y</w:t>
      </w:r>
      <w:r w:rsidRPr="00CA457F">
        <w:rPr>
          <w:color w:val="000000"/>
        </w:rPr>
        <w:t xml:space="preserve"> là không chắc chắn và khi </w:t>
      </w:r>
      <w:r w:rsidRPr="00CA457F">
        <w:rPr>
          <w:i/>
          <w:iCs/>
          <w:color w:val="000000"/>
        </w:rPr>
        <w:t>CF</w:t>
      </w:r>
      <w:r w:rsidRPr="00CA457F">
        <w:rPr>
          <w:i/>
          <w:iCs/>
          <w:color w:val="000000"/>
          <w:vertAlign w:val="subscript"/>
        </w:rPr>
        <w:t>y</w:t>
      </w:r>
      <w:r w:rsidRPr="00CA457F">
        <w:rPr>
          <w:color w:val="000000"/>
        </w:rPr>
        <w:t xml:space="preserve"> = 0 thì mối quan hệ giữa nguy cơ xảy ra tai biến và yếu tố </w:t>
      </w:r>
      <w:r w:rsidRPr="00CA457F">
        <w:rPr>
          <w:i/>
          <w:iCs/>
          <w:color w:val="000000"/>
        </w:rPr>
        <w:t>Y</w:t>
      </w:r>
      <w:r w:rsidRPr="00CA457F">
        <w:rPr>
          <w:color w:val="000000"/>
        </w:rPr>
        <w:t xml:space="preserve"> là chưa rõ ràng, không thể kết luận gì từ mối quan hệ này.</w:t>
      </w:r>
    </w:p>
    <w:p w:rsidR="00E0319F" w:rsidRPr="00CA457F" w:rsidRDefault="00E0319F" w:rsidP="00E0319F">
      <w:pPr>
        <w:spacing w:line="312" w:lineRule="auto"/>
        <w:ind w:firstLine="390"/>
        <w:rPr>
          <w:color w:val="000000"/>
        </w:rPr>
      </w:pPr>
      <w:r w:rsidRPr="00CA457F">
        <w:rPr>
          <w:color w:val="000000"/>
        </w:rPr>
        <w:t xml:space="preserve">Khi phân tích </w:t>
      </w:r>
      <w:proofErr w:type="gramStart"/>
      <w:r w:rsidRPr="00CA457F">
        <w:rPr>
          <w:color w:val="000000"/>
        </w:rPr>
        <w:t>tai</w:t>
      </w:r>
      <w:proofErr w:type="gramEnd"/>
      <w:r w:rsidRPr="00CA457F">
        <w:rPr>
          <w:color w:val="000000"/>
        </w:rPr>
        <w:t xml:space="preserve"> biến địa chất, khả năng xảy ra tai biến là tổng hợp của nhiều quá trình khác nhau, công thức kết hợp các thông tin từ các quá trình (các lớp bản đồ thành phần) khác nhau được biểu diễn như sau:</w:t>
      </w:r>
    </w:p>
    <w:p w:rsidR="00E0319F" w:rsidRPr="00CA457F" w:rsidRDefault="00E0319F" w:rsidP="00E0319F">
      <w:pPr>
        <w:spacing w:line="312" w:lineRule="auto"/>
        <w:ind w:firstLine="390"/>
        <w:jc w:val="right"/>
        <w:rPr>
          <w:color w:val="000000"/>
        </w:rPr>
      </w:pPr>
      <w:r w:rsidRPr="00CA457F">
        <w:rPr>
          <w:color w:val="000000"/>
          <w:position w:val="-62"/>
        </w:rPr>
        <w:object w:dxaOrig="3660" w:dyaOrig="1359">
          <v:shape id="_x0000_i1033" type="#_x0000_t75" style="width:183pt;height:68.25pt" o:ole="">
            <v:imagedata r:id="rId31" o:title=""/>
          </v:shape>
          <o:OLEObject Type="Embed" ProgID="Equation.3" ShapeID="_x0000_i1033" DrawAspect="Content" ObjectID="_1748025971" r:id="rId32"/>
        </w:object>
      </w:r>
      <w:r w:rsidRPr="00CA457F">
        <w:rPr>
          <w:color w:val="000000"/>
        </w:rPr>
        <w:tab/>
      </w:r>
      <w:r w:rsidRPr="00CA457F">
        <w:rPr>
          <w:color w:val="000000"/>
        </w:rPr>
        <w:tab/>
      </w:r>
      <w:r w:rsidRPr="00CA457F">
        <w:rPr>
          <w:color w:val="000000"/>
        </w:rPr>
        <w:tab/>
      </w:r>
      <w:r w:rsidRPr="00CA457F">
        <w:rPr>
          <w:color w:val="000000"/>
        </w:rPr>
        <w:tab/>
      </w:r>
      <w:r w:rsidRPr="00CA457F">
        <w:rPr>
          <w:color w:val="000000"/>
        </w:rPr>
        <w:tab/>
        <w:t>(1.18)</w:t>
      </w:r>
    </w:p>
    <w:p w:rsidR="00E0319F" w:rsidRPr="00CA457F" w:rsidRDefault="00E0319F" w:rsidP="00E0319F">
      <w:pPr>
        <w:spacing w:line="312" w:lineRule="auto"/>
        <w:ind w:firstLine="390"/>
        <w:rPr>
          <w:color w:val="000000"/>
        </w:rPr>
      </w:pPr>
      <w:r w:rsidRPr="00CA457F">
        <w:rPr>
          <w:color w:val="000000"/>
        </w:rPr>
        <w:t xml:space="preserve">Trong đó: </w:t>
      </w:r>
      <w:r w:rsidRPr="00CA457F">
        <w:rPr>
          <w:i/>
          <w:iCs/>
          <w:color w:val="000000"/>
        </w:rPr>
        <w:t>x</w:t>
      </w:r>
      <w:r w:rsidRPr="00CA457F">
        <w:rPr>
          <w:color w:val="000000"/>
        </w:rPr>
        <w:t xml:space="preserve"> và </w:t>
      </w:r>
      <w:r w:rsidRPr="00CA457F">
        <w:rPr>
          <w:i/>
          <w:iCs/>
          <w:color w:val="000000"/>
        </w:rPr>
        <w:t>y</w:t>
      </w:r>
      <w:r w:rsidRPr="00CA457F">
        <w:rPr>
          <w:color w:val="000000"/>
        </w:rPr>
        <w:t xml:space="preserve"> là các chỉ số </w:t>
      </w:r>
      <w:r w:rsidRPr="00CA457F">
        <w:rPr>
          <w:i/>
          <w:iCs/>
          <w:color w:val="000000"/>
        </w:rPr>
        <w:t>CF</w:t>
      </w:r>
      <w:r w:rsidRPr="00CA457F">
        <w:rPr>
          <w:i/>
          <w:iCs/>
          <w:color w:val="000000"/>
          <w:vertAlign w:val="subscript"/>
        </w:rPr>
        <w:t>1</w:t>
      </w:r>
      <w:r w:rsidRPr="00CA457F">
        <w:rPr>
          <w:color w:val="000000"/>
        </w:rPr>
        <w:t xml:space="preserve"> và </w:t>
      </w:r>
      <w:r w:rsidRPr="00CA457F">
        <w:rPr>
          <w:i/>
          <w:iCs/>
          <w:color w:val="000000"/>
        </w:rPr>
        <w:t>CF</w:t>
      </w:r>
      <w:r w:rsidRPr="00CA457F">
        <w:rPr>
          <w:i/>
          <w:iCs/>
          <w:color w:val="000000"/>
          <w:vertAlign w:val="subscript"/>
        </w:rPr>
        <w:t>2</w:t>
      </w:r>
      <w:r w:rsidRPr="00CA457F">
        <w:rPr>
          <w:color w:val="000000"/>
        </w:rPr>
        <w:t xml:space="preserve"> từ các bản đồ thành phần</w:t>
      </w:r>
    </w:p>
    <w:p w:rsidR="00E0319F" w:rsidRPr="00CA457F" w:rsidRDefault="00E0319F" w:rsidP="00E0319F">
      <w:pPr>
        <w:spacing w:line="312" w:lineRule="auto"/>
        <w:rPr>
          <w:b/>
          <w:i/>
          <w:color w:val="000000"/>
        </w:rPr>
      </w:pPr>
      <w:r w:rsidRPr="00CA457F">
        <w:rPr>
          <w:b/>
          <w:i/>
          <w:color w:val="000000"/>
        </w:rPr>
        <w:t>2.6. Mô hình mạng nơron nhân tạo (Artificial Neuron Network - ANN)</w:t>
      </w:r>
    </w:p>
    <w:p w:rsidR="00E0319F" w:rsidRPr="00CA457F" w:rsidRDefault="00E0319F" w:rsidP="00E0319F">
      <w:pPr>
        <w:pStyle w:val="NormalWeb"/>
        <w:shd w:val="clear" w:color="auto" w:fill="FFFFFF"/>
        <w:spacing w:before="0" w:beforeAutospacing="0" w:after="0" w:afterAutospacing="0" w:line="312" w:lineRule="auto"/>
        <w:ind w:firstLine="540"/>
        <w:jc w:val="both"/>
        <w:rPr>
          <w:rFonts w:cs="Arial"/>
          <w:color w:val="000000"/>
          <w:sz w:val="26"/>
          <w:szCs w:val="26"/>
        </w:rPr>
      </w:pPr>
      <w:r w:rsidRPr="00CA457F">
        <w:rPr>
          <w:rFonts w:cs="Arial"/>
          <w:color w:val="000000"/>
          <w:sz w:val="26"/>
          <w:szCs w:val="26"/>
        </w:rPr>
        <w:t>Mạng nơron là một thiết kế bằng các mô hình toán học để “bắt chước” hoạt động của bộ não. Mỗi mạng nơron là một mô hình tính toán chứa các đơn vị xử lý có khả năng thông tin với nhau bằng cách gửi các tín hiệu đến lẫn nhau thông qua các liên kết có trọng số. Các mô hình này có khả năng thích nghi, nghĩa là “học” từ các mẫu thay vì được sắp xếp hay “lập trình” cho trước. Các ứng dụng của mạng nơron ngày càng đa dạng và phong phú, các lĩnh vực ứng dụng phổ biến nhất bao gồm: Nghiên cứu thị trường, đất đai, hàng hải, nghiên cứu rừng, vận tải, nghiên cứu sinh quyển, phân tích ảnh, môi trường, giải trí, chống tội phạm, phân tích mẫu và sức khoẻ y tế.</w:t>
      </w:r>
    </w:p>
    <w:p w:rsidR="00E0319F" w:rsidRPr="00CA457F" w:rsidRDefault="00E0319F" w:rsidP="00E0319F">
      <w:pPr>
        <w:pStyle w:val="NormalWeb"/>
        <w:shd w:val="clear" w:color="auto" w:fill="FFFFFF"/>
        <w:spacing w:before="0" w:beforeAutospacing="0" w:after="0" w:afterAutospacing="0" w:line="312" w:lineRule="auto"/>
        <w:ind w:firstLine="540"/>
        <w:jc w:val="both"/>
        <w:rPr>
          <w:rFonts w:cs="Arial"/>
          <w:color w:val="000000"/>
          <w:sz w:val="26"/>
          <w:szCs w:val="26"/>
        </w:rPr>
      </w:pPr>
      <w:r w:rsidRPr="00CA457F">
        <w:rPr>
          <w:rFonts w:cs="Arial"/>
          <w:color w:val="000000"/>
          <w:sz w:val="26"/>
          <w:szCs w:val="26"/>
        </w:rPr>
        <w:t xml:space="preserve">Để xây dựng 1 mạng nơron, dữ liệu gốc sẽ được chia thành 2 phần gồm tập dữ liệu huấn luyện để xây dựng mô hình (training set) và tập dữ liệu để kiểm định mô hình (testing set). Quá trình phân lớp dữ liệu thường gồm hai bước: Xây dựng mô hình (tạo bộ phân lớp) và sử dụng mô hình đó để phân lớp dữ liệu. </w:t>
      </w:r>
    </w:p>
    <w:p w:rsidR="00E0319F" w:rsidRPr="00CA457F" w:rsidRDefault="00E0319F" w:rsidP="00E0319F">
      <w:pPr>
        <w:pStyle w:val="NormalWeb"/>
        <w:shd w:val="clear" w:color="auto" w:fill="FFFFFF"/>
        <w:spacing w:before="0" w:beforeAutospacing="0" w:after="0" w:afterAutospacing="0" w:line="312" w:lineRule="auto"/>
        <w:ind w:firstLine="540"/>
        <w:jc w:val="both"/>
        <w:rPr>
          <w:rFonts w:cs="Arial"/>
          <w:color w:val="000000"/>
          <w:sz w:val="26"/>
          <w:szCs w:val="26"/>
        </w:rPr>
      </w:pPr>
      <w:r w:rsidRPr="00CA457F">
        <w:rPr>
          <w:rFonts w:cs="Arial"/>
          <w:color w:val="000000"/>
          <w:sz w:val="26"/>
          <w:szCs w:val="26"/>
        </w:rPr>
        <w:t>- Bước 1</w:t>
      </w:r>
      <w:proofErr w:type="gramStart"/>
      <w:r w:rsidRPr="00CA457F">
        <w:rPr>
          <w:rFonts w:cs="Arial"/>
          <w:color w:val="000000"/>
          <w:sz w:val="26"/>
          <w:szCs w:val="26"/>
        </w:rPr>
        <w:t>:Mô</w:t>
      </w:r>
      <w:proofErr w:type="gramEnd"/>
      <w:r w:rsidRPr="00CA457F">
        <w:rPr>
          <w:rFonts w:cs="Arial"/>
          <w:color w:val="000000"/>
          <w:sz w:val="26"/>
          <w:szCs w:val="26"/>
        </w:rPr>
        <w:t xml:space="preserve"> hình sẽ được xây dựng dựa trên việc phân tích các đối tượng dữ liệu đã được gán nhãn từ trước (training set). Các nhãn lớp của tập dữ liệu huấn luyện được xác định bởi con người trước khi xây dựng mô hình, vì vậy phương pháp này còn được gọi là học có giám sát (supervised learning). </w:t>
      </w:r>
    </w:p>
    <w:p w:rsidR="00E0319F" w:rsidRPr="00CA457F" w:rsidRDefault="00E0319F" w:rsidP="00E0319F">
      <w:pPr>
        <w:pStyle w:val="NormalWeb"/>
        <w:shd w:val="clear" w:color="auto" w:fill="FFFFFF"/>
        <w:spacing w:before="0" w:beforeAutospacing="0" w:after="0" w:afterAutospacing="0" w:line="312" w:lineRule="auto"/>
        <w:ind w:firstLine="540"/>
        <w:jc w:val="both"/>
        <w:rPr>
          <w:rFonts w:cs="Arial"/>
          <w:color w:val="000000"/>
          <w:sz w:val="26"/>
          <w:szCs w:val="26"/>
        </w:rPr>
      </w:pPr>
      <w:r w:rsidRPr="00CA457F">
        <w:rPr>
          <w:rFonts w:cs="Arial"/>
          <w:color w:val="000000"/>
          <w:sz w:val="26"/>
          <w:szCs w:val="26"/>
        </w:rPr>
        <w:t xml:space="preserve">- Bước 2: Sử dụng mô hình đã được xây dựng ở bước 1 để phân lớp dữ liệu mới. </w:t>
      </w:r>
    </w:p>
    <w:p w:rsidR="00E0319F" w:rsidRPr="00CA457F" w:rsidRDefault="00E0319F" w:rsidP="00E0319F">
      <w:pPr>
        <w:pStyle w:val="NormalWeb"/>
        <w:shd w:val="clear" w:color="auto" w:fill="FFFFFF"/>
        <w:spacing w:before="0" w:beforeAutospacing="0" w:after="0" w:afterAutospacing="0" w:line="312" w:lineRule="auto"/>
        <w:ind w:firstLine="540"/>
        <w:jc w:val="both"/>
        <w:rPr>
          <w:rFonts w:cs="Arial"/>
          <w:color w:val="000000"/>
          <w:sz w:val="26"/>
          <w:szCs w:val="26"/>
        </w:rPr>
      </w:pPr>
      <w:r w:rsidRPr="00CA457F">
        <w:rPr>
          <w:rFonts w:cs="Arial"/>
          <w:color w:val="000000"/>
          <w:sz w:val="26"/>
          <w:szCs w:val="26"/>
        </w:rPr>
        <w:t xml:space="preserve">Như vậy, thuật toán phân lớp là một ánh xạ từ miền dữ liệu đã có sang một miền giá trị cụ thể của thuộc tính lớp, dựa vào giá trị các thuộc tính của dữ liệu. </w:t>
      </w:r>
    </w:p>
    <w:p w:rsidR="00E0319F" w:rsidRPr="00CA457F" w:rsidRDefault="00E0319F" w:rsidP="00E0319F">
      <w:pPr>
        <w:pStyle w:val="NormalWeb"/>
        <w:shd w:val="clear" w:color="auto" w:fill="FFFFFF"/>
        <w:spacing w:before="0" w:beforeAutospacing="0" w:after="0" w:afterAutospacing="0" w:line="312" w:lineRule="auto"/>
        <w:ind w:firstLine="540"/>
        <w:jc w:val="both"/>
        <w:rPr>
          <w:rFonts w:cs="Arial"/>
          <w:color w:val="000000"/>
          <w:sz w:val="26"/>
          <w:szCs w:val="26"/>
        </w:rPr>
      </w:pPr>
      <w:r w:rsidRPr="00CA457F">
        <w:rPr>
          <w:rFonts w:cs="Arial"/>
          <w:color w:val="000000"/>
          <w:sz w:val="26"/>
          <w:szCs w:val="26"/>
        </w:rPr>
        <w:t xml:space="preserve">Một mạng nơron bao gồm một chuỗi các “đơn vị” xử lý được kết nối với nhau như tế bào thần kinh của con người. Mạng sẽ bao gồm ba loại lớp: lớp nhập (input), lớp xuất (output) và lớp ẩn (hidden). Mỗi một “đơn vị” trong lớp nhập và lớp xuất sẽ kết nối với tất cả các “đơn vị” trong lớp ẩn. Điều này khiến cho mạng nơron sẽ là </w:t>
      </w:r>
      <w:r w:rsidRPr="00CA457F">
        <w:rPr>
          <w:rFonts w:cs="Arial"/>
          <w:color w:val="000000"/>
          <w:sz w:val="26"/>
          <w:szCs w:val="26"/>
        </w:rPr>
        <w:lastRenderedPageBreak/>
        <w:t xml:space="preserve">mạng xử lý song song hơn là xử lý tuần tự. Hình sau mô tả ví dụ một cấu trúc mạng nơron áp dụng cho nghiên cứu </w:t>
      </w:r>
      <w:proofErr w:type="gramStart"/>
      <w:r w:rsidRPr="00CA457F">
        <w:rPr>
          <w:rFonts w:cs="Arial"/>
          <w:color w:val="000000"/>
          <w:sz w:val="26"/>
          <w:szCs w:val="26"/>
        </w:rPr>
        <w:t>tai</w:t>
      </w:r>
      <w:proofErr w:type="gramEnd"/>
      <w:r w:rsidRPr="00CA457F">
        <w:rPr>
          <w:rFonts w:cs="Arial"/>
          <w:color w:val="000000"/>
          <w:sz w:val="26"/>
          <w:szCs w:val="26"/>
        </w:rPr>
        <w:t xml:space="preserve"> biến trượt lở. </w:t>
      </w:r>
    </w:p>
    <w:p w:rsidR="00E0319F" w:rsidRPr="00CA457F" w:rsidRDefault="00E0319F" w:rsidP="00E0319F">
      <w:pPr>
        <w:pStyle w:val="NormalWeb"/>
        <w:shd w:val="clear" w:color="auto" w:fill="FFFFFF"/>
        <w:spacing w:before="0" w:beforeAutospacing="0" w:after="0" w:afterAutospacing="0" w:line="312" w:lineRule="auto"/>
        <w:ind w:firstLine="540"/>
        <w:jc w:val="center"/>
        <w:rPr>
          <w:rFonts w:cs="Arial"/>
          <w:color w:val="000000"/>
          <w:sz w:val="26"/>
          <w:szCs w:val="26"/>
        </w:rPr>
      </w:pPr>
      <w:r w:rsidRPr="00CA457F">
        <w:rPr>
          <w:rFonts w:cs="Arial"/>
          <w:noProof/>
          <w:color w:val="000000"/>
          <w:sz w:val="26"/>
          <w:szCs w:val="26"/>
        </w:rPr>
        <w:drawing>
          <wp:inline distT="0" distB="0" distL="0" distR="0">
            <wp:extent cx="5667375" cy="323215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7375" cy="3232150"/>
                    </a:xfrm>
                    <a:prstGeom prst="rect">
                      <a:avLst/>
                    </a:prstGeom>
                    <a:noFill/>
                    <a:ln>
                      <a:noFill/>
                    </a:ln>
                  </pic:spPr>
                </pic:pic>
              </a:graphicData>
            </a:graphic>
          </wp:inline>
        </w:drawing>
      </w:r>
    </w:p>
    <w:p w:rsidR="00E0319F" w:rsidRPr="00CA457F" w:rsidRDefault="00E0319F" w:rsidP="00E0319F">
      <w:pPr>
        <w:pStyle w:val="NormalWeb"/>
        <w:shd w:val="clear" w:color="auto" w:fill="FFFFFF"/>
        <w:spacing w:before="0" w:beforeAutospacing="0" w:after="0" w:afterAutospacing="0" w:line="312" w:lineRule="auto"/>
        <w:ind w:firstLine="540"/>
        <w:jc w:val="center"/>
        <w:rPr>
          <w:rFonts w:cs="Arial"/>
          <w:b/>
          <w:color w:val="000000"/>
          <w:sz w:val="26"/>
          <w:szCs w:val="26"/>
        </w:rPr>
      </w:pPr>
      <w:r w:rsidRPr="00CA457F">
        <w:rPr>
          <w:rFonts w:cs="Arial"/>
          <w:b/>
          <w:color w:val="000000"/>
          <w:sz w:val="26"/>
          <w:szCs w:val="26"/>
        </w:rPr>
        <w:t xml:space="preserve">Hình </w:t>
      </w:r>
      <w:r w:rsidR="00A74A9B" w:rsidRPr="00CA457F">
        <w:rPr>
          <w:rFonts w:cs="Arial"/>
          <w:b/>
          <w:color w:val="000000"/>
          <w:sz w:val="26"/>
          <w:szCs w:val="26"/>
        </w:rPr>
        <w:t>2</w:t>
      </w:r>
      <w:r w:rsidRPr="00CA457F">
        <w:rPr>
          <w:rFonts w:cs="Arial"/>
          <w:b/>
          <w:color w:val="000000"/>
          <w:sz w:val="26"/>
          <w:szCs w:val="26"/>
        </w:rPr>
        <w:t>.6. Cấu trúc mạng noron nhân tạo trong phân tích trượt lở</w:t>
      </w:r>
    </w:p>
    <w:p w:rsidR="00E0319F" w:rsidRPr="00CA457F" w:rsidRDefault="00E0319F" w:rsidP="00E0319F">
      <w:pPr>
        <w:pStyle w:val="NormalWeb"/>
        <w:shd w:val="clear" w:color="auto" w:fill="FFFFFF"/>
        <w:spacing w:before="0" w:beforeAutospacing="0" w:after="0" w:afterAutospacing="0" w:line="312" w:lineRule="auto"/>
        <w:ind w:firstLine="540"/>
        <w:jc w:val="both"/>
        <w:rPr>
          <w:rFonts w:cs="Arial"/>
          <w:color w:val="000000"/>
          <w:sz w:val="26"/>
          <w:szCs w:val="26"/>
        </w:rPr>
      </w:pPr>
      <w:r w:rsidRPr="00CA457F">
        <w:rPr>
          <w:rFonts w:cs="Arial"/>
          <w:color w:val="000000"/>
          <w:sz w:val="26"/>
          <w:szCs w:val="26"/>
        </w:rPr>
        <w:t xml:space="preserve">Với các biến đổi đầu vào và đầu ra, mạng nơron sẽ được huấn luyện để bắt đầu tiến trình “học”. Tiến trình học là tiến trình quantrọng của con người, nhờ học mà bộ não ngày càng tích luỹ những kinh nghiệm để thích nghi với môi trường và xử lý tình huống tốt hơn. Mạng nơron xây dựng lại cấu trúc bộ não nên cũng cần có khả năng nhận biết dữ liệu thông qua tiến trình học, với cácthông số tự do của mạng có thể thay đổi liên tục bởi những thay đổi của môi trường và mạng nơron ghi nhớ giá trị đó. Quá trình học của nơron được mô tả bằng các hàm hoạt động (hay hàm kích hoạt). Nếu giá trị (tổng các tín hiệu có nhân hệ số) nhận được vượt quá một ngưỡng nào đó, nơron này sẽ kích hoạt (gửi tín hiệu đến các nơron khác nữa). Giả sử nơron </w:t>
      </w:r>
      <w:r w:rsidRPr="00CA457F">
        <w:rPr>
          <w:rFonts w:cs="Arial"/>
          <w:i/>
          <w:color w:val="000000"/>
          <w:sz w:val="26"/>
          <w:szCs w:val="26"/>
        </w:rPr>
        <w:t>i</w:t>
      </w:r>
      <w:r w:rsidRPr="00CA457F">
        <w:rPr>
          <w:rFonts w:cs="Arial"/>
          <w:color w:val="000000"/>
          <w:sz w:val="26"/>
          <w:szCs w:val="26"/>
        </w:rPr>
        <w:t xml:space="preserve"> có tín hiệu đầu vào, mỗi tín hiệu vào </w:t>
      </w:r>
      <w:r w:rsidRPr="00CA457F">
        <w:rPr>
          <w:rFonts w:cs="Arial"/>
          <w:i/>
          <w:color w:val="000000"/>
          <w:sz w:val="26"/>
          <w:szCs w:val="26"/>
        </w:rPr>
        <w:t>S</w:t>
      </w:r>
      <w:r w:rsidRPr="00CA457F">
        <w:rPr>
          <w:rFonts w:cs="Arial"/>
          <w:i/>
          <w:color w:val="000000"/>
          <w:sz w:val="26"/>
          <w:szCs w:val="26"/>
          <w:vertAlign w:val="subscript"/>
        </w:rPr>
        <w:t>j</w:t>
      </w:r>
      <w:r w:rsidRPr="00CA457F">
        <w:rPr>
          <w:rFonts w:cs="Arial"/>
          <w:color w:val="000000"/>
          <w:sz w:val="26"/>
          <w:szCs w:val="26"/>
        </w:rPr>
        <w:t xml:space="preserve"> sẽ được gán một trọng số </w:t>
      </w:r>
      <w:r w:rsidRPr="00CA457F">
        <w:rPr>
          <w:rFonts w:cs="Arial"/>
          <w:i/>
          <w:color w:val="000000"/>
          <w:sz w:val="26"/>
          <w:szCs w:val="26"/>
        </w:rPr>
        <w:t>w</w:t>
      </w:r>
      <w:r w:rsidRPr="00CA457F">
        <w:rPr>
          <w:rFonts w:cs="Arial"/>
          <w:color w:val="000000"/>
          <w:sz w:val="26"/>
          <w:szCs w:val="26"/>
        </w:rPr>
        <w:t xml:space="preserve"> tương ứng.</w:t>
      </w:r>
    </w:p>
    <w:p w:rsidR="00E0319F" w:rsidRPr="00CA457F" w:rsidRDefault="00E0319F" w:rsidP="00E0319F">
      <w:pPr>
        <w:pStyle w:val="NormalWeb"/>
        <w:shd w:val="clear" w:color="auto" w:fill="FFFFFF"/>
        <w:spacing w:before="0" w:beforeAutospacing="0" w:after="0" w:afterAutospacing="0" w:line="312" w:lineRule="auto"/>
        <w:ind w:firstLine="540"/>
        <w:jc w:val="center"/>
        <w:rPr>
          <w:rFonts w:cs="Arial"/>
          <w:color w:val="000000"/>
          <w:sz w:val="26"/>
          <w:szCs w:val="26"/>
        </w:rPr>
      </w:pPr>
      <w:r w:rsidRPr="00CA457F">
        <w:rPr>
          <w:rFonts w:cs="Arial"/>
          <w:noProof/>
          <w:color w:val="000000"/>
          <w:sz w:val="26"/>
          <w:szCs w:val="26"/>
        </w:rPr>
        <w:lastRenderedPageBreak/>
        <w:drawing>
          <wp:inline distT="0" distB="0" distL="0" distR="0">
            <wp:extent cx="5146040" cy="24561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6040" cy="2456180"/>
                    </a:xfrm>
                    <a:prstGeom prst="rect">
                      <a:avLst/>
                    </a:prstGeom>
                    <a:noFill/>
                    <a:ln>
                      <a:noFill/>
                    </a:ln>
                  </pic:spPr>
                </pic:pic>
              </a:graphicData>
            </a:graphic>
          </wp:inline>
        </w:drawing>
      </w:r>
    </w:p>
    <w:p w:rsidR="00E0319F" w:rsidRPr="00CA457F" w:rsidRDefault="00E0319F" w:rsidP="00E0319F">
      <w:pPr>
        <w:pStyle w:val="NormalWeb"/>
        <w:shd w:val="clear" w:color="auto" w:fill="FFFFFF"/>
        <w:spacing w:before="0" w:beforeAutospacing="0" w:after="0" w:afterAutospacing="0" w:line="312" w:lineRule="auto"/>
        <w:ind w:firstLine="540"/>
        <w:jc w:val="center"/>
        <w:rPr>
          <w:rFonts w:cs="Arial"/>
          <w:b/>
          <w:color w:val="000000"/>
          <w:sz w:val="26"/>
          <w:szCs w:val="26"/>
        </w:rPr>
      </w:pPr>
      <w:r w:rsidRPr="00CA457F">
        <w:rPr>
          <w:rFonts w:cs="Arial"/>
          <w:b/>
          <w:color w:val="000000"/>
          <w:sz w:val="26"/>
          <w:szCs w:val="26"/>
        </w:rPr>
        <w:t xml:space="preserve">Hình </w:t>
      </w:r>
      <w:r w:rsidR="00A74A9B" w:rsidRPr="00CA457F">
        <w:rPr>
          <w:rFonts w:cs="Arial"/>
          <w:b/>
          <w:color w:val="000000"/>
          <w:sz w:val="26"/>
          <w:szCs w:val="26"/>
        </w:rPr>
        <w:t>2</w:t>
      </w:r>
      <w:r w:rsidRPr="00CA457F">
        <w:rPr>
          <w:rFonts w:cs="Arial"/>
          <w:b/>
          <w:color w:val="000000"/>
          <w:sz w:val="26"/>
          <w:szCs w:val="26"/>
        </w:rPr>
        <w:t>.7. Cấu trúc một nơron</w:t>
      </w:r>
    </w:p>
    <w:p w:rsidR="00E0319F" w:rsidRPr="00CA457F" w:rsidRDefault="00E0319F" w:rsidP="00E0319F">
      <w:pPr>
        <w:pStyle w:val="NormalWeb"/>
        <w:shd w:val="clear" w:color="auto" w:fill="FFFFFF"/>
        <w:tabs>
          <w:tab w:val="left" w:pos="2977"/>
          <w:tab w:val="left" w:pos="3261"/>
        </w:tabs>
        <w:spacing w:before="0" w:beforeAutospacing="0" w:after="0" w:afterAutospacing="0" w:line="312" w:lineRule="auto"/>
        <w:ind w:firstLine="540"/>
        <w:rPr>
          <w:rFonts w:cs="Arial"/>
          <w:color w:val="000000"/>
          <w:sz w:val="26"/>
          <w:szCs w:val="26"/>
        </w:rPr>
      </w:pPr>
      <w:r w:rsidRPr="00CA457F">
        <w:rPr>
          <w:rFonts w:cs="Arial"/>
          <w:color w:val="000000"/>
          <w:sz w:val="26"/>
          <w:szCs w:val="26"/>
        </w:rPr>
        <w:t>Ta có thể ước lượng tổng tín hiệu đầu vào đi vào nơron dưới dạng một hàm hoạt động. Các hàm hoạt động phải có các đặc tính cơ bản sau: Hàm có giới hạn trên và dưới, hàm có tính đơn điệu và hàm phải có tính liên tục và đều hòa. Trong thực tế, thông thường người ta thường chọn các hàm sau:</w:t>
      </w:r>
    </w:p>
    <w:p w:rsidR="00E0319F" w:rsidRPr="00CA457F" w:rsidRDefault="00E0319F" w:rsidP="00E0319F">
      <w:pPr>
        <w:pStyle w:val="NormalWeb"/>
        <w:shd w:val="clear" w:color="auto" w:fill="FFFFFF"/>
        <w:spacing w:before="0" w:beforeAutospacing="0" w:after="0" w:afterAutospacing="0" w:line="312" w:lineRule="auto"/>
        <w:ind w:firstLine="540"/>
        <w:jc w:val="center"/>
        <w:rPr>
          <w:rFonts w:cs="Arial"/>
          <w:i/>
          <w:color w:val="000000"/>
          <w:sz w:val="26"/>
          <w:szCs w:val="26"/>
        </w:rPr>
      </w:pPr>
      <w:r w:rsidRPr="00CA457F">
        <w:rPr>
          <w:rFonts w:cs="Arial"/>
          <w:i/>
          <w:color w:val="000000"/>
          <w:sz w:val="26"/>
          <w:szCs w:val="26"/>
        </w:rPr>
        <w:t xml:space="preserve"> Bảng </w:t>
      </w:r>
      <w:r w:rsidR="00A74A9B" w:rsidRPr="00CA457F">
        <w:rPr>
          <w:rFonts w:cs="Arial"/>
          <w:i/>
          <w:color w:val="000000"/>
          <w:sz w:val="26"/>
          <w:szCs w:val="26"/>
        </w:rPr>
        <w:t>2</w:t>
      </w:r>
      <w:r w:rsidRPr="00CA457F">
        <w:rPr>
          <w:rFonts w:cs="Arial"/>
          <w:i/>
          <w:color w:val="000000"/>
          <w:sz w:val="26"/>
          <w:szCs w:val="26"/>
        </w:rPr>
        <w:t>.5. Một số dạng hàm kích hoạt</w:t>
      </w:r>
    </w:p>
    <w:p w:rsidR="00E0319F" w:rsidRPr="00CA457F" w:rsidRDefault="00E0319F" w:rsidP="00E0319F">
      <w:pPr>
        <w:pStyle w:val="NormalWeb"/>
        <w:shd w:val="clear" w:color="auto" w:fill="FFFFFF"/>
        <w:spacing w:before="0" w:beforeAutospacing="0" w:after="0" w:afterAutospacing="0" w:line="312" w:lineRule="auto"/>
        <w:ind w:firstLine="540"/>
        <w:jc w:val="center"/>
        <w:rPr>
          <w:rFonts w:cs="Arial"/>
          <w:color w:val="000000"/>
          <w:sz w:val="26"/>
          <w:szCs w:val="26"/>
        </w:rPr>
      </w:pPr>
      <w:r w:rsidRPr="00CA457F">
        <w:rPr>
          <w:color w:val="000000"/>
        </w:rPr>
        <w:fldChar w:fldCharType="begin"/>
      </w:r>
      <w:r w:rsidRPr="00CA457F">
        <w:rPr>
          <w:color w:val="000000"/>
        </w:rPr>
        <w:instrText xml:space="preserve"> INCLUDEPICTURE "C:\\Users\\QUOCPH~1\\AppData\\Local\\Temp\\SNAGHTML446e1e.PNG" \* MERGEFORMATINET </w:instrText>
      </w:r>
      <w:r w:rsidRPr="00CA457F">
        <w:rPr>
          <w:color w:val="000000"/>
        </w:rPr>
        <w:fldChar w:fldCharType="separate"/>
      </w:r>
      <w:r w:rsidRPr="00CA457F">
        <w:rPr>
          <w:color w:val="000000"/>
        </w:rPr>
        <w:pict>
          <v:shape id="_x0000_i1034" type="#_x0000_t75" alt="" style="width:369.75pt;height:209.25pt">
            <v:imagedata r:id="rId35" r:href="rId36"/>
          </v:shape>
        </w:pict>
      </w:r>
      <w:r w:rsidRPr="00CA457F">
        <w:rPr>
          <w:color w:val="000000"/>
        </w:rPr>
        <w:fldChar w:fldCharType="end"/>
      </w:r>
    </w:p>
    <w:p w:rsidR="00E0319F" w:rsidRPr="00CA457F" w:rsidRDefault="00E0319F" w:rsidP="00E0319F">
      <w:pPr>
        <w:pStyle w:val="NormalWeb"/>
        <w:shd w:val="clear" w:color="auto" w:fill="FFFFFF"/>
        <w:spacing w:before="0" w:beforeAutospacing="0" w:after="0" w:afterAutospacing="0" w:line="312" w:lineRule="auto"/>
        <w:ind w:firstLine="540"/>
        <w:jc w:val="both"/>
        <w:rPr>
          <w:rFonts w:cs="Arial"/>
          <w:color w:val="000000"/>
          <w:sz w:val="26"/>
          <w:szCs w:val="26"/>
        </w:rPr>
      </w:pPr>
      <w:r w:rsidRPr="00CA457F">
        <w:rPr>
          <w:rFonts w:cs="Arial"/>
          <w:color w:val="000000"/>
          <w:sz w:val="26"/>
          <w:szCs w:val="26"/>
        </w:rPr>
        <w:t xml:space="preserve">Trong mạng nơron thường bổ sung nút định hướng (bias). Đây là một nút thêm vào nhằm làm tăng khả năng thích nghi của mạng nơron trong quá trình “học”. Trong các mạng nơron có sử dụng bias, mỗi nơron có thể có một trọng số tương ứng với bias. Trọng số này luôn có giá trị là 1. Kỹ thuật phổ biến nhất để huấn luyện cho một mạng nơron đa lớp là kỹ thuật </w:t>
      </w:r>
      <w:proofErr w:type="gramStart"/>
      <w:r w:rsidRPr="00CA457F">
        <w:rPr>
          <w:rFonts w:cs="Arial"/>
          <w:color w:val="000000"/>
          <w:sz w:val="26"/>
          <w:szCs w:val="26"/>
        </w:rPr>
        <w:t>lan</w:t>
      </w:r>
      <w:proofErr w:type="gramEnd"/>
      <w:r w:rsidRPr="00CA457F">
        <w:rPr>
          <w:rFonts w:cs="Arial"/>
          <w:color w:val="000000"/>
          <w:sz w:val="26"/>
          <w:szCs w:val="26"/>
        </w:rPr>
        <w:t xml:space="preserve"> truyền ngược (back propagation). Kỹ thuật </w:t>
      </w:r>
      <w:proofErr w:type="gramStart"/>
      <w:r w:rsidRPr="00CA457F">
        <w:rPr>
          <w:rFonts w:cs="Arial"/>
          <w:color w:val="000000"/>
          <w:sz w:val="26"/>
          <w:szCs w:val="26"/>
        </w:rPr>
        <w:t>lan</w:t>
      </w:r>
      <w:proofErr w:type="gramEnd"/>
      <w:r w:rsidRPr="00CA457F">
        <w:rPr>
          <w:rFonts w:cs="Arial"/>
          <w:color w:val="000000"/>
          <w:sz w:val="26"/>
          <w:szCs w:val="26"/>
        </w:rPr>
        <w:t xml:space="preserve"> truyền ngược gồm 2 giai đoạn: </w:t>
      </w:r>
    </w:p>
    <w:p w:rsidR="00E0319F" w:rsidRPr="00CA457F" w:rsidRDefault="00E0319F" w:rsidP="00E0319F">
      <w:pPr>
        <w:pStyle w:val="NormalWeb"/>
        <w:numPr>
          <w:ilvl w:val="0"/>
          <w:numId w:val="19"/>
        </w:numPr>
        <w:shd w:val="clear" w:color="auto" w:fill="FFFFFF"/>
        <w:spacing w:before="0" w:beforeAutospacing="0" w:after="0" w:afterAutospacing="0" w:line="312" w:lineRule="auto"/>
        <w:ind w:left="0" w:firstLine="540"/>
        <w:jc w:val="both"/>
        <w:rPr>
          <w:rFonts w:cs="Arial"/>
          <w:color w:val="000000"/>
          <w:sz w:val="26"/>
          <w:szCs w:val="26"/>
        </w:rPr>
      </w:pPr>
      <w:r w:rsidRPr="00CA457F">
        <w:rPr>
          <w:rFonts w:cs="Arial"/>
          <w:color w:val="000000"/>
          <w:sz w:val="26"/>
          <w:szCs w:val="26"/>
        </w:rPr>
        <w:t>Lan truyền tiến (tính output của các nơron)</w:t>
      </w:r>
    </w:p>
    <w:p w:rsidR="00E0319F" w:rsidRPr="00CA457F" w:rsidRDefault="00E0319F" w:rsidP="00E0319F">
      <w:pPr>
        <w:pStyle w:val="NormalWeb"/>
        <w:numPr>
          <w:ilvl w:val="0"/>
          <w:numId w:val="19"/>
        </w:numPr>
        <w:shd w:val="clear" w:color="auto" w:fill="FFFFFF"/>
        <w:spacing w:before="0" w:beforeAutospacing="0" w:after="0" w:afterAutospacing="0" w:line="312" w:lineRule="auto"/>
        <w:ind w:left="0" w:firstLine="540"/>
        <w:jc w:val="both"/>
        <w:rPr>
          <w:rFonts w:cs="Arial"/>
          <w:color w:val="000000"/>
          <w:sz w:val="26"/>
          <w:szCs w:val="26"/>
        </w:rPr>
      </w:pPr>
      <w:proofErr w:type="gramStart"/>
      <w:r w:rsidRPr="00CA457F">
        <w:rPr>
          <w:rFonts w:cs="Arial"/>
          <w:color w:val="000000"/>
          <w:sz w:val="26"/>
          <w:szCs w:val="26"/>
        </w:rPr>
        <w:lastRenderedPageBreak/>
        <w:t>Lan</w:t>
      </w:r>
      <w:proofErr w:type="gramEnd"/>
      <w:r w:rsidRPr="00CA457F">
        <w:rPr>
          <w:rFonts w:cs="Arial"/>
          <w:color w:val="000000"/>
          <w:sz w:val="26"/>
          <w:szCs w:val="26"/>
        </w:rPr>
        <w:t xml:space="preserve"> truyền ngược (thay đổi trọng số của các cung, dùng thông tin gradient của hàm lỗi (sai số).</w:t>
      </w:r>
    </w:p>
    <w:p w:rsidR="00E0319F" w:rsidRPr="00CA457F" w:rsidRDefault="00E0319F" w:rsidP="00E0319F">
      <w:pPr>
        <w:pStyle w:val="NormalWeb"/>
        <w:shd w:val="clear" w:color="auto" w:fill="FFFFFF"/>
        <w:spacing w:before="0" w:beforeAutospacing="0" w:after="0" w:afterAutospacing="0" w:line="312" w:lineRule="auto"/>
        <w:ind w:firstLine="540"/>
        <w:jc w:val="both"/>
        <w:rPr>
          <w:rFonts w:cs="Arial"/>
          <w:color w:val="000000"/>
          <w:sz w:val="26"/>
          <w:szCs w:val="26"/>
        </w:rPr>
      </w:pPr>
      <w:r w:rsidRPr="00CA457F">
        <w:rPr>
          <w:rFonts w:cs="Arial"/>
          <w:color w:val="000000"/>
          <w:sz w:val="26"/>
          <w:szCs w:val="26"/>
        </w:rPr>
        <w:t>Quá trình huấn luyện (học) của mạng nơron, thực chất là quá trình đi tìm các trọng số sao cho sai số xảy ra là nhỏ nhất, tương tự như phương pháp giải bài toán tối ưu. Điều kiện dừng trong quá trình học có thể là 1 trong các tiêu chí sau hoặc là sự kết hợp của chúng:</w:t>
      </w:r>
    </w:p>
    <w:p w:rsidR="00E0319F" w:rsidRPr="00CA457F" w:rsidRDefault="00E0319F" w:rsidP="00E0319F">
      <w:pPr>
        <w:pStyle w:val="NormalWeb"/>
        <w:numPr>
          <w:ilvl w:val="0"/>
          <w:numId w:val="20"/>
        </w:numPr>
        <w:shd w:val="clear" w:color="auto" w:fill="FFFFFF"/>
        <w:spacing w:before="0" w:beforeAutospacing="0" w:after="0" w:afterAutospacing="0" w:line="312" w:lineRule="auto"/>
        <w:ind w:left="0" w:firstLine="540"/>
        <w:jc w:val="both"/>
        <w:rPr>
          <w:rFonts w:cs="Arial"/>
          <w:color w:val="000000"/>
          <w:sz w:val="26"/>
          <w:szCs w:val="26"/>
        </w:rPr>
      </w:pPr>
      <w:r w:rsidRPr="00CA457F">
        <w:rPr>
          <w:rFonts w:cs="Arial"/>
          <w:color w:val="000000"/>
          <w:sz w:val="26"/>
          <w:szCs w:val="26"/>
        </w:rPr>
        <w:t>Dừng chạy đến khi sai số nhỏ dưới giới hạn cho phép (đến mức chấp nhận được).</w:t>
      </w:r>
    </w:p>
    <w:p w:rsidR="00E0319F" w:rsidRPr="00CA457F" w:rsidRDefault="00E0319F" w:rsidP="00E0319F">
      <w:pPr>
        <w:pStyle w:val="NormalWeb"/>
        <w:numPr>
          <w:ilvl w:val="0"/>
          <w:numId w:val="20"/>
        </w:numPr>
        <w:shd w:val="clear" w:color="auto" w:fill="FFFFFF"/>
        <w:spacing w:before="0" w:beforeAutospacing="0" w:after="0" w:afterAutospacing="0" w:line="312" w:lineRule="auto"/>
        <w:ind w:left="0" w:firstLine="540"/>
        <w:jc w:val="both"/>
        <w:rPr>
          <w:rFonts w:cs="Arial"/>
          <w:color w:val="000000"/>
          <w:sz w:val="26"/>
          <w:szCs w:val="26"/>
        </w:rPr>
      </w:pPr>
      <w:r w:rsidRPr="00CA457F">
        <w:rPr>
          <w:rFonts w:cs="Arial"/>
          <w:color w:val="000000"/>
          <w:sz w:val="26"/>
          <w:szCs w:val="26"/>
        </w:rPr>
        <w:t>Dừng chạy sau một số bước lặp đủ lớn</w:t>
      </w:r>
    </w:p>
    <w:p w:rsidR="00E0319F" w:rsidRPr="00CA457F" w:rsidRDefault="00E0319F" w:rsidP="00E0319F">
      <w:pPr>
        <w:pStyle w:val="NormalWeb"/>
        <w:shd w:val="clear" w:color="auto" w:fill="FFFFFF"/>
        <w:spacing w:before="0" w:beforeAutospacing="0" w:after="0" w:afterAutospacing="0" w:line="312" w:lineRule="auto"/>
        <w:jc w:val="both"/>
        <w:rPr>
          <w:b/>
          <w:sz w:val="28"/>
          <w:szCs w:val="28"/>
        </w:rPr>
      </w:pPr>
      <w:r w:rsidRPr="00CA457F">
        <w:rPr>
          <w:b/>
          <w:sz w:val="28"/>
        </w:rPr>
        <w:t xml:space="preserve">3. Kết Quả Nghiên Cứu Nguy Cơ Tai Biến Môi Trường Tại Các Vùng Khai Thác Khoáng Sản Tương Dương Tỉnh Nghệ An </w:t>
      </w:r>
    </w:p>
    <w:p w:rsidR="00E0319F" w:rsidRPr="00CA457F" w:rsidRDefault="00E0319F" w:rsidP="00E0319F">
      <w:pPr>
        <w:spacing w:before="240" w:line="312" w:lineRule="auto"/>
        <w:ind w:firstLine="601"/>
        <w:rPr>
          <w:b/>
          <w:color w:val="000000"/>
          <w:sz w:val="28"/>
          <w:szCs w:val="28"/>
        </w:rPr>
      </w:pPr>
      <w:r w:rsidRPr="00CA457F">
        <w:t>Trong những năm gần đây, các tai biến môi trường liên quan hoạt động khai thác khoáng sản đã và đang xảy ra rộng khắp và ngày càng gia tăng về cường độ và quy mô ở nhiều nơi trên lãnh thổ Việt Nam, gây nhiều thiệt hại nghiêm trọng về người và của.</w:t>
      </w:r>
    </w:p>
    <w:p w:rsidR="00E0319F" w:rsidRPr="00CA457F" w:rsidRDefault="00E0319F" w:rsidP="00E0319F">
      <w:pPr>
        <w:spacing w:line="360" w:lineRule="auto"/>
        <w:ind w:firstLine="902"/>
      </w:pPr>
      <w:r w:rsidRPr="00CA457F">
        <w:t xml:space="preserve">Các </w:t>
      </w:r>
      <w:proofErr w:type="gramStart"/>
      <w:r w:rsidRPr="00CA457F">
        <w:t>tai</w:t>
      </w:r>
      <w:proofErr w:type="gramEnd"/>
      <w:r w:rsidRPr="00CA457F">
        <w:t xml:space="preserve"> biến môi trường nói chung và các dạng tai biến môi trường liên quan hoạt động khai thác khoáng sản nói riêng tại nước ta ngày càng diễn biến phức tạp với cường độ ngày càng mạnh mẽ... Kết quả nghiên cứu trong một số công trình trước đã chỉ rõ các dạng tai biến môi trường liên quan khai thác khoáng sản chủ yếu bao gồm sạt lở sườn tầng khai thác, bãi thải, sự phá vỡ các hồ chứa quặng đuôi, sự tích tụ hoặc phát tán chất thải rắn, ô nhiễm đất, nước và không khí, cũng như tiềm năng về các dòng thải mỏ. </w:t>
      </w:r>
    </w:p>
    <w:p w:rsidR="00E0319F" w:rsidRPr="00CA457F" w:rsidRDefault="00E0319F" w:rsidP="00E0319F">
      <w:pPr>
        <w:spacing w:line="360" w:lineRule="auto"/>
        <w:ind w:firstLine="902"/>
      </w:pPr>
      <w:r w:rsidRPr="00CA457F">
        <w:rPr>
          <w:color w:val="000000"/>
        </w:rPr>
        <w:t xml:space="preserve">Khu vực Nghệ An được đánh giá là một trong số khu vực của nước ta có tài nguyên khoáng sản phong phú và </w:t>
      </w:r>
      <w:r w:rsidRPr="00CA457F">
        <w:rPr>
          <w:rFonts w:hint="eastAsia"/>
          <w:color w:val="000000"/>
        </w:rPr>
        <w:t>đ</w:t>
      </w:r>
      <w:r w:rsidRPr="00CA457F">
        <w:rPr>
          <w:color w:val="000000"/>
        </w:rPr>
        <w:t xml:space="preserve">a dạng; trong </w:t>
      </w:r>
      <w:r w:rsidRPr="00CA457F">
        <w:rPr>
          <w:rFonts w:hint="eastAsia"/>
          <w:color w:val="000000"/>
        </w:rPr>
        <w:t>đ</w:t>
      </w:r>
      <w:r w:rsidRPr="00CA457F">
        <w:rPr>
          <w:color w:val="000000"/>
        </w:rPr>
        <w:t>ó các loại khoáng sản nh</w:t>
      </w:r>
      <w:r w:rsidRPr="00CA457F">
        <w:rPr>
          <w:rFonts w:hint="eastAsia"/>
          <w:color w:val="000000"/>
        </w:rPr>
        <w:t>ư</w:t>
      </w:r>
      <w:r w:rsidRPr="00CA457F">
        <w:rPr>
          <w:color w:val="000000"/>
        </w:rPr>
        <w:t>: sắt, thiếc, titan, mangan, vàng, nguyên liệu xi m</w:t>
      </w:r>
      <w:r w:rsidRPr="00CA457F">
        <w:rPr>
          <w:rFonts w:hint="eastAsia"/>
          <w:color w:val="000000"/>
        </w:rPr>
        <w:t>ă</w:t>
      </w:r>
      <w:r w:rsidRPr="00CA457F">
        <w:rPr>
          <w:color w:val="000000"/>
        </w:rPr>
        <w:t>ng, đá hoa ốp lát và sản xuất bột carbonat calci, khoáng sản làm vật liệu xây dựng thông th</w:t>
      </w:r>
      <w:r w:rsidRPr="00CA457F">
        <w:rPr>
          <w:rFonts w:hint="eastAsia"/>
          <w:color w:val="000000"/>
        </w:rPr>
        <w:t>ư</w:t>
      </w:r>
      <w:r w:rsidRPr="00CA457F">
        <w:rPr>
          <w:color w:val="000000"/>
        </w:rPr>
        <w:t>ờng có tiềm n</w:t>
      </w:r>
      <w:r w:rsidRPr="00CA457F">
        <w:rPr>
          <w:rFonts w:hint="eastAsia"/>
          <w:color w:val="000000"/>
        </w:rPr>
        <w:t>ă</w:t>
      </w:r>
      <w:r w:rsidRPr="00CA457F">
        <w:rPr>
          <w:color w:val="000000"/>
        </w:rPr>
        <w:t xml:space="preserve">ng khá lớn, hiện đang được khai thác ở nhiều nơi. Hoạt </w:t>
      </w:r>
      <w:r w:rsidRPr="00CA457F">
        <w:rPr>
          <w:rFonts w:hint="eastAsia"/>
          <w:color w:val="000000"/>
        </w:rPr>
        <w:t>đ</w:t>
      </w:r>
      <w:r w:rsidRPr="00CA457F">
        <w:rPr>
          <w:color w:val="000000"/>
        </w:rPr>
        <w:t xml:space="preserve">ộng khai thác khoáng sản đã góp phần giải quyết việc làm, tăng thu ngân sách, thúc đẩy kinh tế </w:t>
      </w:r>
      <w:r w:rsidRPr="00CA457F">
        <w:rPr>
          <w:rFonts w:hint="eastAsia"/>
          <w:color w:val="000000"/>
        </w:rPr>
        <w:t>đ</w:t>
      </w:r>
      <w:r w:rsidRPr="00CA457F">
        <w:rPr>
          <w:color w:val="000000"/>
        </w:rPr>
        <w:t>ịa ph</w:t>
      </w:r>
      <w:r w:rsidRPr="00CA457F">
        <w:rPr>
          <w:rFonts w:hint="eastAsia"/>
          <w:color w:val="000000"/>
        </w:rPr>
        <w:t>ươ</w:t>
      </w:r>
      <w:r w:rsidRPr="00CA457F">
        <w:rPr>
          <w:color w:val="000000"/>
        </w:rPr>
        <w:t>ng phát triển, nhưng do số l</w:t>
      </w:r>
      <w:r w:rsidRPr="00CA457F">
        <w:rPr>
          <w:rFonts w:hint="eastAsia"/>
          <w:color w:val="000000"/>
        </w:rPr>
        <w:t>ư</w:t>
      </w:r>
      <w:r w:rsidRPr="00CA457F">
        <w:rPr>
          <w:color w:val="000000"/>
        </w:rPr>
        <w:t>ợng mỏ khai thác lớn, công nghệ khai thác đa số mỏ còn lạc hậu, công tác bảo vệ môi tr</w:t>
      </w:r>
      <w:r w:rsidRPr="00CA457F">
        <w:rPr>
          <w:rFonts w:hint="eastAsia"/>
          <w:color w:val="000000"/>
        </w:rPr>
        <w:t>ư</w:t>
      </w:r>
      <w:r w:rsidRPr="00CA457F">
        <w:rPr>
          <w:color w:val="000000"/>
        </w:rPr>
        <w:t>ờng chưa tốt..., đã dẫn đến môi trường tại nhiều vùng khai thác khoáng sản bị ô nhiễm và suy thoái khá nghiêm trọng</w:t>
      </w:r>
    </w:p>
    <w:p w:rsidR="00E0319F" w:rsidRPr="00CA457F" w:rsidRDefault="00E0319F" w:rsidP="00E0319F">
      <w:pPr>
        <w:spacing w:line="360" w:lineRule="auto"/>
        <w:ind w:firstLine="902"/>
        <w:rPr>
          <w:bCs w:val="0"/>
          <w:iCs/>
          <w:color w:val="000000"/>
          <w:shd w:val="clear" w:color="auto" w:fill="FFFFFF"/>
        </w:rPr>
      </w:pPr>
      <w:r w:rsidRPr="00CA457F">
        <w:rPr>
          <w:bCs w:val="0"/>
          <w:iCs/>
          <w:color w:val="000000"/>
          <w:shd w:val="clear" w:color="auto" w:fill="FFFFFF"/>
        </w:rPr>
        <w:t xml:space="preserve">Vì vậy, nghiên cứu đánh giá </w:t>
      </w:r>
      <w:proofErr w:type="gramStart"/>
      <w:r w:rsidRPr="00CA457F">
        <w:rPr>
          <w:bCs w:val="0"/>
          <w:iCs/>
          <w:color w:val="000000"/>
          <w:shd w:val="clear" w:color="auto" w:fill="FFFFFF"/>
        </w:rPr>
        <w:t>tai</w:t>
      </w:r>
      <w:proofErr w:type="gramEnd"/>
      <w:r w:rsidRPr="00CA457F">
        <w:rPr>
          <w:bCs w:val="0"/>
          <w:iCs/>
          <w:color w:val="000000"/>
          <w:shd w:val="clear" w:color="auto" w:fill="FFFFFF"/>
        </w:rPr>
        <w:t xml:space="preserve"> biến môi trường liên quan đến hoạt động khai </w:t>
      </w:r>
      <w:r w:rsidRPr="00CA457F">
        <w:rPr>
          <w:bCs w:val="0"/>
          <w:iCs/>
          <w:color w:val="000000"/>
          <w:shd w:val="clear" w:color="auto" w:fill="FFFFFF"/>
        </w:rPr>
        <w:lastRenderedPageBreak/>
        <w:t xml:space="preserve">thác khoáng sản các vùng thuộc khu vực Nghệ An là hết sức cần thiết. </w:t>
      </w:r>
    </w:p>
    <w:p w:rsidR="00E0319F" w:rsidRPr="00CA457F" w:rsidRDefault="00E0319F" w:rsidP="00E0319F">
      <w:pPr>
        <w:spacing w:line="360" w:lineRule="auto"/>
        <w:ind w:firstLine="902"/>
        <w:rPr>
          <w:bCs w:val="0"/>
          <w:iCs/>
          <w:color w:val="000000"/>
          <w:shd w:val="clear" w:color="auto" w:fill="FFFFFF"/>
        </w:rPr>
      </w:pPr>
      <w:r w:rsidRPr="00CA457F">
        <w:rPr>
          <w:bCs w:val="0"/>
          <w:iCs/>
          <w:color w:val="000000"/>
          <w:shd w:val="clear" w:color="auto" w:fill="FFFFFF"/>
        </w:rPr>
        <w:t>Dựa  vào đặc trưng của từng vùng khai thác thuộc khu vực Nghệ An và dựa vào nguồn tài liệu thu thập cũng như khảo sát được trong chuyên đề này học viên đã tiến hành nghiên cứu đánh giá chi tiết vấn đề tai biến môi trường liên quan hoạt động khai thac khoáng sả</w:t>
      </w:r>
      <w:r w:rsidRPr="00CA457F">
        <w:rPr>
          <w:bCs w:val="0"/>
          <w:iCs/>
          <w:color w:val="000000"/>
          <w:shd w:val="clear" w:color="auto" w:fill="FFFFFF"/>
        </w:rPr>
        <w:t xml:space="preserve">n cho </w:t>
      </w:r>
      <w:r w:rsidRPr="00CA457F">
        <w:rPr>
          <w:bCs w:val="0"/>
          <w:iCs/>
          <w:color w:val="000000"/>
          <w:shd w:val="clear" w:color="auto" w:fill="FFFFFF"/>
        </w:rPr>
        <w:t>vùng Tương Dương</w:t>
      </w:r>
    </w:p>
    <w:p w:rsidR="00E0319F" w:rsidRPr="00CA457F" w:rsidRDefault="00E0319F" w:rsidP="00E0319F">
      <w:pPr>
        <w:spacing w:line="312" w:lineRule="auto"/>
        <w:rPr>
          <w:b/>
          <w:i/>
          <w:color w:val="000000"/>
          <w:lang w:val="vi-VN"/>
        </w:rPr>
      </w:pPr>
      <w:r w:rsidRPr="00CA457F">
        <w:rPr>
          <w:b/>
          <w:i/>
          <w:color w:val="000000"/>
        </w:rPr>
        <w:t>3</w:t>
      </w:r>
      <w:r w:rsidRPr="00CA457F">
        <w:rPr>
          <w:b/>
          <w:i/>
          <w:color w:val="000000"/>
          <w:lang w:val="vi-VN"/>
        </w:rPr>
        <w:t xml:space="preserve">.1. Các yếu tố ảnh hưởng đến khả năng xảy ra </w:t>
      </w:r>
      <w:proofErr w:type="gramStart"/>
      <w:r w:rsidRPr="00CA457F">
        <w:rPr>
          <w:b/>
          <w:i/>
          <w:color w:val="000000"/>
          <w:lang w:val="vi-VN"/>
        </w:rPr>
        <w:t>tai</w:t>
      </w:r>
      <w:proofErr w:type="gramEnd"/>
      <w:r w:rsidRPr="00CA457F">
        <w:rPr>
          <w:b/>
          <w:i/>
          <w:color w:val="000000"/>
          <w:lang w:val="vi-VN"/>
        </w:rPr>
        <w:t xml:space="preserve"> biến môi trường do hoạt động khai thác khoáng sản</w:t>
      </w:r>
    </w:p>
    <w:p w:rsidR="00E0319F" w:rsidRPr="00CA457F" w:rsidRDefault="00E0319F" w:rsidP="00E0319F">
      <w:pPr>
        <w:spacing w:line="312" w:lineRule="auto"/>
        <w:ind w:firstLine="720"/>
        <w:rPr>
          <w:color w:val="000000"/>
          <w:lang w:val="vi-VN"/>
        </w:rPr>
      </w:pPr>
      <w:r w:rsidRPr="00CA457F">
        <w:rPr>
          <w:color w:val="000000"/>
          <w:lang w:val="vi-VN"/>
        </w:rPr>
        <w:t>Cũng tương tự như tại khu vực Quỳ Hợp, nguy cơ xảy ra tai biến trượt lở và lũ bùn đá tại khu vực Tương Dương do các hoạt động khai thác khoáng sản gây ra cũng khá cao. Các nguy cơ này còn trở nên đặc biệt nghiêm trọng do khả năng tập trung các vật liệu bùn đá dọc theo các thung lũng gây bồi lấp hồ thủy điện Bản Vẽ, đe dọa sự an toàn của công trình hồ chứa nước với dung tích 1,8 tỷ mét khối nước. Các dữ liệu lịch sử trong khu vực nghiên cứu cho thấy từ 2005-2014, không kể các trận lũ quét nhỏ, cứ trung bình 2 năm lại xảy ra một trận lũ quét lớn gây thiệt hại nghiêm trọng cho người dân cả về tính mạng và tài sản.</w:t>
      </w:r>
    </w:p>
    <w:p w:rsidR="00E0319F" w:rsidRPr="00CA457F" w:rsidRDefault="00E0319F" w:rsidP="00E0319F">
      <w:pPr>
        <w:pStyle w:val="Heading4"/>
        <w:spacing w:before="0" w:line="312" w:lineRule="auto"/>
        <w:ind w:firstLine="720"/>
        <w:jc w:val="both"/>
        <w:rPr>
          <w:i w:val="0"/>
          <w:color w:val="000000"/>
          <w:sz w:val="26"/>
          <w:szCs w:val="26"/>
          <w:lang w:val="vi-VN"/>
        </w:rPr>
      </w:pPr>
      <w:r w:rsidRPr="00CA457F">
        <w:rPr>
          <w:i w:val="0"/>
          <w:color w:val="000000"/>
          <w:sz w:val="26"/>
          <w:szCs w:val="26"/>
          <w:lang w:val="vi-VN"/>
        </w:rPr>
        <w:t>* Yếu tố địa chất</w:t>
      </w:r>
    </w:p>
    <w:p w:rsidR="00E0319F" w:rsidRPr="00CA457F" w:rsidRDefault="00E0319F" w:rsidP="00E0319F">
      <w:pPr>
        <w:spacing w:line="312" w:lineRule="auto"/>
        <w:ind w:firstLine="720"/>
        <w:rPr>
          <w:color w:val="000000"/>
          <w:lang w:val="vi-VN"/>
        </w:rPr>
      </w:pPr>
      <w:r w:rsidRPr="00CA457F">
        <w:rPr>
          <w:color w:val="000000"/>
          <w:lang w:val="vi-VN"/>
        </w:rPr>
        <w:t>Đặc điểm thạch học và vỏ phong hoá của khu vực là nguyên nhân địa chất chính liên quan đến tiềm năng phát sinh trượt lở đất đá, kết hợp với mưa lớn, gây nghẽn dòng và cung cấp nguồn vật liệu ban đầu cho dòng lũ. Ngoài ra, thế nằm của đá, vận động kiến tạo hiện đại, hoạt động của các đứt gãy gây ra các đới xung yếu dễ dẫn đến trượt lở. Các yếu tố địa chất ảnh hưởng đến trượt lở bao gồm:</w:t>
      </w:r>
    </w:p>
    <w:p w:rsidR="00E0319F" w:rsidRPr="00CA457F" w:rsidRDefault="00E0319F" w:rsidP="00E0319F">
      <w:pPr>
        <w:spacing w:line="312" w:lineRule="auto"/>
        <w:ind w:firstLine="720"/>
        <w:rPr>
          <w:color w:val="000000"/>
          <w:lang w:val="vi-VN"/>
        </w:rPr>
      </w:pPr>
      <w:r w:rsidRPr="00CA457F">
        <w:rPr>
          <w:i/>
          <w:color w:val="000000"/>
          <w:lang w:val="vi-VN"/>
        </w:rPr>
        <w:t>- Thành phần đá gốc:</w:t>
      </w:r>
      <w:r w:rsidRPr="00CA457F">
        <w:rPr>
          <w:color w:val="000000"/>
          <w:lang w:val="vi-VN"/>
        </w:rPr>
        <w:t xml:space="preserve"> Thành phần đá gốc đóng vai trò quan trọng cho sự hình thành hiện tượng trượt lở. Hiện tượng trượt lở có thể xảy ra ở tất cả các loại đá gốc có thành phần khác nhau, tuy nhiên các vật liệu có độ bền thấp biểu hiện mối nguy hiểm lớn nhất. Trong nhóm này bao gồm sét, đá phiến, một số tuff núi lửa và các đá có chứa các khoáng vật dạng tấm yếu như mica. Sét và đất đá có chứa sét, là yếu tố liên quan với các phá hoại mái dốc; đặc biệt sự xen kẹp giữa các lớp đất đá có độ bền không đồng nhất. Sét có độ bền ban đầu thấp và có xu hướng yếu hơn khi tăng độ ẩm. Khả năng sét hấp thụ nước và trương nở có thể dẫn đến các vật liệu trên mái dốc bị tổn thất lớn về độ bền. Bên cạnh còn có một loại phá hoại mái dốc đặc biệt xảy ra trong đất sét, đó là quá trình sét quá cố kết.</w:t>
      </w:r>
    </w:p>
    <w:p w:rsidR="00E0319F" w:rsidRPr="00CA457F" w:rsidRDefault="00E0319F" w:rsidP="00E0319F">
      <w:pPr>
        <w:spacing w:line="312" w:lineRule="auto"/>
        <w:ind w:firstLine="720"/>
        <w:rPr>
          <w:color w:val="000000"/>
          <w:lang w:val="vi-VN"/>
        </w:rPr>
      </w:pPr>
      <w:r w:rsidRPr="00CA457F">
        <w:rPr>
          <w:i/>
          <w:color w:val="000000"/>
          <w:lang w:val="vi-VN"/>
        </w:rPr>
        <w:t>- Cấu trúc và thế nằm của đá:</w:t>
      </w:r>
      <w:r w:rsidRPr="00CA457F">
        <w:rPr>
          <w:color w:val="000000"/>
          <w:lang w:val="vi-VN"/>
        </w:rPr>
        <w:t xml:space="preserve"> Cấu trúc và thế nằm của đá có ảnh hưởng rất lớn đến quá trình trượt lở. Trượt lở dễ xảy ra ở các vùng hướng dốc địa hình trùng với hướng dốc của đá gốc hoặc hướng dốc của mặt phân phiến</w:t>
      </w:r>
      <w:r w:rsidRPr="00CA457F">
        <w:rPr>
          <w:iCs/>
          <w:color w:val="000000"/>
          <w:lang w:val="vi-VN"/>
        </w:rPr>
        <w:t>. Đồng thời, n</w:t>
      </w:r>
      <w:r w:rsidRPr="00CA457F">
        <w:rPr>
          <w:color w:val="000000"/>
          <w:lang w:val="vi-VN"/>
        </w:rPr>
        <w:t xml:space="preserve">ếu trên bề mặt </w:t>
      </w:r>
      <w:r w:rsidRPr="00CA457F">
        <w:rPr>
          <w:color w:val="000000"/>
          <w:lang w:val="vi-VN"/>
        </w:rPr>
        <w:lastRenderedPageBreak/>
        <w:t>sườn dốc có hệ thống khe nứt phát triển sẽ làm cho đất đá vụn nát, tạo điều kiện cho nước thấm xuống làm giảm lực kháng cắt của đất đá, từ đó nguy cơ phát sinh trượt lở càng cao hơn.</w:t>
      </w:r>
    </w:p>
    <w:p w:rsidR="00E0319F" w:rsidRPr="00CA457F" w:rsidRDefault="00E0319F" w:rsidP="00E0319F">
      <w:pPr>
        <w:spacing w:line="312" w:lineRule="auto"/>
        <w:ind w:firstLine="720"/>
        <w:rPr>
          <w:color w:val="000000"/>
          <w:lang w:val="vi-VN"/>
        </w:rPr>
      </w:pPr>
      <w:r w:rsidRPr="00CA457F">
        <w:rPr>
          <w:i/>
          <w:color w:val="000000"/>
          <w:lang w:val="vi-VN"/>
        </w:rPr>
        <w:t>- Chuyển động kiến tạo hiện đại</w:t>
      </w:r>
      <w:r w:rsidRPr="00CA457F">
        <w:rPr>
          <w:color w:val="000000"/>
          <w:lang w:val="vi-VN"/>
        </w:rPr>
        <w:t xml:space="preserve"> biểu hiện dưới dạng động đất và các đứt gãy hoạt động cũng là một nguyên nhân rất quan trọng, kích thích sự hình thành các khối trượt, chặn các dòng chảy, tạo điều kiện cho việc tích lũy năng lượng của dòng lũ.</w:t>
      </w:r>
    </w:p>
    <w:p w:rsidR="00E0319F" w:rsidRPr="00CA457F" w:rsidRDefault="00E0319F" w:rsidP="00E0319F">
      <w:pPr>
        <w:spacing w:line="312" w:lineRule="auto"/>
        <w:ind w:firstLine="720"/>
        <w:rPr>
          <w:rFonts w:eastAsia="Gulim"/>
          <w:color w:val="000000"/>
          <w:lang w:val="vi-VN"/>
        </w:rPr>
      </w:pPr>
      <w:r w:rsidRPr="00CA457F">
        <w:rPr>
          <w:i/>
          <w:color w:val="000000"/>
          <w:lang w:val="vi-VN"/>
        </w:rPr>
        <w:t>- Tính chất cơ</w:t>
      </w:r>
      <w:r w:rsidRPr="00CA457F">
        <w:rPr>
          <w:rFonts w:eastAsia="Gulim"/>
          <w:i/>
          <w:color w:val="000000"/>
          <w:lang w:val="vi-VN"/>
        </w:rPr>
        <w:t xml:space="preserve"> lý và c</w:t>
      </w:r>
      <w:r w:rsidRPr="00CA457F">
        <w:rPr>
          <w:i/>
          <w:color w:val="000000"/>
          <w:lang w:val="vi-VN"/>
        </w:rPr>
        <w:t>ấu tạo đá gốc</w:t>
      </w:r>
      <w:r w:rsidRPr="00CA457F">
        <w:rPr>
          <w:color w:val="000000"/>
          <w:lang w:val="vi-VN"/>
        </w:rPr>
        <w:t xml:space="preserve"> cũng có vai trò nhất định gây ra trượt lở. Tại những khu vực đá gốc gắn kết yếu, bị vỡ vụn, bở rời, hiện tượng trượt xảy ra mạnh hơ</w:t>
      </w:r>
      <w:r w:rsidRPr="00CA457F">
        <w:rPr>
          <w:rFonts w:eastAsia="Gulim"/>
          <w:color w:val="000000"/>
          <w:lang w:val="vi-VN"/>
        </w:rPr>
        <w:t>n.</w:t>
      </w:r>
    </w:p>
    <w:p w:rsidR="00E0319F" w:rsidRPr="00CA457F" w:rsidRDefault="00E0319F" w:rsidP="00E0319F">
      <w:pPr>
        <w:spacing w:line="312" w:lineRule="auto"/>
        <w:ind w:firstLine="720"/>
        <w:rPr>
          <w:color w:val="000000"/>
          <w:lang w:val="vi-VN"/>
        </w:rPr>
      </w:pPr>
      <w:r w:rsidRPr="00CA457F">
        <w:rPr>
          <w:i/>
          <w:color w:val="000000"/>
          <w:lang w:val="vi-VN"/>
        </w:rPr>
        <w:t>- Quá trình phong hoá</w:t>
      </w:r>
      <w:r w:rsidRPr="00CA457F">
        <w:rPr>
          <w:color w:val="000000"/>
          <w:lang w:val="vi-VN"/>
        </w:rPr>
        <w:t xml:space="preserve"> đá gốc cũng là nguyên nhân quan trọng gây trượt. Các vật liệu địa chất có độ bền thấp hay có xu hướng phong hóa thành các vật liệu có độ bền thấp.</w:t>
      </w:r>
    </w:p>
    <w:p w:rsidR="00E0319F" w:rsidRPr="00CA457F" w:rsidRDefault="00E0319F" w:rsidP="00E0319F">
      <w:pPr>
        <w:pStyle w:val="Heading4"/>
        <w:spacing w:before="0" w:line="312" w:lineRule="auto"/>
        <w:ind w:firstLine="720"/>
        <w:jc w:val="both"/>
        <w:rPr>
          <w:i w:val="0"/>
          <w:color w:val="000000"/>
          <w:sz w:val="26"/>
          <w:szCs w:val="26"/>
          <w:lang w:val="vi-VN"/>
        </w:rPr>
      </w:pPr>
      <w:r w:rsidRPr="00CA457F">
        <w:rPr>
          <w:i w:val="0"/>
          <w:color w:val="000000"/>
          <w:sz w:val="26"/>
          <w:szCs w:val="26"/>
          <w:lang w:val="vi-VN"/>
        </w:rPr>
        <w:t>* Yếu tố địa hình - địa mạo</w:t>
      </w:r>
    </w:p>
    <w:p w:rsidR="00E0319F" w:rsidRPr="00CA457F" w:rsidRDefault="00E0319F" w:rsidP="00E0319F">
      <w:pPr>
        <w:spacing w:line="312" w:lineRule="auto"/>
        <w:ind w:firstLine="720"/>
        <w:rPr>
          <w:color w:val="000000"/>
          <w:lang w:val="vi-VN"/>
        </w:rPr>
      </w:pPr>
      <w:r w:rsidRPr="00CA457F">
        <w:rPr>
          <w:color w:val="000000"/>
          <w:lang w:val="vi-VN"/>
        </w:rPr>
        <w:t>Yếu tố địa hình, trong đó cụ thể là độ dốc sườn là nguyên nhân chính gây ra trượt lở. Các thống kê tại khu vực nghiên cứu cho thấy trượt lở thường xảy ra ở các khu vực địa hình có sườn dốc trên 25</w:t>
      </w:r>
      <w:r w:rsidRPr="00CA457F">
        <w:rPr>
          <w:color w:val="000000"/>
          <w:vertAlign w:val="superscript"/>
          <w:lang w:val="vi-VN"/>
        </w:rPr>
        <w:t>0</w:t>
      </w:r>
      <w:r w:rsidRPr="00CA457F">
        <w:rPr>
          <w:color w:val="000000"/>
          <w:lang w:val="vi-VN"/>
        </w:rPr>
        <w:t xml:space="preserve"> (tập trung trong khoảng 30</w:t>
      </w:r>
      <w:r w:rsidRPr="00CA457F">
        <w:rPr>
          <w:color w:val="000000"/>
          <w:vertAlign w:val="superscript"/>
          <w:lang w:val="vi-VN"/>
        </w:rPr>
        <w:t>0</w:t>
      </w:r>
      <w:r w:rsidRPr="00CA457F">
        <w:rPr>
          <w:color w:val="000000"/>
          <w:lang w:val="vi-VN"/>
        </w:rPr>
        <w:t xml:space="preserve"> đến 45</w:t>
      </w:r>
      <w:r w:rsidRPr="00CA457F">
        <w:rPr>
          <w:color w:val="000000"/>
          <w:vertAlign w:val="superscript"/>
          <w:lang w:val="vi-VN"/>
        </w:rPr>
        <w:t>0</w:t>
      </w:r>
      <w:r w:rsidRPr="00CA457F">
        <w:rPr>
          <w:color w:val="000000"/>
          <w:lang w:val="vi-VN"/>
        </w:rPr>
        <w:t>). Ở các vùng địa hình có sườn dốc 16 - 25</w:t>
      </w:r>
      <w:r w:rsidRPr="00CA457F">
        <w:rPr>
          <w:color w:val="000000"/>
          <w:vertAlign w:val="superscript"/>
          <w:lang w:val="vi-VN"/>
        </w:rPr>
        <w:t>0</w:t>
      </w:r>
      <w:r w:rsidRPr="00CA457F">
        <w:rPr>
          <w:color w:val="000000"/>
          <w:lang w:val="vi-VN"/>
        </w:rPr>
        <w:t>, trượt lở xảy ra ít hơn và có quy mô nhỏ hơ</w:t>
      </w:r>
      <w:r w:rsidRPr="00CA457F">
        <w:rPr>
          <w:rFonts w:eastAsia="Gulim"/>
          <w:color w:val="000000"/>
          <w:lang w:val="vi-VN"/>
        </w:rPr>
        <w:t xml:space="preserve">n, </w:t>
      </w:r>
      <w:r w:rsidRPr="00CA457F">
        <w:rPr>
          <w:color w:val="000000"/>
          <w:lang w:val="vi-VN"/>
        </w:rPr>
        <w:t>ở các vùng địa hình có sườn dốc nhỏ hơ</w:t>
      </w:r>
      <w:r w:rsidRPr="00CA457F">
        <w:rPr>
          <w:rFonts w:eastAsia="Gulim"/>
          <w:color w:val="000000"/>
          <w:lang w:val="vi-VN"/>
        </w:rPr>
        <w:t>n 15</w:t>
      </w:r>
      <w:r w:rsidRPr="00CA457F">
        <w:rPr>
          <w:color w:val="000000"/>
          <w:vertAlign w:val="superscript"/>
          <w:lang w:val="vi-VN"/>
        </w:rPr>
        <w:t>0</w:t>
      </w:r>
      <w:r w:rsidRPr="00CA457F">
        <w:rPr>
          <w:color w:val="000000"/>
          <w:lang w:val="vi-VN"/>
        </w:rPr>
        <w:t>,</w:t>
      </w:r>
      <w:r w:rsidRPr="00CA457F">
        <w:rPr>
          <w:color w:val="000000"/>
          <w:vertAlign w:val="superscript"/>
          <w:lang w:val="vi-VN"/>
        </w:rPr>
        <w:t xml:space="preserve"> </w:t>
      </w:r>
      <w:r w:rsidRPr="00CA457F">
        <w:rPr>
          <w:color w:val="000000"/>
          <w:lang w:val="vi-VN"/>
        </w:rPr>
        <w:t>trượt lở xảy ra rất ít và có nơ</w:t>
      </w:r>
      <w:r w:rsidRPr="00CA457F">
        <w:rPr>
          <w:rFonts w:eastAsia="Gulim"/>
          <w:color w:val="000000"/>
          <w:lang w:val="vi-VN"/>
        </w:rPr>
        <w:t>i h</w:t>
      </w:r>
      <w:r w:rsidRPr="00CA457F">
        <w:rPr>
          <w:color w:val="000000"/>
          <w:lang w:val="vi-VN"/>
        </w:rPr>
        <w:t>ầu như</w:t>
      </w:r>
      <w:r w:rsidRPr="00CA457F">
        <w:rPr>
          <w:rFonts w:eastAsia="Gulim"/>
          <w:color w:val="000000"/>
          <w:lang w:val="vi-VN"/>
        </w:rPr>
        <w:t xml:space="preserve"> không x</w:t>
      </w:r>
      <w:r w:rsidRPr="00CA457F">
        <w:rPr>
          <w:color w:val="000000"/>
          <w:lang w:val="vi-VN"/>
        </w:rPr>
        <w:t>ảy ra (Vũ Văn Phái và nnk., 2011).</w:t>
      </w:r>
    </w:p>
    <w:p w:rsidR="00E0319F" w:rsidRPr="00CA457F" w:rsidRDefault="00E0319F" w:rsidP="00E0319F">
      <w:pPr>
        <w:spacing w:line="312" w:lineRule="auto"/>
        <w:ind w:firstLine="720"/>
        <w:rPr>
          <w:color w:val="000000"/>
          <w:lang w:val="vi-VN"/>
        </w:rPr>
      </w:pPr>
      <w:r w:rsidRPr="00CA457F">
        <w:rPr>
          <w:color w:val="000000"/>
          <w:lang w:val="vi-VN"/>
        </w:rPr>
        <w:t>Địa hình cao và độ phân cắt lớn tạo ra năng luợng địa hình lớn, thuận lợi cho trượt lở có nguồn gốc trọng lực. Kết quả thống kê ngoài thực địa tai khu vực cũng cho thấy số lượng các điểm trượt lở đất đá tỷ lệ thuận với độ cao và độ phân cắt của địa hình. Có trên 60% số điểm trượt lở phân bố ở các khu vực có độ cao địa hình từ 500 đến 1000m.</w:t>
      </w:r>
    </w:p>
    <w:p w:rsidR="00E0319F" w:rsidRPr="00CA457F" w:rsidRDefault="00E0319F" w:rsidP="00E0319F">
      <w:pPr>
        <w:spacing w:line="312" w:lineRule="auto"/>
        <w:jc w:val="center"/>
        <w:rPr>
          <w:color w:val="000000"/>
        </w:rPr>
      </w:pPr>
      <w:r w:rsidRPr="00CA457F">
        <w:rPr>
          <w:noProof/>
          <w:color w:val="000000"/>
          <w:lang w:eastAsia="en-US"/>
        </w:rPr>
        <w:drawing>
          <wp:inline distT="0" distB="0" distL="0" distR="0">
            <wp:extent cx="2604770" cy="2519680"/>
            <wp:effectExtent l="0" t="0" r="5080" b="0"/>
            <wp:docPr id="122" name="Picture 122" descr="Dia hinh - Thuy dien Ban 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ia hinh - Thuy dien Ban V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4770" cy="2519680"/>
                    </a:xfrm>
                    <a:prstGeom prst="rect">
                      <a:avLst/>
                    </a:prstGeom>
                    <a:noFill/>
                    <a:ln>
                      <a:noFill/>
                    </a:ln>
                  </pic:spPr>
                </pic:pic>
              </a:graphicData>
            </a:graphic>
          </wp:inline>
        </w:drawing>
      </w:r>
      <w:r w:rsidRPr="00CA457F">
        <w:rPr>
          <w:color w:val="000000"/>
        </w:rPr>
        <w:t xml:space="preserve">  </w:t>
      </w:r>
      <w:r w:rsidRPr="00CA457F">
        <w:rPr>
          <w:noProof/>
          <w:color w:val="000000"/>
          <w:lang w:eastAsia="en-US"/>
        </w:rPr>
        <w:drawing>
          <wp:inline distT="0" distB="0" distL="0" distR="0">
            <wp:extent cx="2594610" cy="2519680"/>
            <wp:effectExtent l="0" t="0" r="0" b="0"/>
            <wp:docPr id="121" name="Picture 121" descr="Dia hinh - Do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 hinh - Do do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4610" cy="2519680"/>
                    </a:xfrm>
                    <a:prstGeom prst="rect">
                      <a:avLst/>
                    </a:prstGeom>
                    <a:noFill/>
                    <a:ln>
                      <a:noFill/>
                    </a:ln>
                  </pic:spPr>
                </pic:pic>
              </a:graphicData>
            </a:graphic>
          </wp:inline>
        </w:drawing>
      </w:r>
    </w:p>
    <w:p w:rsidR="00E0319F" w:rsidRPr="00CA457F" w:rsidRDefault="00E0319F" w:rsidP="00E0319F">
      <w:pPr>
        <w:spacing w:line="312" w:lineRule="auto"/>
        <w:jc w:val="center"/>
        <w:rPr>
          <w:color w:val="000000"/>
        </w:rPr>
      </w:pPr>
      <w:r w:rsidRPr="00CA457F">
        <w:rPr>
          <w:color w:val="000000"/>
        </w:rPr>
        <w:t>a)</w:t>
      </w:r>
      <w:r w:rsidRPr="00CA457F">
        <w:rPr>
          <w:color w:val="000000"/>
        </w:rPr>
        <w:tab/>
      </w:r>
      <w:r w:rsidRPr="00CA457F">
        <w:rPr>
          <w:color w:val="000000"/>
        </w:rPr>
        <w:tab/>
      </w:r>
      <w:r w:rsidRPr="00CA457F">
        <w:rPr>
          <w:color w:val="000000"/>
        </w:rPr>
        <w:tab/>
      </w:r>
      <w:r w:rsidRPr="00CA457F">
        <w:rPr>
          <w:color w:val="000000"/>
        </w:rPr>
        <w:tab/>
      </w:r>
      <w:r w:rsidRPr="00CA457F">
        <w:rPr>
          <w:color w:val="000000"/>
        </w:rPr>
        <w:tab/>
      </w:r>
      <w:proofErr w:type="gramStart"/>
      <w:r w:rsidRPr="00CA457F">
        <w:rPr>
          <w:color w:val="000000"/>
        </w:rPr>
        <w:t>b</w:t>
      </w:r>
      <w:proofErr w:type="gramEnd"/>
      <w:r w:rsidRPr="00CA457F">
        <w:rPr>
          <w:color w:val="000000"/>
        </w:rPr>
        <w:t>)</w:t>
      </w:r>
    </w:p>
    <w:p w:rsidR="00E0319F" w:rsidRPr="00CA457F" w:rsidRDefault="00E0319F" w:rsidP="00E0319F">
      <w:pPr>
        <w:spacing w:line="312" w:lineRule="auto"/>
        <w:jc w:val="center"/>
        <w:rPr>
          <w:b/>
          <w:color w:val="000000"/>
        </w:rPr>
      </w:pPr>
      <w:r w:rsidRPr="00CA457F">
        <w:rPr>
          <w:b/>
          <w:color w:val="000000"/>
        </w:rPr>
        <w:lastRenderedPageBreak/>
        <w:t xml:space="preserve">Hình </w:t>
      </w:r>
      <w:r w:rsidR="00A74A9B" w:rsidRPr="00CA457F">
        <w:rPr>
          <w:b/>
          <w:color w:val="000000"/>
        </w:rPr>
        <w:t>3.1</w:t>
      </w:r>
      <w:r w:rsidRPr="00CA457F">
        <w:rPr>
          <w:b/>
          <w:color w:val="000000"/>
        </w:rPr>
        <w:t>. Bản đồ địa hình (a) và độ dốc (b) khu vực nghiên cứu</w:t>
      </w:r>
    </w:p>
    <w:p w:rsidR="00E0319F" w:rsidRPr="00CA457F" w:rsidRDefault="00E0319F" w:rsidP="00E0319F">
      <w:pPr>
        <w:pStyle w:val="Heading4"/>
        <w:spacing w:before="0" w:line="312" w:lineRule="auto"/>
        <w:ind w:firstLine="720"/>
        <w:jc w:val="both"/>
        <w:rPr>
          <w:i w:val="0"/>
          <w:color w:val="000000"/>
          <w:sz w:val="26"/>
          <w:szCs w:val="26"/>
          <w:lang w:val="vi-VN"/>
        </w:rPr>
      </w:pPr>
      <w:r w:rsidRPr="00CA457F">
        <w:rPr>
          <w:i w:val="0"/>
          <w:color w:val="000000"/>
          <w:sz w:val="26"/>
          <w:szCs w:val="26"/>
        </w:rPr>
        <w:t>*</w:t>
      </w:r>
      <w:r w:rsidRPr="00CA457F">
        <w:rPr>
          <w:i w:val="0"/>
          <w:color w:val="000000"/>
          <w:sz w:val="26"/>
          <w:szCs w:val="26"/>
          <w:lang w:val="vi-VN"/>
        </w:rPr>
        <w:t xml:space="preserve"> Yếu tố khí tượng - thủy văn</w:t>
      </w:r>
    </w:p>
    <w:p w:rsidR="00E0319F" w:rsidRPr="00CA457F" w:rsidRDefault="00E0319F" w:rsidP="00E0319F">
      <w:pPr>
        <w:spacing w:line="312" w:lineRule="auto"/>
        <w:ind w:firstLine="720"/>
        <w:rPr>
          <w:color w:val="000000"/>
          <w:lang w:val="vi-VN"/>
        </w:rPr>
      </w:pPr>
      <w:r w:rsidRPr="00CA457F">
        <w:rPr>
          <w:color w:val="000000"/>
          <w:lang w:val="vi-VN"/>
        </w:rPr>
        <w:t>Yếu tố khí hậu - thủy văn cũng quan trọng như thành phần và tính chất của vật liệu mái dốc, là một trong số yếu tố chính khống chế việc xảy ra các chuyển động khối. Nước hầu như trực tiếp hay gián tiếp liên quan đến trượt lở. Vai trò của nước có thể thấy ngay là trong thực tế hầu hết các chuyển động khối nhanh đều xảy ra trong và sau thời gian mưa dữ dội. Nước có thể tương tác với vật liệu mái dốc theo các cách khác nhau. Một kết quả rõ ràng của việc bổ sung nước cho mái dốc là tăng trọng lượng của khối trượt tiềm ẩn, gây ra sự hóa lỏng của trầm tích giàu đất sét và làm giảm hệ số an toàn.</w:t>
      </w:r>
    </w:p>
    <w:p w:rsidR="00E0319F" w:rsidRPr="00CA457F" w:rsidRDefault="00E0319F" w:rsidP="00E0319F">
      <w:pPr>
        <w:spacing w:line="312" w:lineRule="auto"/>
        <w:ind w:firstLine="720"/>
        <w:rPr>
          <w:color w:val="000000"/>
          <w:lang w:val="vi-VN"/>
        </w:rPr>
      </w:pPr>
      <w:r w:rsidRPr="00CA457F">
        <w:rPr>
          <w:color w:val="000000"/>
          <w:lang w:val="vi-VN"/>
        </w:rPr>
        <w:t>Lượng mưa lớn kéo dài là nguồn bổ sung quan trọng cho nước ngầm. Những nơi có lượng mưa lớn và tập trung với cường độ cao thì nước mưa sẽ thấm vào đất làm tăng trọng lượng của tầng trên mặt và khi đạt đến bề mặt tầng không thấm nước sẽ gây nên hiện tượng xói ngầm. Các hiện tượng này một mặt làm giảm độ bền khối đất, đá bờ dốc, mặt khác làm thay đổi trạng thái ứng suất theo hướng có hại cho ổn định bờ dốc. Do vậy, cùng với mưa lớn, hiện tượng trượt lở phát triển mạnh mẽ. Dưới tác dụng của các dòng chảy mặt, bề mặt bờ dốc sẽ bị bào mòn, các công trình bảo vệ bờ bị phá hoại, do đó khả năng mất ổn định của sườn dốc tăng lên. Sự hoạt động của nước có thể làm di chuyển vật liệu và làm xói mòn chân dốc, các rìa mái dốc, vì thế làm giảm hệ số an toàn của bờ dốc.</w:t>
      </w:r>
    </w:p>
    <w:tbl>
      <w:tblPr>
        <w:tblW w:w="9124" w:type="dxa"/>
        <w:tblLook w:val="01E0" w:firstRow="1" w:lastRow="1" w:firstColumn="1" w:lastColumn="1" w:noHBand="0" w:noVBand="0"/>
      </w:tblPr>
      <w:tblGrid>
        <w:gridCol w:w="4562"/>
        <w:gridCol w:w="4562"/>
      </w:tblGrid>
      <w:tr w:rsidR="00E0319F" w:rsidRPr="00CA457F" w:rsidTr="00ED4395">
        <w:trPr>
          <w:trHeight w:val="4077"/>
        </w:trPr>
        <w:tc>
          <w:tcPr>
            <w:tcW w:w="4562" w:type="dxa"/>
          </w:tcPr>
          <w:p w:rsidR="00E0319F" w:rsidRPr="00CA457F" w:rsidRDefault="00E0319F" w:rsidP="00ED4395">
            <w:pPr>
              <w:spacing w:line="312" w:lineRule="auto"/>
              <w:ind w:right="-212"/>
              <w:rPr>
                <w:color w:val="000000"/>
              </w:rPr>
            </w:pPr>
            <w:r w:rsidRPr="00CA457F">
              <w:rPr>
                <w:noProof/>
                <w:color w:val="000000"/>
                <w:lang w:eastAsia="en-US"/>
              </w:rPr>
              <w:drawing>
                <wp:inline distT="0" distB="0" distL="0" distR="0">
                  <wp:extent cx="2519680" cy="2594610"/>
                  <wp:effectExtent l="0" t="0" r="0" b="0"/>
                  <wp:docPr id="120" name="Picture 120" descr="Mang luoi song s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ng luoi song suo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9680" cy="2594610"/>
                          </a:xfrm>
                          <a:prstGeom prst="rect">
                            <a:avLst/>
                          </a:prstGeom>
                          <a:noFill/>
                          <a:ln>
                            <a:noFill/>
                          </a:ln>
                        </pic:spPr>
                      </pic:pic>
                    </a:graphicData>
                  </a:graphic>
                </wp:inline>
              </w:drawing>
            </w:r>
          </w:p>
        </w:tc>
        <w:tc>
          <w:tcPr>
            <w:tcW w:w="4562" w:type="dxa"/>
          </w:tcPr>
          <w:p w:rsidR="00E0319F" w:rsidRPr="00CA457F" w:rsidRDefault="00E0319F" w:rsidP="00ED4395">
            <w:pPr>
              <w:spacing w:line="312" w:lineRule="auto"/>
              <w:ind w:right="-212"/>
              <w:rPr>
                <w:color w:val="000000"/>
              </w:rPr>
            </w:pPr>
            <w:r w:rsidRPr="00CA457F">
              <w:rPr>
                <w:noProof/>
                <w:color w:val="000000"/>
                <w:lang w:eastAsia="en-US"/>
              </w:rPr>
              <w:drawing>
                <wp:inline distT="0" distB="0" distL="0" distR="0">
                  <wp:extent cx="2466975" cy="2573020"/>
                  <wp:effectExtent l="0" t="0" r="9525" b="0"/>
                  <wp:docPr id="119" name="Picture 119" descr="Mat do song s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t do song suo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6975" cy="2573020"/>
                          </a:xfrm>
                          <a:prstGeom prst="rect">
                            <a:avLst/>
                          </a:prstGeom>
                          <a:noFill/>
                          <a:ln>
                            <a:noFill/>
                          </a:ln>
                        </pic:spPr>
                      </pic:pic>
                    </a:graphicData>
                  </a:graphic>
                </wp:inline>
              </w:drawing>
            </w:r>
          </w:p>
        </w:tc>
      </w:tr>
      <w:tr w:rsidR="00E0319F" w:rsidRPr="00CA457F" w:rsidTr="00ED4395">
        <w:trPr>
          <w:trHeight w:val="206"/>
        </w:trPr>
        <w:tc>
          <w:tcPr>
            <w:tcW w:w="4562" w:type="dxa"/>
          </w:tcPr>
          <w:p w:rsidR="00E0319F" w:rsidRPr="00CA457F" w:rsidRDefault="00E0319F" w:rsidP="00ED4395">
            <w:pPr>
              <w:spacing w:line="312" w:lineRule="auto"/>
              <w:ind w:right="-212"/>
              <w:jc w:val="center"/>
              <w:rPr>
                <w:iCs/>
                <w:color w:val="000000"/>
              </w:rPr>
            </w:pPr>
            <w:r w:rsidRPr="00CA457F">
              <w:rPr>
                <w:iCs/>
                <w:color w:val="000000"/>
              </w:rPr>
              <w:t>a)</w:t>
            </w:r>
          </w:p>
        </w:tc>
        <w:tc>
          <w:tcPr>
            <w:tcW w:w="4562" w:type="dxa"/>
          </w:tcPr>
          <w:p w:rsidR="00E0319F" w:rsidRPr="00CA457F" w:rsidRDefault="00E0319F" w:rsidP="00ED4395">
            <w:pPr>
              <w:spacing w:line="312" w:lineRule="auto"/>
              <w:ind w:right="-212"/>
              <w:jc w:val="center"/>
              <w:rPr>
                <w:iCs/>
                <w:color w:val="000000"/>
              </w:rPr>
            </w:pPr>
            <w:r w:rsidRPr="00CA457F">
              <w:rPr>
                <w:iCs/>
                <w:color w:val="000000"/>
              </w:rPr>
              <w:t>b)</w:t>
            </w:r>
          </w:p>
        </w:tc>
      </w:tr>
      <w:tr w:rsidR="00E0319F" w:rsidRPr="00CA457F" w:rsidTr="00ED4395">
        <w:trPr>
          <w:trHeight w:val="206"/>
        </w:trPr>
        <w:tc>
          <w:tcPr>
            <w:tcW w:w="9124" w:type="dxa"/>
            <w:gridSpan w:val="2"/>
          </w:tcPr>
          <w:p w:rsidR="00E0319F" w:rsidRPr="00CA457F" w:rsidRDefault="00E0319F" w:rsidP="00A74A9B">
            <w:pPr>
              <w:spacing w:line="312" w:lineRule="auto"/>
              <w:ind w:right="-212"/>
              <w:jc w:val="center"/>
              <w:rPr>
                <w:b/>
                <w:color w:val="000000"/>
              </w:rPr>
            </w:pPr>
            <w:r w:rsidRPr="00CA457F">
              <w:rPr>
                <w:b/>
                <w:iCs/>
                <w:color w:val="000000"/>
              </w:rPr>
              <w:t xml:space="preserve">Hình </w:t>
            </w:r>
            <w:r w:rsidR="00A74A9B" w:rsidRPr="00CA457F">
              <w:rPr>
                <w:b/>
                <w:iCs/>
                <w:color w:val="000000"/>
              </w:rPr>
              <w:t>3.2</w:t>
            </w:r>
            <w:r w:rsidRPr="00CA457F">
              <w:rPr>
                <w:b/>
                <w:iCs/>
                <w:color w:val="000000"/>
              </w:rPr>
              <w:t>.Sơ đồ mạng lưới sông suối (a) và mật độ sông suối (b)</w:t>
            </w:r>
          </w:p>
        </w:tc>
      </w:tr>
    </w:tbl>
    <w:p w:rsidR="00E0319F" w:rsidRPr="00CA457F" w:rsidRDefault="00E0319F" w:rsidP="00E0319F">
      <w:pPr>
        <w:spacing w:line="312" w:lineRule="auto"/>
        <w:ind w:firstLine="720"/>
        <w:rPr>
          <w:color w:val="000000"/>
          <w:lang w:val="vi-VN"/>
        </w:rPr>
      </w:pPr>
      <w:r w:rsidRPr="00CA457F">
        <w:rPr>
          <w:color w:val="000000"/>
          <w:lang w:val="vi-VN"/>
        </w:rPr>
        <w:t>Chế độ mư</w:t>
      </w:r>
      <w:r w:rsidRPr="00CA457F">
        <w:rPr>
          <w:rFonts w:eastAsia="Gulim"/>
          <w:color w:val="000000"/>
          <w:lang w:val="vi-VN"/>
        </w:rPr>
        <w:t>a</w:t>
      </w:r>
      <w:r w:rsidRPr="00CA457F">
        <w:rPr>
          <w:color w:val="000000"/>
          <w:lang w:val="vi-VN"/>
        </w:rPr>
        <w:t xml:space="preserve"> đóng vai trò rất quan trọng, trong đó mưa lớn hoặc mưa kéo dài là nguyên nhân chính gây ra trượt lở đất đá. Ở khu vực nghiên cứu, trượt lở thường xảy </w:t>
      </w:r>
      <w:r w:rsidRPr="00CA457F">
        <w:rPr>
          <w:color w:val="000000"/>
          <w:lang w:val="vi-VN"/>
        </w:rPr>
        <w:lastRenderedPageBreak/>
        <w:t>ra trong phạm vi các khu vực có lượng mư</w:t>
      </w:r>
      <w:r w:rsidRPr="00CA457F">
        <w:rPr>
          <w:rFonts w:eastAsia="Gulim"/>
          <w:color w:val="000000"/>
          <w:lang w:val="vi-VN"/>
        </w:rPr>
        <w:t>a l</w:t>
      </w:r>
      <w:r w:rsidRPr="00CA457F">
        <w:rPr>
          <w:color w:val="000000"/>
          <w:lang w:val="vi-VN"/>
        </w:rPr>
        <w:t>ớn và gia tăng vào mùa mư</w:t>
      </w:r>
      <w:r w:rsidRPr="00CA457F">
        <w:rPr>
          <w:rFonts w:eastAsia="Gulim"/>
          <w:color w:val="000000"/>
          <w:lang w:val="vi-VN"/>
        </w:rPr>
        <w:t>a (t</w:t>
      </w:r>
      <w:r w:rsidRPr="00CA457F">
        <w:rPr>
          <w:color w:val="000000"/>
          <w:lang w:val="vi-VN"/>
        </w:rPr>
        <w:t>ừ tháng 5 đến tháng 8 hàng năm). Đồng thời, khí hậu nhiệt đới nóng ẩm làm tăng tốc độ phong hóa của đất đá ở bề mặt bờ dốc, do đó làm giảm độ bền của đất, đá.</w:t>
      </w:r>
    </w:p>
    <w:p w:rsidR="00E0319F" w:rsidRPr="00CA457F" w:rsidRDefault="00E0319F" w:rsidP="00E0319F">
      <w:pPr>
        <w:spacing w:line="312" w:lineRule="auto"/>
        <w:ind w:firstLine="720"/>
        <w:jc w:val="center"/>
        <w:rPr>
          <w:color w:val="000000"/>
        </w:rPr>
      </w:pPr>
      <w:r w:rsidRPr="00CA457F">
        <w:rPr>
          <w:noProof/>
          <w:color w:val="000000"/>
          <w:lang w:eastAsia="en-US"/>
        </w:rPr>
        <w:drawing>
          <wp:inline distT="0" distB="0" distL="0" distR="0">
            <wp:extent cx="3030220" cy="2881630"/>
            <wp:effectExtent l="0" t="0" r="0" b="0"/>
            <wp:docPr id="118" name="Picture 118" descr="Luong mua - Ha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uong mua - Hang na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0220" cy="2881630"/>
                    </a:xfrm>
                    <a:prstGeom prst="rect">
                      <a:avLst/>
                    </a:prstGeom>
                    <a:noFill/>
                    <a:ln>
                      <a:noFill/>
                    </a:ln>
                  </pic:spPr>
                </pic:pic>
              </a:graphicData>
            </a:graphic>
          </wp:inline>
        </w:drawing>
      </w:r>
    </w:p>
    <w:p w:rsidR="00E0319F" w:rsidRPr="00CA457F" w:rsidRDefault="00E0319F" w:rsidP="00E0319F">
      <w:pPr>
        <w:spacing w:line="312" w:lineRule="auto"/>
        <w:ind w:right="-212"/>
        <w:jc w:val="center"/>
        <w:rPr>
          <w:b/>
          <w:color w:val="000000"/>
        </w:rPr>
      </w:pPr>
      <w:r w:rsidRPr="00CA457F">
        <w:rPr>
          <w:b/>
          <w:color w:val="000000"/>
        </w:rPr>
        <w:t xml:space="preserve">Hình </w:t>
      </w:r>
      <w:r w:rsidR="00A74A9B" w:rsidRPr="00CA457F">
        <w:rPr>
          <w:b/>
          <w:color w:val="000000"/>
        </w:rPr>
        <w:t>3.3</w:t>
      </w:r>
      <w:r w:rsidRPr="00CA457F">
        <w:rPr>
          <w:b/>
          <w:color w:val="000000"/>
        </w:rPr>
        <w:t>. Sơ đồ phân bố mưa trung bình năm</w:t>
      </w:r>
    </w:p>
    <w:p w:rsidR="00E0319F" w:rsidRPr="00CA457F" w:rsidRDefault="00E0319F" w:rsidP="00E0319F">
      <w:pPr>
        <w:pStyle w:val="Heading4"/>
        <w:spacing w:before="0" w:line="312" w:lineRule="auto"/>
        <w:ind w:firstLine="720"/>
        <w:jc w:val="both"/>
        <w:rPr>
          <w:i w:val="0"/>
          <w:color w:val="000000"/>
          <w:sz w:val="26"/>
          <w:szCs w:val="26"/>
          <w:lang w:val="vi-VN"/>
        </w:rPr>
      </w:pPr>
      <w:r w:rsidRPr="00CA457F">
        <w:rPr>
          <w:i w:val="0"/>
          <w:color w:val="000000"/>
          <w:sz w:val="26"/>
          <w:szCs w:val="26"/>
          <w:lang w:val="vi-VN"/>
        </w:rPr>
        <w:t>* Yếu tố thảm thực vật</w:t>
      </w:r>
    </w:p>
    <w:p w:rsidR="00E0319F" w:rsidRPr="00CA457F" w:rsidRDefault="00E0319F" w:rsidP="00E0319F">
      <w:pPr>
        <w:spacing w:line="312" w:lineRule="auto"/>
        <w:ind w:firstLine="720"/>
        <w:rPr>
          <w:color w:val="000000"/>
          <w:lang w:val="vi-VN"/>
        </w:rPr>
      </w:pPr>
      <w:r w:rsidRPr="00CA457F">
        <w:rPr>
          <w:color w:val="000000"/>
          <w:lang w:val="vi-VN"/>
        </w:rPr>
        <w:t>Mật độ thảm thực vật có ảnh hưởng lớn đến hiện tượng trượt lở. Thảm thực vật là nhân tố quan trọng trên các sườn dốc; bởi lẽ thảm thực vật là một màn chắn để hạn chế luợng mưa rơi trên các đỉnh dốc, tạo điểu kiện thuận lợi cho sự thấm nước vào đất; Thực vật có hệ rễ tạo ra sự kết dính các vật liệu trên các sườn dốc. Bên cạnh đó, thảm thực vật cũng làm tăng thêm trọng lượng vào  sườn dốc.</w:t>
      </w:r>
    </w:p>
    <w:p w:rsidR="00E0319F" w:rsidRPr="00CA457F" w:rsidRDefault="00E0319F" w:rsidP="00E0319F">
      <w:pPr>
        <w:spacing w:line="312" w:lineRule="auto"/>
        <w:ind w:right="-212"/>
        <w:jc w:val="center"/>
        <w:rPr>
          <w:color w:val="000000"/>
        </w:rPr>
      </w:pPr>
      <w:r w:rsidRPr="00CA457F">
        <w:rPr>
          <w:noProof/>
          <w:color w:val="000000"/>
          <w:lang w:eastAsia="en-US"/>
        </w:rPr>
        <w:drawing>
          <wp:inline distT="0" distB="0" distL="0" distR="0">
            <wp:extent cx="3678555" cy="3019646"/>
            <wp:effectExtent l="0" t="0" r="0" b="9525"/>
            <wp:docPr id="117" name="Picture 117" descr="Chi so thuc vat ND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hi so thuc vat NDV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79466" cy="3020394"/>
                    </a:xfrm>
                    <a:prstGeom prst="rect">
                      <a:avLst/>
                    </a:prstGeom>
                    <a:noFill/>
                    <a:ln>
                      <a:noFill/>
                    </a:ln>
                  </pic:spPr>
                </pic:pic>
              </a:graphicData>
            </a:graphic>
          </wp:inline>
        </w:drawing>
      </w:r>
      <w:r w:rsidRPr="00CA457F">
        <w:rPr>
          <w:color w:val="000000"/>
        </w:rPr>
        <w:t xml:space="preserve"> </w:t>
      </w:r>
    </w:p>
    <w:p w:rsidR="00E0319F" w:rsidRPr="00CA457F" w:rsidRDefault="00E0319F" w:rsidP="00E0319F">
      <w:pPr>
        <w:spacing w:line="312" w:lineRule="auto"/>
        <w:ind w:firstLine="720"/>
        <w:jc w:val="center"/>
        <w:rPr>
          <w:b/>
          <w:color w:val="000000"/>
        </w:rPr>
      </w:pPr>
      <w:r w:rsidRPr="00CA457F">
        <w:rPr>
          <w:b/>
          <w:color w:val="000000"/>
        </w:rPr>
        <w:t>Hình</w:t>
      </w:r>
      <w:r w:rsidR="00A74A9B" w:rsidRPr="00CA457F">
        <w:rPr>
          <w:b/>
          <w:color w:val="000000"/>
        </w:rPr>
        <w:t xml:space="preserve"> 3.4</w:t>
      </w:r>
      <w:r w:rsidRPr="00CA457F">
        <w:rPr>
          <w:b/>
          <w:color w:val="000000"/>
        </w:rPr>
        <w:t>. Sơ đồ thảm thực vật khu vực nghiên cứu</w:t>
      </w:r>
    </w:p>
    <w:p w:rsidR="00E0319F" w:rsidRPr="00CA457F" w:rsidRDefault="00E0319F" w:rsidP="00E0319F">
      <w:pPr>
        <w:pStyle w:val="Heading4"/>
        <w:spacing w:before="0" w:line="312" w:lineRule="auto"/>
        <w:ind w:firstLine="720"/>
        <w:jc w:val="both"/>
        <w:rPr>
          <w:i w:val="0"/>
          <w:color w:val="000000"/>
          <w:sz w:val="26"/>
          <w:szCs w:val="26"/>
        </w:rPr>
      </w:pPr>
      <w:r w:rsidRPr="00CA457F">
        <w:rPr>
          <w:i w:val="0"/>
          <w:color w:val="000000"/>
          <w:sz w:val="26"/>
          <w:szCs w:val="26"/>
        </w:rPr>
        <w:lastRenderedPageBreak/>
        <w:t>* Các hoạt động nhân sinh</w:t>
      </w:r>
    </w:p>
    <w:p w:rsidR="00E0319F" w:rsidRPr="00CA457F" w:rsidRDefault="00E0319F" w:rsidP="00E0319F">
      <w:pPr>
        <w:spacing w:line="312" w:lineRule="auto"/>
        <w:ind w:firstLine="720"/>
        <w:rPr>
          <w:color w:val="000000"/>
        </w:rPr>
      </w:pPr>
      <w:r w:rsidRPr="00CA457F">
        <w:rPr>
          <w:color w:val="000000"/>
        </w:rPr>
        <w:t xml:space="preserve">Hoạt động khai khoáng trực tiếp ảnh hưởng đến nguy cơ xảy ra </w:t>
      </w:r>
      <w:proofErr w:type="gramStart"/>
      <w:r w:rsidRPr="00CA457F">
        <w:rPr>
          <w:color w:val="000000"/>
        </w:rPr>
        <w:t>tai</w:t>
      </w:r>
      <w:proofErr w:type="gramEnd"/>
      <w:r w:rsidRPr="00CA457F">
        <w:rPr>
          <w:color w:val="000000"/>
        </w:rPr>
        <w:t xml:space="preserve"> biến bao gồm:</w:t>
      </w:r>
    </w:p>
    <w:p w:rsidR="00E0319F" w:rsidRPr="00CA457F" w:rsidRDefault="00E0319F" w:rsidP="00E0319F">
      <w:pPr>
        <w:spacing w:line="312" w:lineRule="auto"/>
        <w:ind w:firstLine="720"/>
        <w:rPr>
          <w:color w:val="000000"/>
        </w:rPr>
      </w:pPr>
      <w:r w:rsidRPr="00CA457F">
        <w:rPr>
          <w:color w:val="000000"/>
        </w:rPr>
        <w:t>- Làm giảm sức chống đỡ của sườn: các công trình xây dựng đường giao thông vào mỏ, mở moong khai thác làm thay đổi thế cân bằng sườn, cắt xén chân sườn dốc khi làm đường, bờ moong khai thác mỏ.</w:t>
      </w:r>
    </w:p>
    <w:p w:rsidR="00E0319F" w:rsidRPr="00CA457F" w:rsidRDefault="00E0319F" w:rsidP="00E0319F">
      <w:pPr>
        <w:spacing w:line="312" w:lineRule="auto"/>
        <w:ind w:firstLine="720"/>
        <w:rPr>
          <w:color w:val="000000"/>
        </w:rPr>
      </w:pPr>
      <w:r w:rsidRPr="00CA457F">
        <w:rPr>
          <w:color w:val="000000"/>
        </w:rPr>
        <w:t xml:space="preserve">- Tăng tải trọng cho sườn dốc: Xây dựng các công trình có tải trọng lớn trên sườn, đống quặng hoặc bãi thải mỏ trong khai thác khoáng sản. </w:t>
      </w:r>
    </w:p>
    <w:p w:rsidR="00E0319F" w:rsidRPr="00CA457F" w:rsidRDefault="00E0319F" w:rsidP="00E0319F">
      <w:pPr>
        <w:spacing w:line="312" w:lineRule="auto"/>
        <w:ind w:firstLine="720"/>
        <w:rPr>
          <w:color w:val="000000"/>
        </w:rPr>
      </w:pPr>
      <w:r w:rsidRPr="00CA457F">
        <w:rPr>
          <w:color w:val="000000"/>
        </w:rPr>
        <w:t>- Chấn động do khai thác mỏ bằng phương pháp nổ mìn, hoạt động của các phương tiện cơ giới và việc dùng mìn phá đất đá mở đường.</w:t>
      </w:r>
    </w:p>
    <w:p w:rsidR="00E0319F" w:rsidRPr="00CA457F" w:rsidRDefault="00E0319F" w:rsidP="00E0319F">
      <w:pPr>
        <w:spacing w:line="312" w:lineRule="auto"/>
        <w:ind w:firstLine="720"/>
        <w:rPr>
          <w:color w:val="000000"/>
        </w:rPr>
      </w:pPr>
      <w:r w:rsidRPr="00CA457F">
        <w:rPr>
          <w:color w:val="000000"/>
        </w:rPr>
        <w:t>- Việc thay đổi dòng chảy, xây dựng hồ chứa đất đá thải làm thay đổi mực nước ngầm.</w:t>
      </w:r>
    </w:p>
    <w:p w:rsidR="00E0319F" w:rsidRPr="00CA457F" w:rsidRDefault="00E0319F" w:rsidP="00E0319F">
      <w:pPr>
        <w:overflowPunct w:val="0"/>
        <w:autoSpaceDE w:val="0"/>
        <w:autoSpaceDN w:val="0"/>
        <w:adjustRightInd w:val="0"/>
        <w:spacing w:line="312" w:lineRule="auto"/>
        <w:outlineLvl w:val="3"/>
        <w:rPr>
          <w:b/>
          <w:i/>
          <w:color w:val="000000"/>
        </w:rPr>
      </w:pPr>
      <w:r w:rsidRPr="00CA457F">
        <w:rPr>
          <w:b/>
          <w:i/>
          <w:color w:val="000000"/>
        </w:rPr>
        <w:t>3</w:t>
      </w:r>
      <w:r w:rsidRPr="00CA457F">
        <w:rPr>
          <w:b/>
          <w:i/>
          <w:color w:val="000000"/>
        </w:rPr>
        <w:t>.2. Kết quả tính toán trọng số cho các yếu tố ảnh hưởng</w:t>
      </w:r>
    </w:p>
    <w:p w:rsidR="00E0319F" w:rsidRPr="00CA457F" w:rsidRDefault="00E0319F" w:rsidP="00E0319F">
      <w:pPr>
        <w:overflowPunct w:val="0"/>
        <w:autoSpaceDE w:val="0"/>
        <w:autoSpaceDN w:val="0"/>
        <w:adjustRightInd w:val="0"/>
        <w:spacing w:line="312" w:lineRule="auto"/>
        <w:ind w:firstLine="720"/>
        <w:rPr>
          <w:color w:val="000000"/>
        </w:rPr>
      </w:pPr>
      <w:r w:rsidRPr="00CA457F">
        <w:rPr>
          <w:color w:val="000000"/>
        </w:rPr>
        <w:t>Các mô hình phân tích chỉ số và sử dụng toán thống kê yêu cầu nguồn số liệu chi tiết và đầy đủ, có thể phân tích nhiều thông số và cho kết quả khách quan. Dưới đây là kết quả tính toán các trọng số của từng lớp thông tin theo các ph</w:t>
      </w:r>
      <w:r w:rsidRPr="00CA457F">
        <w:rPr>
          <w:rFonts w:hint="eastAsia"/>
          <w:color w:val="000000"/>
        </w:rPr>
        <w:t>ươ</w:t>
      </w:r>
      <w:r w:rsidRPr="00CA457F">
        <w:rPr>
          <w:color w:val="000000"/>
        </w:rPr>
        <w:t>ng pháp Hệ số tin cậy và mô hình thống kê Bayes. Kết quả tính toán chi tiết như sau.</w:t>
      </w:r>
    </w:p>
    <w:p w:rsidR="00E0319F" w:rsidRPr="00CA457F" w:rsidRDefault="00E0319F" w:rsidP="00E0319F">
      <w:pPr>
        <w:overflowPunct w:val="0"/>
        <w:autoSpaceDE w:val="0"/>
        <w:autoSpaceDN w:val="0"/>
        <w:adjustRightInd w:val="0"/>
        <w:spacing w:line="312" w:lineRule="auto"/>
        <w:ind w:firstLine="720"/>
        <w:jc w:val="center"/>
        <w:rPr>
          <w:i/>
          <w:color w:val="000000"/>
        </w:rPr>
      </w:pPr>
      <w:r w:rsidRPr="00CA457F">
        <w:rPr>
          <w:i/>
          <w:iCs/>
          <w:color w:val="000000"/>
        </w:rPr>
        <w:t xml:space="preserve">Bảng </w:t>
      </w:r>
      <w:r w:rsidR="00A74A9B" w:rsidRPr="00CA457F">
        <w:rPr>
          <w:i/>
          <w:iCs/>
          <w:color w:val="000000"/>
        </w:rPr>
        <w:t>3.1</w:t>
      </w:r>
      <w:r w:rsidRPr="00CA457F">
        <w:rPr>
          <w:i/>
          <w:iCs/>
          <w:color w:val="000000"/>
        </w:rPr>
        <w:t>. Kết quả tính toán trọng số cho độ cao địa hình</w:t>
      </w:r>
    </w:p>
    <w:tbl>
      <w:tblPr>
        <w:tblW w:w="5000" w:type="pct"/>
        <w:jc w:val="center"/>
        <w:tblLook w:val="0000" w:firstRow="0" w:lastRow="0" w:firstColumn="0" w:lastColumn="0" w:noHBand="0" w:noVBand="0"/>
      </w:tblPr>
      <w:tblGrid>
        <w:gridCol w:w="2964"/>
        <w:gridCol w:w="1905"/>
        <w:gridCol w:w="801"/>
        <w:gridCol w:w="1979"/>
        <w:gridCol w:w="1639"/>
      </w:tblGrid>
      <w:tr w:rsidR="00E0319F" w:rsidRPr="00CA457F" w:rsidTr="00ED4395">
        <w:trPr>
          <w:trHeight w:val="255"/>
          <w:jc w:val="center"/>
        </w:trPr>
        <w:tc>
          <w:tcPr>
            <w:tcW w:w="209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Độ cao địa hình (m)</w:t>
            </w:r>
          </w:p>
        </w:tc>
        <w:tc>
          <w:tcPr>
            <w:tcW w:w="71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Diện tích (km</w:t>
            </w:r>
            <w:r w:rsidRPr="00CA457F">
              <w:rPr>
                <w:b/>
                <w:bCs w:val="0"/>
                <w:color w:val="000000"/>
                <w:vertAlign w:val="superscript"/>
              </w:rPr>
              <w:t>2</w:t>
            </w:r>
            <w:r w:rsidRPr="00CA457F">
              <w:rPr>
                <w:b/>
                <w:bCs w:val="0"/>
                <w:color w:val="000000"/>
              </w:rPr>
              <w:t>)</w:t>
            </w:r>
          </w:p>
        </w:tc>
        <w:tc>
          <w:tcPr>
            <w:tcW w:w="53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Tỷ lệ</w:t>
            </w:r>
          </w:p>
          <w:p w:rsidR="00E0319F" w:rsidRPr="00CA457F" w:rsidRDefault="00E0319F" w:rsidP="00ED4395">
            <w:pPr>
              <w:spacing w:line="312" w:lineRule="auto"/>
              <w:jc w:val="center"/>
              <w:rPr>
                <w:b/>
                <w:bCs w:val="0"/>
                <w:color w:val="000000"/>
              </w:rPr>
            </w:pPr>
            <w:r w:rsidRPr="00CA457F">
              <w:rPr>
                <w:b/>
                <w:bCs w:val="0"/>
                <w:color w:val="000000"/>
              </w:rPr>
              <w:t>(%)</w:t>
            </w:r>
          </w:p>
        </w:tc>
        <w:tc>
          <w:tcPr>
            <w:tcW w:w="1654" w:type="pct"/>
            <w:gridSpan w:val="2"/>
            <w:tcBorders>
              <w:top w:val="single" w:sz="4" w:space="0" w:color="auto"/>
              <w:left w:val="nil"/>
              <w:bottom w:val="single" w:sz="4" w:space="0" w:color="auto"/>
              <w:right w:val="single" w:sz="4" w:space="0" w:color="auto"/>
            </w:tcBorders>
            <w:shd w:val="clear" w:color="auto" w:fill="auto"/>
            <w:vAlign w:val="center"/>
          </w:tcPr>
          <w:p w:rsidR="00E0319F" w:rsidRPr="00CA457F" w:rsidRDefault="00E0319F" w:rsidP="00ED4395">
            <w:pPr>
              <w:spacing w:line="312" w:lineRule="auto"/>
              <w:jc w:val="center"/>
              <w:rPr>
                <w:b/>
                <w:bCs w:val="0"/>
                <w:color w:val="000000"/>
              </w:rPr>
            </w:pPr>
            <w:r w:rsidRPr="00CA457F">
              <w:rPr>
                <w:b/>
                <w:bCs w:val="0"/>
                <w:color w:val="000000"/>
              </w:rPr>
              <w:t>Trọng số</w:t>
            </w:r>
          </w:p>
        </w:tc>
      </w:tr>
      <w:tr w:rsidR="00E0319F" w:rsidRPr="00CA457F" w:rsidTr="00ED4395">
        <w:trPr>
          <w:trHeight w:val="945"/>
          <w:jc w:val="center"/>
        </w:trPr>
        <w:tc>
          <w:tcPr>
            <w:tcW w:w="2098" w:type="pct"/>
            <w:vMerge/>
            <w:tcBorders>
              <w:top w:val="single" w:sz="4" w:space="0" w:color="auto"/>
              <w:left w:val="single" w:sz="4" w:space="0" w:color="auto"/>
              <w:bottom w:val="single" w:sz="4" w:space="0" w:color="000000"/>
              <w:right w:val="single" w:sz="4" w:space="0" w:color="auto"/>
            </w:tcBorders>
            <w:vAlign w:val="center"/>
          </w:tcPr>
          <w:p w:rsidR="00E0319F" w:rsidRPr="00CA457F" w:rsidRDefault="00E0319F" w:rsidP="00ED4395">
            <w:pPr>
              <w:spacing w:line="312" w:lineRule="auto"/>
              <w:jc w:val="center"/>
              <w:rPr>
                <w:b/>
                <w:bCs w:val="0"/>
                <w:color w:val="000000"/>
              </w:rPr>
            </w:pPr>
          </w:p>
        </w:tc>
        <w:tc>
          <w:tcPr>
            <w:tcW w:w="712" w:type="pct"/>
            <w:vMerge/>
            <w:tcBorders>
              <w:top w:val="single" w:sz="4" w:space="0" w:color="auto"/>
              <w:left w:val="single" w:sz="4" w:space="0" w:color="auto"/>
              <w:bottom w:val="single" w:sz="4" w:space="0" w:color="000000"/>
              <w:right w:val="single" w:sz="4" w:space="0" w:color="auto"/>
            </w:tcBorders>
            <w:vAlign w:val="center"/>
          </w:tcPr>
          <w:p w:rsidR="00E0319F" w:rsidRPr="00CA457F" w:rsidRDefault="00E0319F" w:rsidP="00ED4395">
            <w:pPr>
              <w:spacing w:line="312" w:lineRule="auto"/>
              <w:jc w:val="center"/>
              <w:rPr>
                <w:b/>
                <w:bCs w:val="0"/>
                <w:color w:val="000000"/>
              </w:rPr>
            </w:pPr>
          </w:p>
        </w:tc>
        <w:tc>
          <w:tcPr>
            <w:tcW w:w="537" w:type="pct"/>
            <w:vMerge/>
            <w:tcBorders>
              <w:top w:val="single" w:sz="4" w:space="0" w:color="auto"/>
              <w:left w:val="single" w:sz="4" w:space="0" w:color="auto"/>
              <w:bottom w:val="single" w:sz="4" w:space="0" w:color="000000"/>
              <w:right w:val="single" w:sz="4" w:space="0" w:color="auto"/>
            </w:tcBorders>
            <w:vAlign w:val="center"/>
          </w:tcPr>
          <w:p w:rsidR="00E0319F" w:rsidRPr="00CA457F" w:rsidRDefault="00E0319F" w:rsidP="00ED4395">
            <w:pPr>
              <w:spacing w:line="312" w:lineRule="auto"/>
              <w:jc w:val="center"/>
              <w:rPr>
                <w:b/>
                <w:bCs w:val="0"/>
                <w:color w:val="000000"/>
              </w:rPr>
            </w:pPr>
          </w:p>
        </w:tc>
        <w:tc>
          <w:tcPr>
            <w:tcW w:w="91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Thống kê Bayes</w:t>
            </w:r>
          </w:p>
        </w:tc>
        <w:tc>
          <w:tcPr>
            <w:tcW w:w="7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Hệ số tin cậy</w:t>
            </w:r>
          </w:p>
        </w:tc>
      </w:tr>
      <w:tr w:rsidR="00E0319F" w:rsidRPr="00CA457F" w:rsidTr="00ED4395">
        <w:trPr>
          <w:trHeight w:val="315"/>
          <w:jc w:val="center"/>
        </w:trPr>
        <w:tc>
          <w:tcPr>
            <w:tcW w:w="2098"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200</w:t>
            </w:r>
          </w:p>
        </w:tc>
        <w:tc>
          <w:tcPr>
            <w:tcW w:w="712"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93,00</w:t>
            </w:r>
          </w:p>
        </w:tc>
        <w:tc>
          <w:tcPr>
            <w:tcW w:w="537"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7,55 </w:t>
            </w:r>
          </w:p>
        </w:tc>
        <w:tc>
          <w:tcPr>
            <w:tcW w:w="91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1,785</w:t>
            </w:r>
          </w:p>
        </w:tc>
        <w:tc>
          <w:tcPr>
            <w:tcW w:w="7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0,771</w:t>
            </w:r>
          </w:p>
        </w:tc>
      </w:tr>
      <w:tr w:rsidR="00E0319F" w:rsidRPr="00CA457F" w:rsidTr="00ED4395">
        <w:trPr>
          <w:trHeight w:val="315"/>
          <w:jc w:val="center"/>
        </w:trPr>
        <w:tc>
          <w:tcPr>
            <w:tcW w:w="2098"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200-300</w:t>
            </w:r>
          </w:p>
        </w:tc>
        <w:tc>
          <w:tcPr>
            <w:tcW w:w="712"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169,60</w:t>
            </w:r>
          </w:p>
        </w:tc>
        <w:tc>
          <w:tcPr>
            <w:tcW w:w="537"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13,77 </w:t>
            </w:r>
          </w:p>
        </w:tc>
        <w:tc>
          <w:tcPr>
            <w:tcW w:w="91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0,374</w:t>
            </w:r>
          </w:p>
        </w:tc>
        <w:tc>
          <w:tcPr>
            <w:tcW w:w="7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0,269</w:t>
            </w:r>
          </w:p>
        </w:tc>
      </w:tr>
      <w:tr w:rsidR="00E0319F" w:rsidRPr="00CA457F" w:rsidTr="00ED4395">
        <w:trPr>
          <w:trHeight w:val="315"/>
          <w:jc w:val="center"/>
        </w:trPr>
        <w:tc>
          <w:tcPr>
            <w:tcW w:w="2098"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300-500</w:t>
            </w:r>
          </w:p>
        </w:tc>
        <w:tc>
          <w:tcPr>
            <w:tcW w:w="712"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427,33</w:t>
            </w:r>
          </w:p>
        </w:tc>
        <w:tc>
          <w:tcPr>
            <w:tcW w:w="537"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34,70 </w:t>
            </w:r>
          </w:p>
        </w:tc>
        <w:tc>
          <w:tcPr>
            <w:tcW w:w="91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-0,484</w:t>
            </w:r>
          </w:p>
        </w:tc>
        <w:tc>
          <w:tcPr>
            <w:tcW w:w="7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-0,290</w:t>
            </w:r>
          </w:p>
        </w:tc>
      </w:tr>
      <w:tr w:rsidR="00E0319F" w:rsidRPr="00CA457F" w:rsidTr="00ED4395">
        <w:trPr>
          <w:trHeight w:val="315"/>
          <w:jc w:val="center"/>
        </w:trPr>
        <w:tc>
          <w:tcPr>
            <w:tcW w:w="2098"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500-800</w:t>
            </w:r>
          </w:p>
        </w:tc>
        <w:tc>
          <w:tcPr>
            <w:tcW w:w="712"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408,49</w:t>
            </w:r>
          </w:p>
        </w:tc>
        <w:tc>
          <w:tcPr>
            <w:tcW w:w="537"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33,17 </w:t>
            </w:r>
          </w:p>
        </w:tc>
        <w:tc>
          <w:tcPr>
            <w:tcW w:w="91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-1,015</w:t>
            </w:r>
          </w:p>
        </w:tc>
        <w:tc>
          <w:tcPr>
            <w:tcW w:w="7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-0,541</w:t>
            </w:r>
          </w:p>
        </w:tc>
      </w:tr>
      <w:tr w:rsidR="00E0319F" w:rsidRPr="00CA457F" w:rsidTr="00ED4395">
        <w:trPr>
          <w:trHeight w:val="315"/>
          <w:jc w:val="center"/>
        </w:trPr>
        <w:tc>
          <w:tcPr>
            <w:tcW w:w="2098"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800-1000</w:t>
            </w:r>
          </w:p>
        </w:tc>
        <w:tc>
          <w:tcPr>
            <w:tcW w:w="712"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100,85</w:t>
            </w:r>
          </w:p>
        </w:tc>
        <w:tc>
          <w:tcPr>
            <w:tcW w:w="537"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8,19 </w:t>
            </w:r>
          </w:p>
        </w:tc>
        <w:tc>
          <w:tcPr>
            <w:tcW w:w="91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-0,143</w:t>
            </w:r>
          </w:p>
        </w:tc>
        <w:tc>
          <w:tcPr>
            <w:tcW w:w="7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-0,124</w:t>
            </w:r>
          </w:p>
        </w:tc>
      </w:tr>
      <w:tr w:rsidR="00E0319F" w:rsidRPr="00CA457F" w:rsidTr="00ED4395">
        <w:trPr>
          <w:trHeight w:val="315"/>
          <w:jc w:val="center"/>
        </w:trPr>
        <w:tc>
          <w:tcPr>
            <w:tcW w:w="2098"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&gt; 1000</w:t>
            </w:r>
          </w:p>
        </w:tc>
        <w:tc>
          <w:tcPr>
            <w:tcW w:w="712"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32,26</w:t>
            </w:r>
          </w:p>
        </w:tc>
        <w:tc>
          <w:tcPr>
            <w:tcW w:w="537"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2,62 </w:t>
            </w:r>
          </w:p>
        </w:tc>
        <w:tc>
          <w:tcPr>
            <w:tcW w:w="91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-0,680</w:t>
            </w:r>
          </w:p>
        </w:tc>
        <w:tc>
          <w:tcPr>
            <w:tcW w:w="7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-0,487</w:t>
            </w:r>
          </w:p>
        </w:tc>
      </w:tr>
      <w:tr w:rsidR="00E0319F" w:rsidRPr="00CA457F" w:rsidTr="00ED4395">
        <w:trPr>
          <w:trHeight w:val="315"/>
          <w:jc w:val="center"/>
        </w:trPr>
        <w:tc>
          <w:tcPr>
            <w:tcW w:w="2098"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Tổng</w:t>
            </w:r>
          </w:p>
        </w:tc>
        <w:tc>
          <w:tcPr>
            <w:tcW w:w="712"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1231,52</w:t>
            </w:r>
          </w:p>
        </w:tc>
        <w:tc>
          <w:tcPr>
            <w:tcW w:w="537"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100</w:t>
            </w:r>
          </w:p>
        </w:tc>
        <w:tc>
          <w:tcPr>
            <w:tcW w:w="91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p>
        </w:tc>
        <w:tc>
          <w:tcPr>
            <w:tcW w:w="7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p>
        </w:tc>
      </w:tr>
    </w:tbl>
    <w:p w:rsidR="00E0319F" w:rsidRPr="00CA457F" w:rsidRDefault="00E0319F" w:rsidP="00E0319F">
      <w:pPr>
        <w:spacing w:before="200" w:line="312" w:lineRule="auto"/>
        <w:ind w:firstLine="720"/>
        <w:rPr>
          <w:color w:val="000000"/>
        </w:rPr>
      </w:pPr>
      <w:r w:rsidRPr="00CA457F">
        <w:rPr>
          <w:color w:val="000000"/>
        </w:rPr>
        <w:t xml:space="preserve">Mối quan hệ giữa hiện tượng trượt lở và độ cao địa hình có thể được mô tả thông qua các giá trị trọng số, các vị trí có trọng số &gt;1 cho thấy mật độ điểm trượt trên diện tích cơ sở cao hơn trung bình của toàn vùng và ngược lại, các vị trí có trọng số &lt; 1 cho thấy mật độ điểm trượt thấp hơn mức trung bình của toàn vùng nghiên cứu. Kết quả tính toán các trọng số cho thấy hiện tượng trượt lở thường xảy ra tại các bậc địa hình thấp, nằm ở mức độ cao dưới 300m, đây chính là các khu vực tập trung dân cư </w:t>
      </w:r>
      <w:r w:rsidRPr="00CA457F">
        <w:rPr>
          <w:color w:val="000000"/>
        </w:rPr>
        <w:lastRenderedPageBreak/>
        <w:t>lớn, có nhiều hoạt động nhân sinh như xây dựng nhà cửa, đường xá, các hoạt động xói lở bờ của dòng chảy.</w:t>
      </w:r>
    </w:p>
    <w:p w:rsidR="00E0319F" w:rsidRPr="00CA457F" w:rsidRDefault="00E0319F" w:rsidP="00E0319F">
      <w:pPr>
        <w:spacing w:line="312" w:lineRule="auto"/>
        <w:ind w:firstLine="720"/>
        <w:rPr>
          <w:iCs/>
          <w:color w:val="000000"/>
        </w:rPr>
      </w:pPr>
      <w:r w:rsidRPr="00CA457F">
        <w:rPr>
          <w:iCs/>
          <w:color w:val="000000"/>
        </w:rPr>
        <w:t xml:space="preserve">Xác suất trượt lở được tính toán bằng mô hình thống kê Bayes bằng cách tính các trọng số: Tỷ trọng thông tin dương (W+), tỷ trọng thông tin âm (W-) và độ tương phản Contrast (C). Trọng số của các lớp thông tin được tính toán </w:t>
      </w:r>
      <w:proofErr w:type="gramStart"/>
      <w:r w:rsidRPr="00CA457F">
        <w:rPr>
          <w:iCs/>
          <w:color w:val="000000"/>
        </w:rPr>
        <w:t>theo</w:t>
      </w:r>
      <w:proofErr w:type="gramEnd"/>
      <w:r w:rsidRPr="00CA457F">
        <w:rPr>
          <w:iCs/>
          <w:color w:val="000000"/>
        </w:rPr>
        <w:t xml:space="preserve"> mô hình Thống kê Bayes có giá trị biến đổi theo lý thuyết từ -</w:t>
      </w:r>
      <w:r w:rsidRPr="00CA457F">
        <w:rPr>
          <w:iCs/>
          <w:color w:val="000000"/>
        </w:rPr>
        <w:sym w:font="Symbol" w:char="F0A5"/>
      </w:r>
      <w:r w:rsidRPr="00CA457F">
        <w:rPr>
          <w:iCs/>
          <w:color w:val="000000"/>
        </w:rPr>
        <w:t xml:space="preserve"> đến +</w:t>
      </w:r>
      <w:r w:rsidRPr="00CA457F">
        <w:rPr>
          <w:iCs/>
          <w:color w:val="000000"/>
        </w:rPr>
        <w:sym w:font="Symbol" w:char="F0A5"/>
      </w:r>
      <w:r w:rsidRPr="00CA457F">
        <w:rPr>
          <w:iCs/>
          <w:color w:val="000000"/>
        </w:rPr>
        <w:t xml:space="preserve"> và được tính theo từng bậc số liệu của các lớp thông tin. Các bậc có giá trị trọng số &gt; 0 là các bậc tập trung nhiều vị trí điểm trượt trên một đơn vị diện tích và ngược lại, các bậc có giá trị trọng số &lt; 0 là các bậc có ít điểm trượt trên một đơn vị diện tích. Các giá trị trọng số này thể hiện mức độ quan trọng của từng bậc trong từng yếu tố (lớp thông tin).</w:t>
      </w:r>
    </w:p>
    <w:p w:rsidR="00E0319F" w:rsidRPr="00CA457F" w:rsidRDefault="00E0319F" w:rsidP="00E0319F">
      <w:pPr>
        <w:spacing w:line="312" w:lineRule="auto"/>
        <w:ind w:firstLine="720"/>
        <w:rPr>
          <w:b/>
          <w:color w:val="000000"/>
        </w:rPr>
      </w:pPr>
      <w:r w:rsidRPr="00CA457F">
        <w:rPr>
          <w:iCs/>
          <w:color w:val="000000"/>
        </w:rPr>
        <w:t xml:space="preserve">Cũng tương tự như mô hình Thống kê Bayes, trọng số của các lớp thông tin được tính toán </w:t>
      </w:r>
      <w:proofErr w:type="gramStart"/>
      <w:r w:rsidRPr="00CA457F">
        <w:rPr>
          <w:iCs/>
          <w:color w:val="000000"/>
        </w:rPr>
        <w:t>theo</w:t>
      </w:r>
      <w:proofErr w:type="gramEnd"/>
      <w:r w:rsidRPr="00CA457F">
        <w:rPr>
          <w:iCs/>
          <w:color w:val="000000"/>
        </w:rPr>
        <w:t xml:space="preserve"> phương pháp Hệ số tin cậy có giá trị biến đổi theo lý thuyết từ -1 đến +1 và được tính theo từng bậc số liệu của các lớp thông tin. Các bậc có giá trị trọng số &gt; 0 là các bậc tập trung nhiều vị trí điểm trượt trên một đơn vị diện tích và ngược lại, các bậc có giá trị trọng số &lt; 0 là các bậc có ít điểm trượt trên một đơn vị diện tích. Các giá trị trọng số này thể hiện mức độ quan trọng của từng bậc trong từng yếu tố (lớp thông tin).</w:t>
      </w:r>
    </w:p>
    <w:p w:rsidR="00E0319F" w:rsidRPr="00CA457F" w:rsidRDefault="00E0319F" w:rsidP="00E0319F">
      <w:pPr>
        <w:autoSpaceDE w:val="0"/>
        <w:autoSpaceDN w:val="0"/>
        <w:adjustRightInd w:val="0"/>
        <w:spacing w:line="312" w:lineRule="auto"/>
        <w:ind w:right="-212"/>
        <w:jc w:val="center"/>
        <w:rPr>
          <w:i/>
          <w:color w:val="000000"/>
        </w:rPr>
      </w:pPr>
      <w:r w:rsidRPr="00CA457F">
        <w:rPr>
          <w:i/>
          <w:iCs/>
          <w:color w:val="000000"/>
        </w:rPr>
        <w:t xml:space="preserve">Bảng </w:t>
      </w:r>
      <w:r w:rsidR="00A74A9B" w:rsidRPr="00CA457F">
        <w:rPr>
          <w:i/>
          <w:iCs/>
          <w:color w:val="000000"/>
        </w:rPr>
        <w:t>3.2</w:t>
      </w:r>
      <w:r w:rsidRPr="00CA457F">
        <w:rPr>
          <w:i/>
          <w:iCs/>
          <w:color w:val="000000"/>
        </w:rPr>
        <w:t>. Kết quả tính toán trọng số cho độ dốc địa hình</w:t>
      </w:r>
    </w:p>
    <w:tbl>
      <w:tblPr>
        <w:tblW w:w="5000" w:type="pct"/>
        <w:jc w:val="center"/>
        <w:tblLook w:val="0000" w:firstRow="0" w:lastRow="0" w:firstColumn="0" w:lastColumn="0" w:noHBand="0" w:noVBand="0"/>
      </w:tblPr>
      <w:tblGrid>
        <w:gridCol w:w="2369"/>
        <w:gridCol w:w="1906"/>
        <w:gridCol w:w="1181"/>
        <w:gridCol w:w="2129"/>
        <w:gridCol w:w="1703"/>
      </w:tblGrid>
      <w:tr w:rsidR="00E0319F" w:rsidRPr="00CA457F" w:rsidTr="00ED4395">
        <w:trPr>
          <w:trHeight w:val="315"/>
          <w:jc w:val="center"/>
        </w:trPr>
        <w:tc>
          <w:tcPr>
            <w:tcW w:w="1275"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0319F" w:rsidRPr="00CA457F" w:rsidRDefault="00E0319F" w:rsidP="00ED4395">
            <w:pPr>
              <w:spacing w:line="312" w:lineRule="auto"/>
              <w:jc w:val="center"/>
              <w:rPr>
                <w:b/>
                <w:bCs w:val="0"/>
                <w:color w:val="000000"/>
              </w:rPr>
            </w:pPr>
            <w:r w:rsidRPr="00CA457F">
              <w:rPr>
                <w:b/>
                <w:bCs w:val="0"/>
                <w:color w:val="000000"/>
              </w:rPr>
              <w:t>Độ dốc địa hình (</w:t>
            </w:r>
            <w:r w:rsidRPr="00CA457F">
              <w:rPr>
                <w:b/>
                <w:bCs w:val="0"/>
                <w:color w:val="000000"/>
                <w:vertAlign w:val="superscript"/>
              </w:rPr>
              <w:t>0</w:t>
            </w:r>
            <w:r w:rsidRPr="00CA457F">
              <w:rPr>
                <w:b/>
                <w:bCs w:val="0"/>
                <w:color w:val="000000"/>
              </w:rPr>
              <w:t>)</w:t>
            </w:r>
          </w:p>
        </w:tc>
        <w:tc>
          <w:tcPr>
            <w:tcW w:w="10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Diện tích (km</w:t>
            </w:r>
            <w:r w:rsidRPr="00CA457F">
              <w:rPr>
                <w:b/>
                <w:bCs w:val="0"/>
                <w:color w:val="000000"/>
                <w:vertAlign w:val="superscript"/>
              </w:rPr>
              <w:t>2</w:t>
            </w:r>
            <w:r w:rsidRPr="00CA457F">
              <w:rPr>
                <w:b/>
                <w:bCs w:val="0"/>
                <w:color w:val="000000"/>
              </w:rPr>
              <w:t>)</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Tỷ lệ</w:t>
            </w:r>
          </w:p>
          <w:p w:rsidR="00E0319F" w:rsidRPr="00CA457F" w:rsidRDefault="00E0319F" w:rsidP="00ED4395">
            <w:pPr>
              <w:spacing w:line="312" w:lineRule="auto"/>
              <w:jc w:val="center"/>
              <w:rPr>
                <w:b/>
                <w:bCs w:val="0"/>
                <w:color w:val="000000"/>
              </w:rPr>
            </w:pPr>
            <w:r w:rsidRPr="00CA457F">
              <w:rPr>
                <w:b/>
                <w:bCs w:val="0"/>
                <w:color w:val="000000"/>
              </w:rPr>
              <w:t>(%)</w:t>
            </w:r>
          </w:p>
        </w:tc>
        <w:tc>
          <w:tcPr>
            <w:tcW w:w="2063" w:type="pct"/>
            <w:gridSpan w:val="2"/>
            <w:tcBorders>
              <w:top w:val="single" w:sz="4" w:space="0" w:color="auto"/>
              <w:left w:val="nil"/>
              <w:bottom w:val="single" w:sz="4" w:space="0" w:color="auto"/>
              <w:right w:val="single" w:sz="4" w:space="0" w:color="auto"/>
            </w:tcBorders>
            <w:shd w:val="clear" w:color="auto" w:fill="auto"/>
            <w:vAlign w:val="center"/>
          </w:tcPr>
          <w:p w:rsidR="00E0319F" w:rsidRPr="00CA457F" w:rsidRDefault="00E0319F" w:rsidP="00ED4395">
            <w:pPr>
              <w:spacing w:line="312" w:lineRule="auto"/>
              <w:jc w:val="center"/>
              <w:rPr>
                <w:b/>
                <w:bCs w:val="0"/>
                <w:color w:val="000000"/>
              </w:rPr>
            </w:pPr>
            <w:r w:rsidRPr="00CA457F">
              <w:rPr>
                <w:b/>
                <w:bCs w:val="0"/>
                <w:color w:val="000000"/>
              </w:rPr>
              <w:t>Trọng số</w:t>
            </w:r>
          </w:p>
        </w:tc>
      </w:tr>
      <w:tr w:rsidR="00E0319F" w:rsidRPr="00CA457F" w:rsidTr="00ED4395">
        <w:trPr>
          <w:trHeight w:val="945"/>
          <w:jc w:val="center"/>
        </w:trPr>
        <w:tc>
          <w:tcPr>
            <w:tcW w:w="1275" w:type="pct"/>
            <w:vMerge/>
            <w:tcBorders>
              <w:top w:val="single" w:sz="4" w:space="0" w:color="auto"/>
              <w:left w:val="single" w:sz="4" w:space="0" w:color="auto"/>
              <w:bottom w:val="single" w:sz="4" w:space="0" w:color="000000"/>
              <w:right w:val="single" w:sz="4" w:space="0" w:color="auto"/>
            </w:tcBorders>
            <w:vAlign w:val="center"/>
          </w:tcPr>
          <w:p w:rsidR="00E0319F" w:rsidRPr="00CA457F" w:rsidRDefault="00E0319F" w:rsidP="00ED4395">
            <w:pPr>
              <w:spacing w:line="312" w:lineRule="auto"/>
              <w:jc w:val="center"/>
              <w:rPr>
                <w:b/>
                <w:bCs w:val="0"/>
                <w:color w:val="000000"/>
              </w:rPr>
            </w:pPr>
          </w:p>
        </w:tc>
        <w:tc>
          <w:tcPr>
            <w:tcW w:w="1026" w:type="pct"/>
            <w:vMerge/>
            <w:tcBorders>
              <w:top w:val="single" w:sz="4" w:space="0" w:color="auto"/>
              <w:left w:val="single" w:sz="4" w:space="0" w:color="auto"/>
              <w:bottom w:val="single" w:sz="4" w:space="0" w:color="auto"/>
              <w:right w:val="single" w:sz="4" w:space="0" w:color="auto"/>
            </w:tcBorders>
            <w:vAlign w:val="center"/>
          </w:tcPr>
          <w:p w:rsidR="00E0319F" w:rsidRPr="00CA457F" w:rsidRDefault="00E0319F" w:rsidP="00ED4395">
            <w:pPr>
              <w:spacing w:line="312" w:lineRule="auto"/>
              <w:jc w:val="center"/>
              <w:rPr>
                <w:b/>
                <w:bCs w:val="0"/>
                <w:color w:val="000000"/>
              </w:rPr>
            </w:pPr>
          </w:p>
        </w:tc>
        <w:tc>
          <w:tcPr>
            <w:tcW w:w="636" w:type="pct"/>
            <w:vMerge/>
            <w:tcBorders>
              <w:top w:val="single" w:sz="4" w:space="0" w:color="auto"/>
              <w:left w:val="single" w:sz="4" w:space="0" w:color="auto"/>
              <w:bottom w:val="single" w:sz="4" w:space="0" w:color="auto"/>
              <w:right w:val="single" w:sz="4" w:space="0" w:color="auto"/>
            </w:tcBorders>
            <w:vAlign w:val="center"/>
          </w:tcPr>
          <w:p w:rsidR="00E0319F" w:rsidRPr="00CA457F" w:rsidRDefault="00E0319F" w:rsidP="00ED4395">
            <w:pPr>
              <w:spacing w:line="312" w:lineRule="auto"/>
              <w:jc w:val="center"/>
              <w:rPr>
                <w:b/>
                <w:bCs w:val="0"/>
                <w:color w:val="000000"/>
              </w:rPr>
            </w:pPr>
          </w:p>
        </w:tc>
        <w:tc>
          <w:tcPr>
            <w:tcW w:w="1146" w:type="pct"/>
            <w:tcBorders>
              <w:top w:val="single" w:sz="4" w:space="0" w:color="auto"/>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Thống kê Bayes</w:t>
            </w:r>
          </w:p>
        </w:tc>
        <w:tc>
          <w:tcPr>
            <w:tcW w:w="917" w:type="pct"/>
            <w:tcBorders>
              <w:top w:val="single" w:sz="4" w:space="0" w:color="auto"/>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Hệ số tin cậy</w:t>
            </w:r>
          </w:p>
        </w:tc>
      </w:tr>
      <w:tr w:rsidR="00E0319F" w:rsidRPr="00CA457F" w:rsidTr="00ED4395">
        <w:trPr>
          <w:trHeight w:val="315"/>
          <w:jc w:val="center"/>
        </w:trPr>
        <w:tc>
          <w:tcPr>
            <w:tcW w:w="127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0-10</w:t>
            </w:r>
          </w:p>
        </w:tc>
        <w:tc>
          <w:tcPr>
            <w:tcW w:w="102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265,46</w:t>
            </w:r>
          </w:p>
        </w:tc>
        <w:tc>
          <w:tcPr>
            <w:tcW w:w="63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21,56 </w:t>
            </w:r>
          </w:p>
        </w:tc>
        <w:tc>
          <w:tcPr>
            <w:tcW w:w="114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0,151</w:t>
            </w:r>
          </w:p>
        </w:tc>
        <w:tc>
          <w:tcPr>
            <w:tcW w:w="917"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0,110</w:t>
            </w:r>
          </w:p>
        </w:tc>
      </w:tr>
      <w:tr w:rsidR="00E0319F" w:rsidRPr="00CA457F" w:rsidTr="00ED4395">
        <w:trPr>
          <w:trHeight w:val="315"/>
          <w:jc w:val="center"/>
        </w:trPr>
        <w:tc>
          <w:tcPr>
            <w:tcW w:w="127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10-20</w:t>
            </w:r>
          </w:p>
        </w:tc>
        <w:tc>
          <w:tcPr>
            <w:tcW w:w="102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219,84</w:t>
            </w:r>
          </w:p>
        </w:tc>
        <w:tc>
          <w:tcPr>
            <w:tcW w:w="63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17,85 </w:t>
            </w:r>
          </w:p>
        </w:tc>
        <w:tc>
          <w:tcPr>
            <w:tcW w:w="114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-0,224</w:t>
            </w:r>
          </w:p>
        </w:tc>
        <w:tc>
          <w:tcPr>
            <w:tcW w:w="917"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-0,171</w:t>
            </w:r>
          </w:p>
        </w:tc>
      </w:tr>
      <w:tr w:rsidR="00E0319F" w:rsidRPr="00CA457F" w:rsidTr="00ED4395">
        <w:trPr>
          <w:trHeight w:val="315"/>
          <w:jc w:val="center"/>
        </w:trPr>
        <w:tc>
          <w:tcPr>
            <w:tcW w:w="127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20-30</w:t>
            </w:r>
          </w:p>
        </w:tc>
        <w:tc>
          <w:tcPr>
            <w:tcW w:w="102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331,98</w:t>
            </w:r>
          </w:p>
        </w:tc>
        <w:tc>
          <w:tcPr>
            <w:tcW w:w="63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26,96 </w:t>
            </w:r>
          </w:p>
        </w:tc>
        <w:tc>
          <w:tcPr>
            <w:tcW w:w="114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-0,096</w:t>
            </w:r>
          </w:p>
        </w:tc>
        <w:tc>
          <w:tcPr>
            <w:tcW w:w="917"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-0,069</w:t>
            </w:r>
          </w:p>
        </w:tc>
      </w:tr>
      <w:tr w:rsidR="00E0319F" w:rsidRPr="00CA457F" w:rsidTr="00ED4395">
        <w:trPr>
          <w:trHeight w:val="315"/>
          <w:jc w:val="center"/>
        </w:trPr>
        <w:tc>
          <w:tcPr>
            <w:tcW w:w="127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30-40</w:t>
            </w:r>
          </w:p>
        </w:tc>
        <w:tc>
          <w:tcPr>
            <w:tcW w:w="102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304,40</w:t>
            </w:r>
          </w:p>
        </w:tc>
        <w:tc>
          <w:tcPr>
            <w:tcW w:w="63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24,72 </w:t>
            </w:r>
          </w:p>
        </w:tc>
        <w:tc>
          <w:tcPr>
            <w:tcW w:w="114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0,021</w:t>
            </w:r>
          </w:p>
        </w:tc>
        <w:tc>
          <w:tcPr>
            <w:tcW w:w="917"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0,016</w:t>
            </w:r>
          </w:p>
        </w:tc>
      </w:tr>
      <w:tr w:rsidR="00E0319F" w:rsidRPr="00CA457F" w:rsidTr="00ED4395">
        <w:trPr>
          <w:trHeight w:val="315"/>
          <w:jc w:val="center"/>
        </w:trPr>
        <w:tc>
          <w:tcPr>
            <w:tcW w:w="127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40-50</w:t>
            </w:r>
          </w:p>
        </w:tc>
        <w:tc>
          <w:tcPr>
            <w:tcW w:w="102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89,93</w:t>
            </w:r>
          </w:p>
        </w:tc>
        <w:tc>
          <w:tcPr>
            <w:tcW w:w="63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7,30 </w:t>
            </w:r>
          </w:p>
        </w:tc>
        <w:tc>
          <w:tcPr>
            <w:tcW w:w="114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0,277</w:t>
            </w:r>
          </w:p>
        </w:tc>
        <w:tc>
          <w:tcPr>
            <w:tcW w:w="917"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0,225</w:t>
            </w:r>
          </w:p>
        </w:tc>
      </w:tr>
      <w:tr w:rsidR="00E0319F" w:rsidRPr="00CA457F" w:rsidTr="00ED4395">
        <w:trPr>
          <w:trHeight w:val="315"/>
          <w:jc w:val="center"/>
        </w:trPr>
        <w:tc>
          <w:tcPr>
            <w:tcW w:w="127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&gt; 50</w:t>
            </w:r>
          </w:p>
        </w:tc>
        <w:tc>
          <w:tcPr>
            <w:tcW w:w="102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19,92</w:t>
            </w:r>
          </w:p>
        </w:tc>
        <w:tc>
          <w:tcPr>
            <w:tcW w:w="63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1,62 </w:t>
            </w:r>
          </w:p>
        </w:tc>
        <w:tc>
          <w:tcPr>
            <w:tcW w:w="114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-0,187</w:t>
            </w:r>
          </w:p>
        </w:tc>
        <w:tc>
          <w:tcPr>
            <w:tcW w:w="917"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-0,168</w:t>
            </w:r>
          </w:p>
        </w:tc>
      </w:tr>
      <w:tr w:rsidR="00E0319F" w:rsidRPr="00CA457F" w:rsidTr="00ED4395">
        <w:trPr>
          <w:trHeight w:val="315"/>
          <w:jc w:val="center"/>
        </w:trPr>
        <w:tc>
          <w:tcPr>
            <w:tcW w:w="127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Tổng</w:t>
            </w:r>
          </w:p>
        </w:tc>
        <w:tc>
          <w:tcPr>
            <w:tcW w:w="102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1231,52</w:t>
            </w:r>
          </w:p>
        </w:tc>
        <w:tc>
          <w:tcPr>
            <w:tcW w:w="63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100</w:t>
            </w:r>
          </w:p>
        </w:tc>
        <w:tc>
          <w:tcPr>
            <w:tcW w:w="114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p>
        </w:tc>
        <w:tc>
          <w:tcPr>
            <w:tcW w:w="917"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p>
        </w:tc>
      </w:tr>
    </w:tbl>
    <w:p w:rsidR="00E0319F" w:rsidRPr="00CA457F" w:rsidRDefault="00E0319F" w:rsidP="00E0319F">
      <w:pPr>
        <w:spacing w:before="200" w:line="312" w:lineRule="auto"/>
        <w:ind w:firstLine="720"/>
        <w:rPr>
          <w:color w:val="000000"/>
        </w:rPr>
      </w:pPr>
      <w:r w:rsidRPr="00CA457F">
        <w:rPr>
          <w:color w:val="000000"/>
        </w:rPr>
        <w:t>Đối với yếu tố độ dốc địa hình, kết quả tính toán các trọng số cũng cho thấy mức độ tập trung các điểm trượt trong khoảng độ dốc địa hình dưới 10</w:t>
      </w:r>
      <w:r w:rsidRPr="00CA457F">
        <w:rPr>
          <w:color w:val="000000"/>
          <w:vertAlign w:val="superscript"/>
        </w:rPr>
        <w:t>0</w:t>
      </w:r>
      <w:r w:rsidRPr="00CA457F">
        <w:rPr>
          <w:color w:val="000000"/>
        </w:rPr>
        <w:t xml:space="preserve"> và từ 30</w:t>
      </w:r>
      <w:r w:rsidRPr="00CA457F">
        <w:rPr>
          <w:color w:val="000000"/>
          <w:vertAlign w:val="superscript"/>
        </w:rPr>
        <w:t>0</w:t>
      </w:r>
      <w:r w:rsidRPr="00CA457F">
        <w:rPr>
          <w:color w:val="000000"/>
        </w:rPr>
        <w:t xml:space="preserve"> đến 50</w:t>
      </w:r>
      <w:r w:rsidRPr="00CA457F">
        <w:rPr>
          <w:color w:val="000000"/>
          <w:vertAlign w:val="superscript"/>
        </w:rPr>
        <w:t>0</w:t>
      </w:r>
      <w:r w:rsidRPr="00CA457F">
        <w:rPr>
          <w:color w:val="000000"/>
          <w:vertAlign w:val="subscript"/>
        </w:rPr>
        <w:t xml:space="preserve"> </w:t>
      </w:r>
      <w:r w:rsidRPr="00CA457F">
        <w:rPr>
          <w:color w:val="000000"/>
        </w:rPr>
        <w:t>trong đó, các khu vực có độ dốc từ 40-50</w:t>
      </w:r>
      <w:r w:rsidRPr="00CA457F">
        <w:rPr>
          <w:color w:val="000000"/>
          <w:vertAlign w:val="superscript"/>
        </w:rPr>
        <w:t>0</w:t>
      </w:r>
      <w:r w:rsidRPr="00CA457F">
        <w:rPr>
          <w:color w:val="000000"/>
        </w:rPr>
        <w:t xml:space="preserve"> có mức độ tập trung cao nhất. Đây chính là các độ dốc cần đặc biệt chú ý, cảnh báo cho nhân dân địa phương khi thi công các công trình dân sinh. Các khu vực có độ dốc &lt; 10</w:t>
      </w:r>
      <w:r w:rsidRPr="00CA457F">
        <w:rPr>
          <w:color w:val="000000"/>
          <w:vertAlign w:val="superscript"/>
        </w:rPr>
        <w:t>0</w:t>
      </w:r>
      <w:r w:rsidRPr="00CA457F">
        <w:rPr>
          <w:color w:val="000000"/>
        </w:rPr>
        <w:t xml:space="preserve"> chủ yếu là chân các sườn dốc hoặc đáy thung lũng, nơi tập trung các vật liệu của khối trượt.</w:t>
      </w:r>
    </w:p>
    <w:p w:rsidR="00E0319F" w:rsidRPr="00CA457F" w:rsidRDefault="00E0319F" w:rsidP="00E0319F">
      <w:pPr>
        <w:autoSpaceDE w:val="0"/>
        <w:autoSpaceDN w:val="0"/>
        <w:adjustRightInd w:val="0"/>
        <w:spacing w:line="312" w:lineRule="auto"/>
        <w:ind w:right="-212"/>
        <w:jc w:val="center"/>
        <w:rPr>
          <w:i/>
          <w:color w:val="000000"/>
        </w:rPr>
      </w:pPr>
      <w:r w:rsidRPr="00CA457F">
        <w:rPr>
          <w:i/>
          <w:iCs/>
          <w:color w:val="000000"/>
        </w:rPr>
        <w:lastRenderedPageBreak/>
        <w:t xml:space="preserve">Bảng </w:t>
      </w:r>
      <w:proofErr w:type="gramStart"/>
      <w:r w:rsidR="00A74A9B" w:rsidRPr="00CA457F">
        <w:rPr>
          <w:i/>
          <w:iCs/>
          <w:color w:val="000000"/>
        </w:rPr>
        <w:t>3.3</w:t>
      </w:r>
      <w:r w:rsidRPr="00CA457F">
        <w:rPr>
          <w:i/>
          <w:iCs/>
          <w:color w:val="000000"/>
        </w:rPr>
        <w:t xml:space="preserve">  Kết</w:t>
      </w:r>
      <w:proofErr w:type="gramEnd"/>
      <w:r w:rsidRPr="00CA457F">
        <w:rPr>
          <w:i/>
          <w:iCs/>
          <w:color w:val="000000"/>
        </w:rPr>
        <w:t xml:space="preserve"> quả tính toán trọng số cho mật độ dòng chảy</w:t>
      </w:r>
    </w:p>
    <w:tbl>
      <w:tblPr>
        <w:tblW w:w="5000" w:type="pct"/>
        <w:jc w:val="center"/>
        <w:tblLook w:val="0000" w:firstRow="0" w:lastRow="0" w:firstColumn="0" w:lastColumn="0" w:noHBand="0" w:noVBand="0"/>
      </w:tblPr>
      <w:tblGrid>
        <w:gridCol w:w="2369"/>
        <w:gridCol w:w="1905"/>
        <w:gridCol w:w="1182"/>
        <w:gridCol w:w="2129"/>
        <w:gridCol w:w="1703"/>
      </w:tblGrid>
      <w:tr w:rsidR="00E0319F" w:rsidRPr="00CA457F" w:rsidTr="00ED4395">
        <w:trPr>
          <w:trHeight w:val="315"/>
          <w:tblHeader/>
          <w:jc w:val="center"/>
        </w:trPr>
        <w:tc>
          <w:tcPr>
            <w:tcW w:w="1327"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0319F" w:rsidRPr="00CA457F" w:rsidRDefault="00E0319F" w:rsidP="00ED4395">
            <w:pPr>
              <w:spacing w:line="312" w:lineRule="auto"/>
              <w:jc w:val="center"/>
              <w:rPr>
                <w:b/>
                <w:bCs w:val="0"/>
                <w:color w:val="000000"/>
              </w:rPr>
            </w:pPr>
            <w:r w:rsidRPr="00CA457F">
              <w:rPr>
                <w:b/>
                <w:bCs w:val="0"/>
                <w:color w:val="000000"/>
              </w:rPr>
              <w:t>Mật độ dòng chảy</w:t>
            </w:r>
          </w:p>
          <w:p w:rsidR="00E0319F" w:rsidRPr="00CA457F" w:rsidRDefault="00E0319F" w:rsidP="00ED4395">
            <w:pPr>
              <w:spacing w:line="312" w:lineRule="auto"/>
              <w:jc w:val="center"/>
              <w:rPr>
                <w:b/>
                <w:bCs w:val="0"/>
                <w:color w:val="000000"/>
              </w:rPr>
            </w:pPr>
            <w:r w:rsidRPr="00CA457F">
              <w:rPr>
                <w:b/>
                <w:bCs w:val="0"/>
                <w:color w:val="000000"/>
              </w:rPr>
              <w:t>(km/km</w:t>
            </w:r>
            <w:r w:rsidRPr="00CA457F">
              <w:rPr>
                <w:b/>
                <w:bCs w:val="0"/>
                <w:color w:val="000000"/>
                <w:vertAlign w:val="superscript"/>
              </w:rPr>
              <w:t>2</w:t>
            </w:r>
            <w:r w:rsidRPr="00CA457F">
              <w:rPr>
                <w:b/>
                <w:bCs w:val="0"/>
                <w:color w:val="000000"/>
              </w:rPr>
              <w:t>)</w:t>
            </w:r>
          </w:p>
        </w:tc>
        <w:tc>
          <w:tcPr>
            <w:tcW w:w="8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Diện tích (km</w:t>
            </w:r>
            <w:r w:rsidRPr="00CA457F">
              <w:rPr>
                <w:b/>
                <w:bCs w:val="0"/>
                <w:color w:val="000000"/>
                <w:vertAlign w:val="superscript"/>
              </w:rPr>
              <w:t>2</w:t>
            </w:r>
            <w:r w:rsidRPr="00CA457F">
              <w:rPr>
                <w:b/>
                <w:bCs w:val="0"/>
                <w:color w:val="000000"/>
              </w:rPr>
              <w:t>)</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Tỷ lệ</w:t>
            </w:r>
          </w:p>
          <w:p w:rsidR="00E0319F" w:rsidRPr="00CA457F" w:rsidRDefault="00E0319F" w:rsidP="00ED4395">
            <w:pPr>
              <w:spacing w:line="312" w:lineRule="auto"/>
              <w:jc w:val="center"/>
              <w:rPr>
                <w:b/>
                <w:bCs w:val="0"/>
                <w:color w:val="000000"/>
              </w:rPr>
            </w:pPr>
            <w:r w:rsidRPr="00CA457F">
              <w:rPr>
                <w:b/>
                <w:bCs w:val="0"/>
                <w:color w:val="000000"/>
              </w:rPr>
              <w:t>(%)</w:t>
            </w:r>
          </w:p>
        </w:tc>
        <w:tc>
          <w:tcPr>
            <w:tcW w:w="2166" w:type="pct"/>
            <w:gridSpan w:val="2"/>
            <w:tcBorders>
              <w:top w:val="single" w:sz="4" w:space="0" w:color="auto"/>
              <w:left w:val="nil"/>
              <w:bottom w:val="single" w:sz="4" w:space="0" w:color="auto"/>
              <w:right w:val="single" w:sz="4" w:space="0" w:color="auto"/>
            </w:tcBorders>
            <w:shd w:val="clear" w:color="auto" w:fill="auto"/>
            <w:vAlign w:val="center"/>
          </w:tcPr>
          <w:p w:rsidR="00E0319F" w:rsidRPr="00CA457F" w:rsidRDefault="00E0319F" w:rsidP="00ED4395">
            <w:pPr>
              <w:spacing w:line="312" w:lineRule="auto"/>
              <w:jc w:val="center"/>
              <w:rPr>
                <w:b/>
                <w:bCs w:val="0"/>
                <w:color w:val="000000"/>
              </w:rPr>
            </w:pPr>
            <w:r w:rsidRPr="00CA457F">
              <w:rPr>
                <w:b/>
                <w:bCs w:val="0"/>
                <w:color w:val="000000"/>
              </w:rPr>
              <w:t>Trọng số</w:t>
            </w:r>
          </w:p>
        </w:tc>
      </w:tr>
      <w:tr w:rsidR="00E0319F" w:rsidRPr="00CA457F" w:rsidTr="00ED4395">
        <w:trPr>
          <w:trHeight w:val="945"/>
          <w:tblHeader/>
          <w:jc w:val="center"/>
        </w:trPr>
        <w:tc>
          <w:tcPr>
            <w:tcW w:w="1327" w:type="pct"/>
            <w:vMerge/>
            <w:tcBorders>
              <w:top w:val="single" w:sz="4" w:space="0" w:color="auto"/>
              <w:left w:val="single" w:sz="4" w:space="0" w:color="auto"/>
              <w:bottom w:val="single" w:sz="4" w:space="0" w:color="000000"/>
              <w:right w:val="single" w:sz="4" w:space="0" w:color="auto"/>
            </w:tcBorders>
            <w:vAlign w:val="center"/>
          </w:tcPr>
          <w:p w:rsidR="00E0319F" w:rsidRPr="00CA457F" w:rsidRDefault="00E0319F" w:rsidP="00ED4395">
            <w:pPr>
              <w:spacing w:line="312" w:lineRule="auto"/>
              <w:jc w:val="center"/>
              <w:rPr>
                <w:b/>
                <w:bCs w:val="0"/>
                <w:color w:val="000000"/>
              </w:rPr>
            </w:pPr>
          </w:p>
        </w:tc>
        <w:tc>
          <w:tcPr>
            <w:tcW w:w="819" w:type="pct"/>
            <w:vMerge/>
            <w:tcBorders>
              <w:top w:val="single" w:sz="4" w:space="0" w:color="auto"/>
              <w:left w:val="single" w:sz="4" w:space="0" w:color="auto"/>
              <w:bottom w:val="single" w:sz="4" w:space="0" w:color="auto"/>
              <w:right w:val="single" w:sz="4" w:space="0" w:color="auto"/>
            </w:tcBorders>
            <w:vAlign w:val="center"/>
          </w:tcPr>
          <w:p w:rsidR="00E0319F" w:rsidRPr="00CA457F" w:rsidRDefault="00E0319F" w:rsidP="00ED4395">
            <w:pPr>
              <w:spacing w:line="312" w:lineRule="auto"/>
              <w:jc w:val="center"/>
              <w:rPr>
                <w:b/>
                <w:bCs w:val="0"/>
                <w:color w:val="000000"/>
              </w:rPr>
            </w:pPr>
          </w:p>
        </w:tc>
        <w:tc>
          <w:tcPr>
            <w:tcW w:w="688" w:type="pct"/>
            <w:vMerge/>
            <w:tcBorders>
              <w:top w:val="single" w:sz="4" w:space="0" w:color="auto"/>
              <w:left w:val="single" w:sz="4" w:space="0" w:color="auto"/>
              <w:bottom w:val="single" w:sz="4" w:space="0" w:color="auto"/>
              <w:right w:val="single" w:sz="4" w:space="0" w:color="auto"/>
            </w:tcBorders>
            <w:vAlign w:val="center"/>
          </w:tcPr>
          <w:p w:rsidR="00E0319F" w:rsidRPr="00CA457F" w:rsidRDefault="00E0319F" w:rsidP="00ED4395">
            <w:pPr>
              <w:spacing w:line="312" w:lineRule="auto"/>
              <w:jc w:val="center"/>
              <w:rPr>
                <w:b/>
                <w:bCs w:val="0"/>
                <w:color w:val="000000"/>
              </w:rPr>
            </w:pPr>
          </w:p>
        </w:tc>
        <w:tc>
          <w:tcPr>
            <w:tcW w:w="119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Thống kê Bayes</w:t>
            </w:r>
          </w:p>
        </w:tc>
        <w:tc>
          <w:tcPr>
            <w:tcW w:w="96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Hệ số tin cậy</w:t>
            </w:r>
          </w:p>
        </w:tc>
      </w:tr>
      <w:tr w:rsidR="00E0319F" w:rsidRPr="00CA457F" w:rsidTr="00ED4395">
        <w:trPr>
          <w:trHeight w:val="315"/>
          <w:jc w:val="center"/>
        </w:trPr>
        <w:tc>
          <w:tcPr>
            <w:tcW w:w="1327"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0,5</w:t>
            </w:r>
          </w:p>
        </w:tc>
        <w:tc>
          <w:tcPr>
            <w:tcW w:w="81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857,70</w:t>
            </w:r>
          </w:p>
        </w:tc>
        <w:tc>
          <w:tcPr>
            <w:tcW w:w="68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69,65 </w:t>
            </w:r>
          </w:p>
        </w:tc>
        <w:tc>
          <w:tcPr>
            <w:tcW w:w="119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-1,296</w:t>
            </w:r>
          </w:p>
        </w:tc>
        <w:tc>
          <w:tcPr>
            <w:tcW w:w="96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-0,447</w:t>
            </w:r>
          </w:p>
        </w:tc>
      </w:tr>
      <w:tr w:rsidR="00E0319F" w:rsidRPr="00CA457F" w:rsidTr="00ED4395">
        <w:trPr>
          <w:trHeight w:val="315"/>
          <w:jc w:val="center"/>
        </w:trPr>
        <w:tc>
          <w:tcPr>
            <w:tcW w:w="1327"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0.5-1</w:t>
            </w:r>
          </w:p>
        </w:tc>
        <w:tc>
          <w:tcPr>
            <w:tcW w:w="81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57,98</w:t>
            </w:r>
          </w:p>
        </w:tc>
        <w:tc>
          <w:tcPr>
            <w:tcW w:w="68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4,71 </w:t>
            </w:r>
          </w:p>
        </w:tc>
        <w:tc>
          <w:tcPr>
            <w:tcW w:w="119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-0,422</w:t>
            </w:r>
          </w:p>
        </w:tc>
        <w:tc>
          <w:tcPr>
            <w:tcW w:w="96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-0,334</w:t>
            </w:r>
          </w:p>
        </w:tc>
      </w:tr>
      <w:tr w:rsidR="00E0319F" w:rsidRPr="00CA457F" w:rsidTr="00ED4395">
        <w:trPr>
          <w:trHeight w:val="315"/>
          <w:jc w:val="center"/>
        </w:trPr>
        <w:tc>
          <w:tcPr>
            <w:tcW w:w="1327"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1-2</w:t>
            </w:r>
          </w:p>
        </w:tc>
        <w:tc>
          <w:tcPr>
            <w:tcW w:w="81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80,27</w:t>
            </w:r>
          </w:p>
        </w:tc>
        <w:tc>
          <w:tcPr>
            <w:tcW w:w="68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6,52 </w:t>
            </w:r>
          </w:p>
        </w:tc>
        <w:tc>
          <w:tcPr>
            <w:tcW w:w="119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-0,204</w:t>
            </w:r>
          </w:p>
        </w:tc>
        <w:tc>
          <w:tcPr>
            <w:tcW w:w="96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-0,175</w:t>
            </w:r>
          </w:p>
        </w:tc>
      </w:tr>
      <w:tr w:rsidR="00E0319F" w:rsidRPr="00CA457F" w:rsidTr="00ED4395">
        <w:trPr>
          <w:trHeight w:val="315"/>
          <w:jc w:val="center"/>
        </w:trPr>
        <w:tc>
          <w:tcPr>
            <w:tcW w:w="1327"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2-3</w:t>
            </w:r>
          </w:p>
        </w:tc>
        <w:tc>
          <w:tcPr>
            <w:tcW w:w="81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71,92</w:t>
            </w:r>
          </w:p>
        </w:tc>
        <w:tc>
          <w:tcPr>
            <w:tcW w:w="68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5,84 </w:t>
            </w:r>
          </w:p>
        </w:tc>
        <w:tc>
          <w:tcPr>
            <w:tcW w:w="119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0,665</w:t>
            </w:r>
          </w:p>
        </w:tc>
        <w:tc>
          <w:tcPr>
            <w:tcW w:w="96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0,458</w:t>
            </w:r>
          </w:p>
        </w:tc>
      </w:tr>
      <w:tr w:rsidR="00E0319F" w:rsidRPr="00CA457F" w:rsidTr="00ED4395">
        <w:trPr>
          <w:trHeight w:val="315"/>
          <w:jc w:val="center"/>
        </w:trPr>
        <w:tc>
          <w:tcPr>
            <w:tcW w:w="1327"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&gt; 3</w:t>
            </w:r>
          </w:p>
        </w:tc>
        <w:tc>
          <w:tcPr>
            <w:tcW w:w="81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163,65</w:t>
            </w:r>
          </w:p>
        </w:tc>
        <w:tc>
          <w:tcPr>
            <w:tcW w:w="68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13,29 </w:t>
            </w:r>
          </w:p>
        </w:tc>
        <w:tc>
          <w:tcPr>
            <w:tcW w:w="119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1,559</w:t>
            </w:r>
          </w:p>
        </w:tc>
        <w:tc>
          <w:tcPr>
            <w:tcW w:w="96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0,686</w:t>
            </w:r>
          </w:p>
        </w:tc>
      </w:tr>
      <w:tr w:rsidR="00E0319F" w:rsidRPr="00CA457F" w:rsidTr="00ED4395">
        <w:trPr>
          <w:trHeight w:val="315"/>
          <w:jc w:val="center"/>
        </w:trPr>
        <w:tc>
          <w:tcPr>
            <w:tcW w:w="1327"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Tổng</w:t>
            </w:r>
          </w:p>
        </w:tc>
        <w:tc>
          <w:tcPr>
            <w:tcW w:w="81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1231,52</w:t>
            </w:r>
          </w:p>
        </w:tc>
        <w:tc>
          <w:tcPr>
            <w:tcW w:w="68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 xml:space="preserve">100 </w:t>
            </w:r>
          </w:p>
        </w:tc>
        <w:tc>
          <w:tcPr>
            <w:tcW w:w="119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p>
        </w:tc>
        <w:tc>
          <w:tcPr>
            <w:tcW w:w="96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p>
        </w:tc>
      </w:tr>
    </w:tbl>
    <w:p w:rsidR="00E0319F" w:rsidRPr="00CA457F" w:rsidRDefault="00E0319F" w:rsidP="00E0319F">
      <w:pPr>
        <w:spacing w:before="200" w:line="312" w:lineRule="auto"/>
        <w:ind w:firstLine="720"/>
        <w:rPr>
          <w:color w:val="000000"/>
        </w:rPr>
      </w:pPr>
      <w:r w:rsidRPr="00CA457F">
        <w:rPr>
          <w:color w:val="000000"/>
        </w:rPr>
        <w:t xml:space="preserve">Hầu hết các điểm trượt lở đất đá xảy ra </w:t>
      </w:r>
      <w:proofErr w:type="gramStart"/>
      <w:r w:rsidRPr="00CA457F">
        <w:rPr>
          <w:color w:val="000000"/>
        </w:rPr>
        <w:t>theo</w:t>
      </w:r>
      <w:proofErr w:type="gramEnd"/>
      <w:r w:rsidRPr="00CA457F">
        <w:rPr>
          <w:color w:val="000000"/>
        </w:rPr>
        <w:t xml:space="preserve"> sau những lần mưa kéo dài, tạo nên một lượng nước mặt khá lớn song không tiêu thoát kịp. Một trong những yếu tố chính có thể kể đến chính là mật độ sông suối trong vùng nghiên cứu. Mật độ sông suối ảnh hưởng đến hoạt động xâm thực của dòng chảy và phản ánh lượng nước </w:t>
      </w:r>
      <w:proofErr w:type="gramStart"/>
      <w:r w:rsidRPr="00CA457F">
        <w:rPr>
          <w:color w:val="000000"/>
        </w:rPr>
        <w:t>thu</w:t>
      </w:r>
      <w:proofErr w:type="gramEnd"/>
      <w:r w:rsidRPr="00CA457F">
        <w:rPr>
          <w:color w:val="000000"/>
        </w:rPr>
        <w:t xml:space="preserve"> nhận được do mưa bão. Mưa nhiều sẽ tạo dòng chảy mặt lớn gây xói lở sườn dốc, mái dốc, hình thành các bề mặt trượt nguy hiểm. Kết quả tính toán các trọng số cho thấy hiện tượng trượt lở thường xảy ra tại các vị trí có mật độ mạng lưới sông suối lớn, &gt; 2km/km</w:t>
      </w:r>
      <w:r w:rsidRPr="00CA457F">
        <w:rPr>
          <w:color w:val="000000"/>
          <w:vertAlign w:val="superscript"/>
        </w:rPr>
        <w:t>2</w:t>
      </w:r>
      <w:r w:rsidRPr="00CA457F">
        <w:rPr>
          <w:color w:val="000000"/>
        </w:rPr>
        <w:t>, thuộc các khu vực có mật độ sông suối cao đến rất cao.</w:t>
      </w:r>
    </w:p>
    <w:p w:rsidR="00E0319F" w:rsidRPr="00CA457F" w:rsidRDefault="00E0319F" w:rsidP="00E0319F">
      <w:pPr>
        <w:autoSpaceDE w:val="0"/>
        <w:autoSpaceDN w:val="0"/>
        <w:adjustRightInd w:val="0"/>
        <w:spacing w:line="312" w:lineRule="auto"/>
        <w:jc w:val="center"/>
        <w:rPr>
          <w:i/>
          <w:color w:val="000000"/>
        </w:rPr>
      </w:pPr>
      <w:r w:rsidRPr="00CA457F">
        <w:rPr>
          <w:i/>
          <w:iCs/>
          <w:color w:val="000000"/>
        </w:rPr>
        <w:t xml:space="preserve">Bảng </w:t>
      </w:r>
      <w:r w:rsidR="00A74A9B" w:rsidRPr="00CA457F">
        <w:rPr>
          <w:i/>
          <w:iCs/>
          <w:color w:val="000000"/>
        </w:rPr>
        <w:t>3.4</w:t>
      </w:r>
      <w:r w:rsidRPr="00CA457F">
        <w:rPr>
          <w:i/>
          <w:iCs/>
          <w:color w:val="000000"/>
        </w:rPr>
        <w:t>. Kết quả tính toán trọng số cho yếu tố chỉ số thực vật - NDVI</w:t>
      </w:r>
    </w:p>
    <w:tbl>
      <w:tblPr>
        <w:tblW w:w="5000" w:type="pct"/>
        <w:jc w:val="center"/>
        <w:tblLook w:val="0000" w:firstRow="0" w:lastRow="0" w:firstColumn="0" w:lastColumn="0" w:noHBand="0" w:noVBand="0"/>
      </w:tblPr>
      <w:tblGrid>
        <w:gridCol w:w="2964"/>
        <w:gridCol w:w="1905"/>
        <w:gridCol w:w="801"/>
        <w:gridCol w:w="1979"/>
        <w:gridCol w:w="1639"/>
      </w:tblGrid>
      <w:tr w:rsidR="00E0319F" w:rsidRPr="00CA457F" w:rsidTr="00ED4395">
        <w:trPr>
          <w:trHeight w:val="315"/>
          <w:jc w:val="center"/>
        </w:trPr>
        <w:tc>
          <w:tcPr>
            <w:tcW w:w="209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Chỉ số thực vật -  NDVI</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Diện tích (km</w:t>
            </w:r>
            <w:r w:rsidRPr="00CA457F">
              <w:rPr>
                <w:b/>
                <w:bCs w:val="0"/>
                <w:color w:val="000000"/>
                <w:vertAlign w:val="superscript"/>
              </w:rPr>
              <w:t>2</w:t>
            </w:r>
            <w:r w:rsidRPr="00CA457F">
              <w:rPr>
                <w:b/>
                <w:bCs w:val="0"/>
                <w:color w:val="000000"/>
              </w:rPr>
              <w:t>)</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Tỷ lệ</w:t>
            </w:r>
          </w:p>
          <w:p w:rsidR="00E0319F" w:rsidRPr="00CA457F" w:rsidRDefault="00E0319F" w:rsidP="00ED4395">
            <w:pPr>
              <w:spacing w:line="312" w:lineRule="auto"/>
              <w:jc w:val="center"/>
              <w:rPr>
                <w:b/>
                <w:bCs w:val="0"/>
                <w:color w:val="000000"/>
              </w:rPr>
            </w:pPr>
            <w:r w:rsidRPr="00CA457F">
              <w:rPr>
                <w:b/>
                <w:bCs w:val="0"/>
                <w:color w:val="000000"/>
              </w:rPr>
              <w:t>(%)</w:t>
            </w:r>
          </w:p>
        </w:tc>
        <w:tc>
          <w:tcPr>
            <w:tcW w:w="1652" w:type="pct"/>
            <w:gridSpan w:val="2"/>
            <w:tcBorders>
              <w:top w:val="single" w:sz="4" w:space="0" w:color="auto"/>
              <w:left w:val="nil"/>
              <w:bottom w:val="single" w:sz="4" w:space="0" w:color="auto"/>
              <w:right w:val="single" w:sz="4" w:space="0" w:color="auto"/>
            </w:tcBorders>
            <w:shd w:val="clear" w:color="auto" w:fill="auto"/>
            <w:vAlign w:val="center"/>
          </w:tcPr>
          <w:p w:rsidR="00E0319F" w:rsidRPr="00CA457F" w:rsidRDefault="00E0319F" w:rsidP="00ED4395">
            <w:pPr>
              <w:spacing w:line="312" w:lineRule="auto"/>
              <w:jc w:val="center"/>
              <w:rPr>
                <w:b/>
                <w:bCs w:val="0"/>
                <w:color w:val="000000"/>
              </w:rPr>
            </w:pPr>
            <w:r w:rsidRPr="00CA457F">
              <w:rPr>
                <w:b/>
                <w:bCs w:val="0"/>
                <w:color w:val="000000"/>
              </w:rPr>
              <w:t>Trọng số</w:t>
            </w:r>
          </w:p>
        </w:tc>
      </w:tr>
      <w:tr w:rsidR="00E0319F" w:rsidRPr="00CA457F" w:rsidTr="00ED4395">
        <w:trPr>
          <w:trHeight w:val="945"/>
          <w:jc w:val="center"/>
        </w:trPr>
        <w:tc>
          <w:tcPr>
            <w:tcW w:w="2095" w:type="pct"/>
            <w:vMerge/>
            <w:tcBorders>
              <w:top w:val="single" w:sz="4" w:space="0" w:color="auto"/>
              <w:left w:val="single" w:sz="4" w:space="0" w:color="auto"/>
              <w:bottom w:val="single" w:sz="4" w:space="0" w:color="000000"/>
              <w:right w:val="single" w:sz="4" w:space="0" w:color="auto"/>
            </w:tcBorders>
            <w:vAlign w:val="center"/>
          </w:tcPr>
          <w:p w:rsidR="00E0319F" w:rsidRPr="00CA457F" w:rsidRDefault="00E0319F" w:rsidP="00ED4395">
            <w:pPr>
              <w:spacing w:line="312" w:lineRule="auto"/>
              <w:jc w:val="center"/>
              <w:rPr>
                <w:b/>
                <w:bCs w:val="0"/>
                <w:color w:val="000000"/>
              </w:rPr>
            </w:pPr>
          </w:p>
        </w:tc>
        <w:tc>
          <w:tcPr>
            <w:tcW w:w="714" w:type="pct"/>
            <w:vMerge/>
            <w:tcBorders>
              <w:top w:val="single" w:sz="4" w:space="0" w:color="auto"/>
              <w:left w:val="single" w:sz="4" w:space="0" w:color="auto"/>
              <w:bottom w:val="single" w:sz="4" w:space="0" w:color="auto"/>
              <w:right w:val="single" w:sz="4" w:space="0" w:color="auto"/>
            </w:tcBorders>
            <w:vAlign w:val="center"/>
          </w:tcPr>
          <w:p w:rsidR="00E0319F" w:rsidRPr="00CA457F" w:rsidRDefault="00E0319F" w:rsidP="00ED4395">
            <w:pPr>
              <w:spacing w:line="312" w:lineRule="auto"/>
              <w:jc w:val="center"/>
              <w:rPr>
                <w:b/>
                <w:bCs w:val="0"/>
                <w:color w:val="000000"/>
              </w:rPr>
            </w:pPr>
          </w:p>
        </w:tc>
        <w:tc>
          <w:tcPr>
            <w:tcW w:w="539" w:type="pct"/>
            <w:vMerge/>
            <w:tcBorders>
              <w:top w:val="single" w:sz="4" w:space="0" w:color="auto"/>
              <w:left w:val="single" w:sz="4" w:space="0" w:color="auto"/>
              <w:bottom w:val="single" w:sz="4" w:space="0" w:color="auto"/>
              <w:right w:val="single" w:sz="4" w:space="0" w:color="auto"/>
            </w:tcBorders>
            <w:vAlign w:val="center"/>
          </w:tcPr>
          <w:p w:rsidR="00E0319F" w:rsidRPr="00CA457F" w:rsidRDefault="00E0319F" w:rsidP="00ED4395">
            <w:pPr>
              <w:spacing w:line="312" w:lineRule="auto"/>
              <w:jc w:val="center"/>
              <w:rPr>
                <w:b/>
                <w:bCs w:val="0"/>
                <w:color w:val="000000"/>
              </w:rPr>
            </w:pP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Thống kê Bayes</w:t>
            </w: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Hệ số tin cậy</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0,2</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76,15</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6,18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-0,239</w:t>
            </w: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-0,203</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0.2-0.3</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202,80</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16,47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0,133</w:t>
            </w: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0,105</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0.3-0.4</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571,56</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46,41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0,207</w:t>
            </w: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0,100</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0.4-0.5</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376,66</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30,59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-0,273</w:t>
            </w: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-0,179</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&gt; 0.5</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4,34</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0,35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-0,004</w:t>
            </w: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-1,000</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Tổng</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1231,52</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 xml:space="preserve">100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p>
        </w:tc>
      </w:tr>
    </w:tbl>
    <w:p w:rsidR="00E0319F" w:rsidRPr="00CA457F" w:rsidRDefault="00E0319F" w:rsidP="00E0319F">
      <w:pPr>
        <w:spacing w:before="200" w:line="312" w:lineRule="auto"/>
        <w:ind w:firstLine="720"/>
        <w:rPr>
          <w:color w:val="000000"/>
        </w:rPr>
      </w:pPr>
      <w:r w:rsidRPr="00CA457F">
        <w:rPr>
          <w:color w:val="000000"/>
        </w:rPr>
        <w:t xml:space="preserve">Thảm thực vật là nhân tố quan trọng trên các sườn dốc do thực vật là một màn chắn để hạn chế luợng mưa rơi trên các đỉnh dốc, tạo điểu kiện thuận lợi cho sự thấm nước vào đất. Ngoài ra, thực vật có hệ rễ tạo ra sự kết dính các vật liệu trên các sườn dốc. Trong điều kiện khí hậu nhiệt đới gió mùa tại nước ta, hiện tượng trượt lở đất đá thường xảy ra do mất lớp che phủ rừng, trong đó, rễ cây đóng vai trò quan trọng trong </w:t>
      </w:r>
      <w:r w:rsidRPr="00CA457F">
        <w:rPr>
          <w:color w:val="000000"/>
        </w:rPr>
        <w:lastRenderedPageBreak/>
        <w:t>việc ổn định độ dốc và góp phần hỗ trợ nhất định về mặt cơ học cho đất.</w:t>
      </w:r>
    </w:p>
    <w:p w:rsidR="00E0319F" w:rsidRPr="00CA457F" w:rsidRDefault="00E0319F" w:rsidP="00E0319F">
      <w:pPr>
        <w:spacing w:line="312" w:lineRule="auto"/>
        <w:ind w:firstLine="720"/>
        <w:rPr>
          <w:color w:val="000000"/>
        </w:rPr>
      </w:pPr>
      <w:r w:rsidRPr="00CA457F">
        <w:rPr>
          <w:color w:val="000000"/>
        </w:rPr>
        <w:t>Yếu tố chỉ số thực vật thể hiện mức độ che phủ thực vật trên mặt đất và được thể hiện qua Chỉ số khác biệt thực vật (NDVI). Chỉ số NDVI được đo thông qua hàm lượng diệp lục trong lá và có giá trị nằm trong khoảng -1 tới 1, song trong vùng nghiên cứu các giá trị NDVI nằm trong khoảng -0</w:t>
      </w:r>
      <w:proofErr w:type="gramStart"/>
      <w:r w:rsidRPr="00CA457F">
        <w:rPr>
          <w:color w:val="000000"/>
        </w:rPr>
        <w:t>,4</w:t>
      </w:r>
      <w:proofErr w:type="gramEnd"/>
      <w:r w:rsidRPr="00CA457F">
        <w:rPr>
          <w:color w:val="000000"/>
        </w:rPr>
        <w:t xml:space="preserve"> tới 0,6. Khu vực có độ phủ thực vật </w:t>
      </w:r>
      <w:proofErr w:type="gramStart"/>
      <w:r w:rsidRPr="00CA457F">
        <w:rPr>
          <w:color w:val="000000"/>
        </w:rPr>
        <w:t>dày  sẽ</w:t>
      </w:r>
      <w:proofErr w:type="gramEnd"/>
      <w:r w:rsidRPr="00CA457F">
        <w:rPr>
          <w:color w:val="000000"/>
        </w:rPr>
        <w:t xml:space="preserve"> có chỉ số NDVI cao (≥ 0,2) và ngược lại (NDVI &lt; 0,2). Các diện tích mặt nước hoặc đất trống đều có giá trị NDVI </w:t>
      </w:r>
      <w:r w:rsidRPr="00CA457F">
        <w:rPr>
          <w:color w:val="000000"/>
        </w:rPr>
        <w:sym w:font="Symbol" w:char="F020"/>
      </w:r>
      <w:r w:rsidRPr="00CA457F">
        <w:rPr>
          <w:color w:val="000000"/>
        </w:rPr>
        <w:sym w:font="Symbol" w:char="F0A3"/>
      </w:r>
      <w:r w:rsidRPr="00CA457F">
        <w:rPr>
          <w:color w:val="000000"/>
        </w:rPr>
        <w:t xml:space="preserve"> 0.</w:t>
      </w:r>
    </w:p>
    <w:p w:rsidR="00E0319F" w:rsidRPr="00CA457F" w:rsidRDefault="00E0319F" w:rsidP="00E0319F">
      <w:pPr>
        <w:autoSpaceDE w:val="0"/>
        <w:autoSpaceDN w:val="0"/>
        <w:adjustRightInd w:val="0"/>
        <w:spacing w:line="312" w:lineRule="auto"/>
        <w:ind w:right="-212"/>
        <w:jc w:val="center"/>
        <w:rPr>
          <w:i/>
          <w:color w:val="000000"/>
        </w:rPr>
      </w:pPr>
      <w:r w:rsidRPr="00CA457F">
        <w:rPr>
          <w:i/>
          <w:color w:val="000000"/>
        </w:rPr>
        <w:t>Bả</w:t>
      </w:r>
      <w:r w:rsidR="00A74A9B" w:rsidRPr="00CA457F">
        <w:rPr>
          <w:i/>
          <w:color w:val="000000"/>
        </w:rPr>
        <w:t>ng 3.5</w:t>
      </w:r>
      <w:r w:rsidRPr="00CA457F">
        <w:rPr>
          <w:i/>
          <w:color w:val="000000"/>
        </w:rPr>
        <w:t>. Kết quả tính toán trọng số cho yếu tố địa chất</w:t>
      </w:r>
    </w:p>
    <w:tbl>
      <w:tblPr>
        <w:tblW w:w="5000" w:type="pct"/>
        <w:jc w:val="center"/>
        <w:tblLayout w:type="fixed"/>
        <w:tblLook w:val="0000" w:firstRow="0" w:lastRow="0" w:firstColumn="0" w:lastColumn="0" w:noHBand="0" w:noVBand="0"/>
      </w:tblPr>
      <w:tblGrid>
        <w:gridCol w:w="4787"/>
        <w:gridCol w:w="1274"/>
        <w:gridCol w:w="814"/>
        <w:gridCol w:w="1311"/>
        <w:gridCol w:w="1102"/>
      </w:tblGrid>
      <w:tr w:rsidR="00E0319F" w:rsidRPr="00CA457F" w:rsidTr="00ED4395">
        <w:trPr>
          <w:trHeight w:val="315"/>
          <w:tblHeader/>
          <w:jc w:val="center"/>
        </w:trPr>
        <w:tc>
          <w:tcPr>
            <w:tcW w:w="257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Thành tạo địa chất</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Diện tích (km</w:t>
            </w:r>
            <w:r w:rsidRPr="00CA457F">
              <w:rPr>
                <w:b/>
                <w:bCs w:val="0"/>
                <w:color w:val="000000"/>
                <w:vertAlign w:val="superscript"/>
              </w:rPr>
              <w:t>2</w:t>
            </w:r>
            <w:r w:rsidRPr="00CA457F">
              <w:rPr>
                <w:b/>
                <w:bCs w:val="0"/>
                <w:color w:val="000000"/>
              </w:rPr>
              <w:t>)</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Tỷ lệ</w:t>
            </w:r>
          </w:p>
          <w:p w:rsidR="00E0319F" w:rsidRPr="00CA457F" w:rsidRDefault="00E0319F" w:rsidP="00ED4395">
            <w:pPr>
              <w:spacing w:line="312" w:lineRule="auto"/>
              <w:jc w:val="center"/>
              <w:rPr>
                <w:b/>
                <w:bCs w:val="0"/>
                <w:color w:val="000000"/>
              </w:rPr>
            </w:pPr>
            <w:r w:rsidRPr="00CA457F">
              <w:rPr>
                <w:b/>
                <w:bCs w:val="0"/>
                <w:color w:val="000000"/>
              </w:rPr>
              <w:t>(%)</w:t>
            </w:r>
          </w:p>
        </w:tc>
        <w:tc>
          <w:tcPr>
            <w:tcW w:w="1299" w:type="pct"/>
            <w:gridSpan w:val="2"/>
            <w:tcBorders>
              <w:top w:val="single" w:sz="4" w:space="0" w:color="auto"/>
              <w:left w:val="nil"/>
              <w:bottom w:val="single" w:sz="4" w:space="0" w:color="auto"/>
              <w:right w:val="single" w:sz="4" w:space="0" w:color="auto"/>
            </w:tcBorders>
            <w:shd w:val="clear" w:color="auto" w:fill="auto"/>
            <w:vAlign w:val="center"/>
          </w:tcPr>
          <w:p w:rsidR="00E0319F" w:rsidRPr="00CA457F" w:rsidRDefault="00E0319F" w:rsidP="00ED4395">
            <w:pPr>
              <w:spacing w:line="312" w:lineRule="auto"/>
              <w:jc w:val="center"/>
              <w:rPr>
                <w:b/>
                <w:bCs w:val="0"/>
                <w:color w:val="000000"/>
              </w:rPr>
            </w:pPr>
            <w:r w:rsidRPr="00CA457F">
              <w:rPr>
                <w:b/>
                <w:bCs w:val="0"/>
                <w:color w:val="000000"/>
              </w:rPr>
              <w:t>Trọng số</w:t>
            </w:r>
          </w:p>
        </w:tc>
      </w:tr>
      <w:tr w:rsidR="00E0319F" w:rsidRPr="00CA457F" w:rsidTr="00ED4395">
        <w:trPr>
          <w:trHeight w:val="945"/>
          <w:tblHeader/>
          <w:jc w:val="center"/>
        </w:trPr>
        <w:tc>
          <w:tcPr>
            <w:tcW w:w="2577" w:type="pct"/>
            <w:vMerge/>
            <w:tcBorders>
              <w:top w:val="single" w:sz="4" w:space="0" w:color="auto"/>
              <w:left w:val="single" w:sz="4" w:space="0" w:color="auto"/>
              <w:bottom w:val="single" w:sz="4" w:space="0" w:color="000000"/>
              <w:right w:val="single" w:sz="4" w:space="0" w:color="auto"/>
            </w:tcBorders>
            <w:vAlign w:val="center"/>
          </w:tcPr>
          <w:p w:rsidR="00E0319F" w:rsidRPr="00CA457F" w:rsidRDefault="00E0319F" w:rsidP="00ED4395">
            <w:pPr>
              <w:spacing w:line="312" w:lineRule="auto"/>
              <w:jc w:val="center"/>
              <w:rPr>
                <w:b/>
                <w:bCs w:val="0"/>
                <w:color w:val="000000"/>
              </w:rPr>
            </w:pPr>
          </w:p>
        </w:tc>
        <w:tc>
          <w:tcPr>
            <w:tcW w:w="686" w:type="pct"/>
            <w:vMerge/>
            <w:tcBorders>
              <w:top w:val="single" w:sz="4" w:space="0" w:color="auto"/>
              <w:left w:val="single" w:sz="4" w:space="0" w:color="auto"/>
              <w:bottom w:val="single" w:sz="4" w:space="0" w:color="auto"/>
              <w:right w:val="single" w:sz="4" w:space="0" w:color="auto"/>
            </w:tcBorders>
            <w:vAlign w:val="center"/>
          </w:tcPr>
          <w:p w:rsidR="00E0319F" w:rsidRPr="00CA457F" w:rsidRDefault="00E0319F" w:rsidP="00ED4395">
            <w:pPr>
              <w:spacing w:line="312" w:lineRule="auto"/>
              <w:jc w:val="center"/>
              <w:rPr>
                <w:b/>
                <w:bCs w:val="0"/>
                <w:color w:val="000000"/>
              </w:rPr>
            </w:pPr>
          </w:p>
        </w:tc>
        <w:tc>
          <w:tcPr>
            <w:tcW w:w="438" w:type="pct"/>
            <w:vMerge/>
            <w:tcBorders>
              <w:top w:val="single" w:sz="4" w:space="0" w:color="auto"/>
              <w:left w:val="single" w:sz="4" w:space="0" w:color="auto"/>
              <w:bottom w:val="single" w:sz="4" w:space="0" w:color="auto"/>
              <w:right w:val="single" w:sz="4" w:space="0" w:color="auto"/>
            </w:tcBorders>
            <w:vAlign w:val="center"/>
          </w:tcPr>
          <w:p w:rsidR="00E0319F" w:rsidRPr="00CA457F" w:rsidRDefault="00E0319F" w:rsidP="00ED4395">
            <w:pPr>
              <w:spacing w:line="312" w:lineRule="auto"/>
              <w:jc w:val="center"/>
              <w:rPr>
                <w:b/>
                <w:bCs w:val="0"/>
                <w:color w:val="000000"/>
              </w:rPr>
            </w:pPr>
          </w:p>
        </w:tc>
        <w:tc>
          <w:tcPr>
            <w:tcW w:w="70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Thống kê Bayes</w:t>
            </w:r>
          </w:p>
        </w:tc>
        <w:tc>
          <w:tcPr>
            <w:tcW w:w="59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Hệ số tin cậy</w:t>
            </w:r>
          </w:p>
        </w:tc>
      </w:tr>
      <w:tr w:rsidR="00E0319F" w:rsidRPr="00CA457F" w:rsidTr="00ED4395">
        <w:trPr>
          <w:trHeight w:val="315"/>
          <w:jc w:val="center"/>
        </w:trPr>
        <w:tc>
          <w:tcPr>
            <w:tcW w:w="2577"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Trầm tích Đệ tứ: Cuội, sỏi, sạn, cát</w:t>
            </w:r>
          </w:p>
        </w:tc>
        <w:tc>
          <w:tcPr>
            <w:tcW w:w="68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2,49</w:t>
            </w:r>
          </w:p>
        </w:tc>
        <w:tc>
          <w:tcPr>
            <w:tcW w:w="4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0,20 </w:t>
            </w:r>
          </w:p>
        </w:tc>
        <w:tc>
          <w:tcPr>
            <w:tcW w:w="70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-0,002</w:t>
            </w:r>
          </w:p>
        </w:tc>
        <w:tc>
          <w:tcPr>
            <w:tcW w:w="59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-1,000</w:t>
            </w:r>
          </w:p>
        </w:tc>
      </w:tr>
      <w:tr w:rsidR="00E0319F" w:rsidRPr="00CA457F" w:rsidTr="00ED4395">
        <w:trPr>
          <w:trHeight w:val="315"/>
          <w:jc w:val="center"/>
        </w:trPr>
        <w:tc>
          <w:tcPr>
            <w:tcW w:w="2577"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Hệ tầng Khe Bố: Cuội kết, sạn kết, đá phiến sét, sét than</w:t>
            </w:r>
          </w:p>
        </w:tc>
        <w:tc>
          <w:tcPr>
            <w:tcW w:w="68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2,95</w:t>
            </w:r>
          </w:p>
        </w:tc>
        <w:tc>
          <w:tcPr>
            <w:tcW w:w="4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0,24 </w:t>
            </w:r>
          </w:p>
        </w:tc>
        <w:tc>
          <w:tcPr>
            <w:tcW w:w="70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-0,002</w:t>
            </w:r>
          </w:p>
        </w:tc>
        <w:tc>
          <w:tcPr>
            <w:tcW w:w="59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-1,000</w:t>
            </w:r>
          </w:p>
        </w:tc>
      </w:tr>
      <w:tr w:rsidR="00E0319F" w:rsidRPr="00CA457F" w:rsidTr="00ED4395">
        <w:trPr>
          <w:trHeight w:val="315"/>
          <w:jc w:val="center"/>
        </w:trPr>
        <w:tc>
          <w:tcPr>
            <w:tcW w:w="2577"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PhiaBioc, pha 3: Đá mạch aplit, pegmatit</w:t>
            </w:r>
          </w:p>
        </w:tc>
        <w:tc>
          <w:tcPr>
            <w:tcW w:w="68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0,22</w:t>
            </w:r>
          </w:p>
        </w:tc>
        <w:tc>
          <w:tcPr>
            <w:tcW w:w="4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0,02 </w:t>
            </w:r>
          </w:p>
        </w:tc>
        <w:tc>
          <w:tcPr>
            <w:tcW w:w="70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0,000</w:t>
            </w:r>
          </w:p>
        </w:tc>
        <w:tc>
          <w:tcPr>
            <w:tcW w:w="59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-1,000</w:t>
            </w:r>
          </w:p>
        </w:tc>
      </w:tr>
      <w:tr w:rsidR="00E0319F" w:rsidRPr="00CA457F" w:rsidTr="00ED4395">
        <w:trPr>
          <w:trHeight w:val="315"/>
          <w:jc w:val="center"/>
        </w:trPr>
        <w:tc>
          <w:tcPr>
            <w:tcW w:w="2577"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PhiaBioc, pha 1:Granodiorit, hornblende-biotit granite</w:t>
            </w:r>
          </w:p>
        </w:tc>
        <w:tc>
          <w:tcPr>
            <w:tcW w:w="68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7,78</w:t>
            </w:r>
          </w:p>
        </w:tc>
        <w:tc>
          <w:tcPr>
            <w:tcW w:w="4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0,63 </w:t>
            </w:r>
          </w:p>
        </w:tc>
        <w:tc>
          <w:tcPr>
            <w:tcW w:w="70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0,354</w:t>
            </w:r>
          </w:p>
        </w:tc>
        <w:tc>
          <w:tcPr>
            <w:tcW w:w="59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0,296</w:t>
            </w:r>
          </w:p>
        </w:tc>
      </w:tr>
      <w:tr w:rsidR="00E0319F" w:rsidRPr="00CA457F" w:rsidTr="00ED4395">
        <w:trPr>
          <w:trHeight w:val="315"/>
          <w:jc w:val="center"/>
        </w:trPr>
        <w:tc>
          <w:tcPr>
            <w:tcW w:w="25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Hệ tầngSông Mã, pha 1:Granit hornblend-biotit, granit porphyr</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18,15</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1,47 </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-0,015</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-1,000</w:t>
            </w:r>
          </w:p>
        </w:tc>
      </w:tr>
      <w:tr w:rsidR="00E0319F" w:rsidRPr="00CA457F" w:rsidTr="00ED4395">
        <w:trPr>
          <w:trHeight w:val="315"/>
          <w:jc w:val="center"/>
        </w:trPr>
        <w:tc>
          <w:tcPr>
            <w:tcW w:w="25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Hệ tầng Đồng Trầu, trên: Bột kết, cát kết, đá phiến sét, sét vôi, đá vôi</w:t>
            </w:r>
          </w:p>
        </w:tc>
        <w:tc>
          <w:tcPr>
            <w:tcW w:w="686" w:type="pct"/>
            <w:tcBorders>
              <w:top w:val="single" w:sz="4" w:space="0" w:color="auto"/>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123,23</w:t>
            </w:r>
          </w:p>
        </w:tc>
        <w:tc>
          <w:tcPr>
            <w:tcW w:w="438" w:type="pct"/>
            <w:tcBorders>
              <w:top w:val="single" w:sz="4" w:space="0" w:color="auto"/>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10,01 </w:t>
            </w:r>
          </w:p>
        </w:tc>
        <w:tc>
          <w:tcPr>
            <w:tcW w:w="706" w:type="pct"/>
            <w:tcBorders>
              <w:top w:val="single" w:sz="4" w:space="0" w:color="auto"/>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-0,298</w:t>
            </w: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-0,238</w:t>
            </w:r>
          </w:p>
        </w:tc>
      </w:tr>
      <w:tr w:rsidR="00E0319F" w:rsidRPr="00CA457F" w:rsidTr="00ED4395">
        <w:trPr>
          <w:trHeight w:val="315"/>
          <w:jc w:val="center"/>
        </w:trPr>
        <w:tc>
          <w:tcPr>
            <w:tcW w:w="2577"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Hệ tầng Đồng Trầu, dưới: Cuội kết, cát kết, bột kết, phun trào axit</w:t>
            </w:r>
          </w:p>
        </w:tc>
        <w:tc>
          <w:tcPr>
            <w:tcW w:w="68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162,57</w:t>
            </w:r>
          </w:p>
        </w:tc>
        <w:tc>
          <w:tcPr>
            <w:tcW w:w="4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13,20 </w:t>
            </w:r>
          </w:p>
        </w:tc>
        <w:tc>
          <w:tcPr>
            <w:tcW w:w="70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-0,279</w:t>
            </w:r>
          </w:p>
        </w:tc>
        <w:tc>
          <w:tcPr>
            <w:tcW w:w="59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-0,219</w:t>
            </w:r>
          </w:p>
        </w:tc>
      </w:tr>
      <w:tr w:rsidR="00E0319F" w:rsidRPr="00CA457F" w:rsidTr="00ED4395">
        <w:trPr>
          <w:trHeight w:val="315"/>
          <w:jc w:val="center"/>
        </w:trPr>
        <w:tc>
          <w:tcPr>
            <w:tcW w:w="2577"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Hệ tầng Bắc Sơn: Đá vôi phân lớp dày đến dạng khối</w:t>
            </w:r>
          </w:p>
        </w:tc>
        <w:tc>
          <w:tcPr>
            <w:tcW w:w="68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53,68</w:t>
            </w:r>
          </w:p>
        </w:tc>
        <w:tc>
          <w:tcPr>
            <w:tcW w:w="4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4,36 </w:t>
            </w:r>
          </w:p>
        </w:tc>
        <w:tc>
          <w:tcPr>
            <w:tcW w:w="70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-1,207</w:t>
            </w:r>
          </w:p>
        </w:tc>
        <w:tc>
          <w:tcPr>
            <w:tcW w:w="59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-0,692</w:t>
            </w:r>
          </w:p>
        </w:tc>
      </w:tr>
      <w:tr w:rsidR="00E0319F" w:rsidRPr="00CA457F" w:rsidTr="00ED4395">
        <w:trPr>
          <w:trHeight w:val="315"/>
          <w:jc w:val="center"/>
        </w:trPr>
        <w:tc>
          <w:tcPr>
            <w:tcW w:w="2577"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Hệ tầng La Khê: Cuội kết, sạn kết, cát kết, đá silic, đá vôi</w:t>
            </w:r>
          </w:p>
        </w:tc>
        <w:tc>
          <w:tcPr>
            <w:tcW w:w="68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74,84</w:t>
            </w:r>
          </w:p>
        </w:tc>
        <w:tc>
          <w:tcPr>
            <w:tcW w:w="4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6,08 </w:t>
            </w:r>
          </w:p>
        </w:tc>
        <w:tc>
          <w:tcPr>
            <w:tcW w:w="70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-1,967</w:t>
            </w:r>
          </w:p>
        </w:tc>
        <w:tc>
          <w:tcPr>
            <w:tcW w:w="59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-0,853</w:t>
            </w:r>
          </w:p>
        </w:tc>
      </w:tr>
      <w:tr w:rsidR="00E0319F" w:rsidRPr="00CA457F" w:rsidTr="00ED4395">
        <w:trPr>
          <w:trHeight w:val="315"/>
          <w:jc w:val="center"/>
        </w:trPr>
        <w:tc>
          <w:tcPr>
            <w:tcW w:w="2577"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Hệ tầng Nậm Tầm: Đá phiến sét, bột kết</w:t>
            </w:r>
          </w:p>
        </w:tc>
        <w:tc>
          <w:tcPr>
            <w:tcW w:w="68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80,29</w:t>
            </w:r>
          </w:p>
        </w:tc>
        <w:tc>
          <w:tcPr>
            <w:tcW w:w="4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6,52 </w:t>
            </w:r>
          </w:p>
        </w:tc>
        <w:tc>
          <w:tcPr>
            <w:tcW w:w="70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-0,506</w:t>
            </w:r>
          </w:p>
        </w:tc>
        <w:tc>
          <w:tcPr>
            <w:tcW w:w="59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-0,381</w:t>
            </w:r>
          </w:p>
        </w:tc>
      </w:tr>
      <w:tr w:rsidR="00E0319F" w:rsidRPr="00CA457F" w:rsidTr="00ED4395">
        <w:trPr>
          <w:trHeight w:val="315"/>
          <w:jc w:val="center"/>
        </w:trPr>
        <w:tc>
          <w:tcPr>
            <w:tcW w:w="2577"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Hệ tầng Huổi Nhị: Đá phiến sét, sét sericit, cát kết, bột kết</w:t>
            </w:r>
          </w:p>
        </w:tc>
        <w:tc>
          <w:tcPr>
            <w:tcW w:w="68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83,94</w:t>
            </w:r>
          </w:p>
        </w:tc>
        <w:tc>
          <w:tcPr>
            <w:tcW w:w="4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6,82 </w:t>
            </w:r>
          </w:p>
        </w:tc>
        <w:tc>
          <w:tcPr>
            <w:tcW w:w="70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-0,814</w:t>
            </w:r>
          </w:p>
        </w:tc>
        <w:tc>
          <w:tcPr>
            <w:tcW w:w="59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-0,540</w:t>
            </w:r>
          </w:p>
        </w:tc>
      </w:tr>
      <w:tr w:rsidR="00E0319F" w:rsidRPr="00CA457F" w:rsidTr="00ED4395">
        <w:trPr>
          <w:trHeight w:val="315"/>
          <w:jc w:val="center"/>
        </w:trPr>
        <w:tc>
          <w:tcPr>
            <w:tcW w:w="2577"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Hệ tầng Sông Cả, trên: Cát kết, sạn kết, bột kết, đá phiến sét</w:t>
            </w:r>
          </w:p>
        </w:tc>
        <w:tc>
          <w:tcPr>
            <w:tcW w:w="68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207,72</w:t>
            </w:r>
          </w:p>
        </w:tc>
        <w:tc>
          <w:tcPr>
            <w:tcW w:w="4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16,87 </w:t>
            </w:r>
          </w:p>
        </w:tc>
        <w:tc>
          <w:tcPr>
            <w:tcW w:w="70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0,834</w:t>
            </w:r>
          </w:p>
        </w:tc>
        <w:tc>
          <w:tcPr>
            <w:tcW w:w="59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0,471</w:t>
            </w:r>
          </w:p>
        </w:tc>
      </w:tr>
      <w:tr w:rsidR="00E0319F" w:rsidRPr="00CA457F" w:rsidTr="00ED4395">
        <w:trPr>
          <w:trHeight w:val="315"/>
          <w:jc w:val="center"/>
        </w:trPr>
        <w:tc>
          <w:tcPr>
            <w:tcW w:w="2577"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Hệ tầng Sông Cả, giữa: Đá phiến sericit, đá phiến thạch anh sericit, cát kết</w:t>
            </w:r>
          </w:p>
        </w:tc>
        <w:tc>
          <w:tcPr>
            <w:tcW w:w="68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269,82</w:t>
            </w:r>
          </w:p>
        </w:tc>
        <w:tc>
          <w:tcPr>
            <w:tcW w:w="4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21,91 </w:t>
            </w:r>
          </w:p>
        </w:tc>
        <w:tc>
          <w:tcPr>
            <w:tcW w:w="70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0,105</w:t>
            </w:r>
          </w:p>
        </w:tc>
        <w:tc>
          <w:tcPr>
            <w:tcW w:w="59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0,078</w:t>
            </w:r>
          </w:p>
        </w:tc>
      </w:tr>
      <w:tr w:rsidR="00E0319F" w:rsidRPr="00CA457F" w:rsidTr="00ED4395">
        <w:trPr>
          <w:trHeight w:val="315"/>
          <w:jc w:val="center"/>
        </w:trPr>
        <w:tc>
          <w:tcPr>
            <w:tcW w:w="2577"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lastRenderedPageBreak/>
              <w:t>Hệ tầng Sông Cả, dưới: Đá phiến thạch anh sericit, ít quarzit</w:t>
            </w:r>
          </w:p>
        </w:tc>
        <w:tc>
          <w:tcPr>
            <w:tcW w:w="68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137,29</w:t>
            </w:r>
          </w:p>
        </w:tc>
        <w:tc>
          <w:tcPr>
            <w:tcW w:w="4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11,15 </w:t>
            </w:r>
          </w:p>
        </w:tc>
        <w:tc>
          <w:tcPr>
            <w:tcW w:w="70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0,428</w:t>
            </w:r>
          </w:p>
        </w:tc>
        <w:tc>
          <w:tcPr>
            <w:tcW w:w="59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0,310</w:t>
            </w:r>
          </w:p>
        </w:tc>
      </w:tr>
      <w:tr w:rsidR="00E0319F" w:rsidRPr="00CA457F" w:rsidTr="00ED4395">
        <w:trPr>
          <w:trHeight w:val="315"/>
          <w:jc w:val="center"/>
        </w:trPr>
        <w:tc>
          <w:tcPr>
            <w:tcW w:w="2577"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Hệ tầng Bù Khạng: Đá phiến thạch anh-biotit, đá phiến mica</w:t>
            </w:r>
          </w:p>
        </w:tc>
        <w:tc>
          <w:tcPr>
            <w:tcW w:w="68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6,14</w:t>
            </w:r>
          </w:p>
        </w:tc>
        <w:tc>
          <w:tcPr>
            <w:tcW w:w="4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0,50 </w:t>
            </w:r>
          </w:p>
        </w:tc>
        <w:tc>
          <w:tcPr>
            <w:tcW w:w="70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-0,005</w:t>
            </w:r>
          </w:p>
        </w:tc>
        <w:tc>
          <w:tcPr>
            <w:tcW w:w="59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-1,000</w:t>
            </w:r>
          </w:p>
        </w:tc>
      </w:tr>
      <w:tr w:rsidR="00E0319F" w:rsidRPr="00CA457F" w:rsidTr="00ED4395">
        <w:trPr>
          <w:trHeight w:val="315"/>
          <w:jc w:val="center"/>
        </w:trPr>
        <w:tc>
          <w:tcPr>
            <w:tcW w:w="2577"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Xâm nhập tuổi không xác định</w:t>
            </w:r>
          </w:p>
        </w:tc>
        <w:tc>
          <w:tcPr>
            <w:tcW w:w="68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0,43</w:t>
            </w:r>
          </w:p>
        </w:tc>
        <w:tc>
          <w:tcPr>
            <w:tcW w:w="4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0,03 </w:t>
            </w:r>
          </w:p>
        </w:tc>
        <w:tc>
          <w:tcPr>
            <w:tcW w:w="70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0,000</w:t>
            </w:r>
          </w:p>
        </w:tc>
        <w:tc>
          <w:tcPr>
            <w:tcW w:w="59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-1,000</w:t>
            </w:r>
          </w:p>
        </w:tc>
      </w:tr>
      <w:tr w:rsidR="00E0319F" w:rsidRPr="00CA457F" w:rsidTr="00ED4395">
        <w:trPr>
          <w:trHeight w:val="315"/>
          <w:jc w:val="center"/>
        </w:trPr>
        <w:tc>
          <w:tcPr>
            <w:tcW w:w="2577"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Tổng</w:t>
            </w:r>
          </w:p>
        </w:tc>
        <w:tc>
          <w:tcPr>
            <w:tcW w:w="68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1231,52</w:t>
            </w:r>
          </w:p>
        </w:tc>
        <w:tc>
          <w:tcPr>
            <w:tcW w:w="4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100</w:t>
            </w:r>
          </w:p>
        </w:tc>
        <w:tc>
          <w:tcPr>
            <w:tcW w:w="70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p>
        </w:tc>
        <w:tc>
          <w:tcPr>
            <w:tcW w:w="59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p>
        </w:tc>
      </w:tr>
    </w:tbl>
    <w:p w:rsidR="00E0319F" w:rsidRPr="00CA457F" w:rsidRDefault="00E0319F" w:rsidP="00E0319F">
      <w:pPr>
        <w:spacing w:before="200" w:line="312" w:lineRule="auto"/>
        <w:ind w:right="-210" w:firstLine="720"/>
        <w:rPr>
          <w:color w:val="000000"/>
        </w:rPr>
      </w:pPr>
      <w:r w:rsidRPr="00CA457F">
        <w:rPr>
          <w:color w:val="000000"/>
        </w:rPr>
        <w:t>Thành phần đá gốc, các điều kiện địa chất công trình, thủy văn, kiến tạo cũng như lớp vỏ phong hóa đóng vai trò quan trọng trong việc hình thành nên điều kiện địa chất nền với các tính chất cơ lý khác nhau, ảnh hưởng đến sự phát triển quá trình trượt lở đất đá. Trong khu vực nghiên cứu, hiện tượng trượt lở xảy ra mạnh mẽ trên các đá thuộc hệ tầng Sông Cả trên và dưới gồm chủ yếu cát kết, sạn kết, bột kết, đá phiến sét và đá phiến thạch anh sericit. Ngoài ra, các đá thuộc phức hệ Phia Bioc tuy diện lộ không lớn song cũng tập trung khá lớn số lượng các điểm trượt trên một đơn vị diện tích.</w:t>
      </w:r>
    </w:p>
    <w:p w:rsidR="00E0319F" w:rsidRPr="00CA457F" w:rsidRDefault="00E0319F" w:rsidP="00E0319F">
      <w:pPr>
        <w:spacing w:line="312" w:lineRule="auto"/>
        <w:ind w:right="-212"/>
        <w:jc w:val="center"/>
        <w:rPr>
          <w:i/>
          <w:color w:val="000000"/>
        </w:rPr>
      </w:pPr>
      <w:r w:rsidRPr="00CA457F">
        <w:rPr>
          <w:i/>
          <w:color w:val="000000"/>
        </w:rPr>
        <w:t xml:space="preserve">Bảng </w:t>
      </w:r>
      <w:r w:rsidR="00A74A9B" w:rsidRPr="00CA457F">
        <w:rPr>
          <w:i/>
          <w:color w:val="000000"/>
        </w:rPr>
        <w:t>3.6</w:t>
      </w:r>
      <w:r w:rsidRPr="00CA457F">
        <w:rPr>
          <w:i/>
          <w:color w:val="000000"/>
        </w:rPr>
        <w:t>. Kết quả tính toán trọng số cho mật độ đứt gãy</w:t>
      </w:r>
    </w:p>
    <w:tbl>
      <w:tblPr>
        <w:tblW w:w="5000" w:type="pct"/>
        <w:jc w:val="center"/>
        <w:tblLook w:val="0000" w:firstRow="0" w:lastRow="0" w:firstColumn="0" w:lastColumn="0" w:noHBand="0" w:noVBand="0"/>
      </w:tblPr>
      <w:tblGrid>
        <w:gridCol w:w="2964"/>
        <w:gridCol w:w="1905"/>
        <w:gridCol w:w="801"/>
        <w:gridCol w:w="1979"/>
        <w:gridCol w:w="1639"/>
      </w:tblGrid>
      <w:tr w:rsidR="00E0319F" w:rsidRPr="00CA457F" w:rsidTr="00ED4395">
        <w:trPr>
          <w:trHeight w:val="315"/>
          <w:jc w:val="center"/>
        </w:trPr>
        <w:tc>
          <w:tcPr>
            <w:tcW w:w="209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Mật độ đứt gãy</w:t>
            </w:r>
          </w:p>
          <w:p w:rsidR="00E0319F" w:rsidRPr="00CA457F" w:rsidRDefault="00E0319F" w:rsidP="00ED4395">
            <w:pPr>
              <w:spacing w:line="312" w:lineRule="auto"/>
              <w:jc w:val="center"/>
              <w:rPr>
                <w:b/>
                <w:bCs w:val="0"/>
                <w:color w:val="000000"/>
              </w:rPr>
            </w:pPr>
            <w:r w:rsidRPr="00CA457F">
              <w:rPr>
                <w:b/>
                <w:bCs w:val="0"/>
                <w:color w:val="000000"/>
              </w:rPr>
              <w:t>(km/km</w:t>
            </w:r>
            <w:r w:rsidRPr="00CA457F">
              <w:rPr>
                <w:b/>
                <w:bCs w:val="0"/>
                <w:color w:val="000000"/>
                <w:vertAlign w:val="superscript"/>
              </w:rPr>
              <w:t>2</w:t>
            </w:r>
            <w:r w:rsidRPr="00CA457F">
              <w:rPr>
                <w:b/>
                <w:bCs w:val="0"/>
                <w:color w:val="000000"/>
              </w:rPr>
              <w:t>)</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Diện tích (km</w:t>
            </w:r>
            <w:r w:rsidRPr="00CA457F">
              <w:rPr>
                <w:b/>
                <w:bCs w:val="0"/>
                <w:color w:val="000000"/>
                <w:vertAlign w:val="superscript"/>
              </w:rPr>
              <w:t>2</w:t>
            </w:r>
            <w:r w:rsidRPr="00CA457F">
              <w:rPr>
                <w:b/>
                <w:bCs w:val="0"/>
                <w:color w:val="000000"/>
              </w:rPr>
              <w:t>)</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Tỷ lệ</w:t>
            </w:r>
          </w:p>
          <w:p w:rsidR="00E0319F" w:rsidRPr="00CA457F" w:rsidRDefault="00E0319F" w:rsidP="00ED4395">
            <w:pPr>
              <w:spacing w:line="312" w:lineRule="auto"/>
              <w:jc w:val="center"/>
              <w:rPr>
                <w:b/>
                <w:bCs w:val="0"/>
                <w:color w:val="000000"/>
              </w:rPr>
            </w:pPr>
            <w:r w:rsidRPr="00CA457F">
              <w:rPr>
                <w:b/>
                <w:bCs w:val="0"/>
                <w:color w:val="000000"/>
              </w:rPr>
              <w:t>(%)</w:t>
            </w:r>
          </w:p>
        </w:tc>
        <w:tc>
          <w:tcPr>
            <w:tcW w:w="1652" w:type="pct"/>
            <w:gridSpan w:val="2"/>
            <w:tcBorders>
              <w:top w:val="single" w:sz="4" w:space="0" w:color="auto"/>
              <w:left w:val="nil"/>
              <w:bottom w:val="single" w:sz="4" w:space="0" w:color="auto"/>
              <w:right w:val="single" w:sz="4" w:space="0" w:color="auto"/>
            </w:tcBorders>
            <w:shd w:val="clear" w:color="auto" w:fill="auto"/>
            <w:vAlign w:val="center"/>
          </w:tcPr>
          <w:p w:rsidR="00E0319F" w:rsidRPr="00CA457F" w:rsidRDefault="00E0319F" w:rsidP="00ED4395">
            <w:pPr>
              <w:spacing w:line="312" w:lineRule="auto"/>
              <w:jc w:val="center"/>
              <w:rPr>
                <w:b/>
                <w:bCs w:val="0"/>
                <w:color w:val="000000"/>
              </w:rPr>
            </w:pPr>
            <w:r w:rsidRPr="00CA457F">
              <w:rPr>
                <w:b/>
                <w:bCs w:val="0"/>
                <w:color w:val="000000"/>
              </w:rPr>
              <w:t>Trọng số</w:t>
            </w:r>
          </w:p>
        </w:tc>
      </w:tr>
      <w:tr w:rsidR="00E0319F" w:rsidRPr="00CA457F" w:rsidTr="00ED4395">
        <w:trPr>
          <w:trHeight w:val="945"/>
          <w:jc w:val="center"/>
        </w:trPr>
        <w:tc>
          <w:tcPr>
            <w:tcW w:w="2095" w:type="pct"/>
            <w:vMerge/>
            <w:tcBorders>
              <w:top w:val="single" w:sz="4" w:space="0" w:color="auto"/>
              <w:left w:val="single" w:sz="4" w:space="0" w:color="auto"/>
              <w:bottom w:val="single" w:sz="4" w:space="0" w:color="000000"/>
              <w:right w:val="single" w:sz="4" w:space="0" w:color="auto"/>
            </w:tcBorders>
            <w:vAlign w:val="center"/>
          </w:tcPr>
          <w:p w:rsidR="00E0319F" w:rsidRPr="00CA457F" w:rsidRDefault="00E0319F" w:rsidP="00ED4395">
            <w:pPr>
              <w:spacing w:line="312" w:lineRule="auto"/>
              <w:jc w:val="center"/>
              <w:rPr>
                <w:b/>
                <w:bCs w:val="0"/>
                <w:color w:val="000000"/>
              </w:rPr>
            </w:pPr>
          </w:p>
        </w:tc>
        <w:tc>
          <w:tcPr>
            <w:tcW w:w="714" w:type="pct"/>
            <w:vMerge/>
            <w:tcBorders>
              <w:top w:val="single" w:sz="4" w:space="0" w:color="auto"/>
              <w:left w:val="single" w:sz="4" w:space="0" w:color="auto"/>
              <w:bottom w:val="single" w:sz="4" w:space="0" w:color="auto"/>
              <w:right w:val="single" w:sz="4" w:space="0" w:color="auto"/>
            </w:tcBorders>
            <w:vAlign w:val="center"/>
          </w:tcPr>
          <w:p w:rsidR="00E0319F" w:rsidRPr="00CA457F" w:rsidRDefault="00E0319F" w:rsidP="00ED4395">
            <w:pPr>
              <w:spacing w:line="312" w:lineRule="auto"/>
              <w:jc w:val="center"/>
              <w:rPr>
                <w:b/>
                <w:bCs w:val="0"/>
                <w:color w:val="000000"/>
              </w:rPr>
            </w:pPr>
          </w:p>
        </w:tc>
        <w:tc>
          <w:tcPr>
            <w:tcW w:w="539" w:type="pct"/>
            <w:vMerge/>
            <w:tcBorders>
              <w:top w:val="single" w:sz="4" w:space="0" w:color="auto"/>
              <w:left w:val="single" w:sz="4" w:space="0" w:color="auto"/>
              <w:bottom w:val="single" w:sz="4" w:space="0" w:color="auto"/>
              <w:right w:val="single" w:sz="4" w:space="0" w:color="auto"/>
            </w:tcBorders>
            <w:vAlign w:val="center"/>
          </w:tcPr>
          <w:p w:rsidR="00E0319F" w:rsidRPr="00CA457F" w:rsidRDefault="00E0319F" w:rsidP="00ED4395">
            <w:pPr>
              <w:spacing w:line="312" w:lineRule="auto"/>
              <w:jc w:val="center"/>
              <w:rPr>
                <w:b/>
                <w:bCs w:val="0"/>
                <w:color w:val="000000"/>
              </w:rPr>
            </w:pP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Thống kê Bayes</w:t>
            </w: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Hệ số tin cậy</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0,1</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1023,87</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83,14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-0,220</w:t>
            </w: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-0,040</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0,1 - 0,5</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50,78</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4,12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0,517</w:t>
            </w: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0,388</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0,5 - 1</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30,12</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2,45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0,257</w:t>
            </w: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0,221</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1 - 2</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42,78</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3,47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-0,105</w:t>
            </w: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-0,097</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2 - 3</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45,27</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3,68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-0,322</w:t>
            </w: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-0,268</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&gt; 3</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38,70</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3,14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0,369</w:t>
            </w: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0,300</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Sum</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1231,52</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100</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p>
        </w:tc>
      </w:tr>
    </w:tbl>
    <w:p w:rsidR="00E0319F" w:rsidRPr="00CA457F" w:rsidRDefault="00E0319F" w:rsidP="00E0319F">
      <w:pPr>
        <w:spacing w:before="200" w:line="312" w:lineRule="auto"/>
        <w:ind w:right="-28" w:firstLine="652"/>
        <w:rPr>
          <w:bCs w:val="0"/>
          <w:color w:val="000000"/>
        </w:rPr>
      </w:pPr>
      <w:r w:rsidRPr="00CA457F">
        <w:rPr>
          <w:bCs w:val="0"/>
          <w:color w:val="000000"/>
        </w:rPr>
        <w:t xml:space="preserve">Trong diện tích nghiên cứu, các hệ thống đứt gãy chính phát triển theo phương á vĩ tuyến hoặc tây bắc - đông nam và đông bắc - tây nam, trong đó hệ thống phương tây bắc - đông nam phát triển nhất với các đứt gãy lớn song song với hệ thống đứt gãy Sông Cả. </w:t>
      </w:r>
      <w:r w:rsidRPr="00CA457F">
        <w:rPr>
          <w:bCs w:val="0"/>
          <w:color w:val="000000"/>
          <w:lang w:val="vi-VN"/>
        </w:rPr>
        <w:t xml:space="preserve">Phần lớn </w:t>
      </w:r>
      <w:r w:rsidRPr="00CA457F">
        <w:rPr>
          <w:bCs w:val="0"/>
          <w:color w:val="000000"/>
        </w:rPr>
        <w:t>các thung lũng giữa núi</w:t>
      </w:r>
      <w:r w:rsidRPr="00CA457F">
        <w:rPr>
          <w:bCs w:val="0"/>
          <w:color w:val="000000"/>
          <w:lang w:val="vi-VN"/>
        </w:rPr>
        <w:t xml:space="preserve"> gần như trùng với phương hoạt động </w:t>
      </w:r>
      <w:r w:rsidRPr="00CA457F">
        <w:rPr>
          <w:bCs w:val="0"/>
          <w:color w:val="000000"/>
        </w:rPr>
        <w:t xml:space="preserve">của hệ thống đứt gãy chính trong vùng. Đây chính là các đới nén ép, dập vỡ, chịu ảnh hưởng bởi các hoạt động địa chất. Nhiều sườn dốc tự nhiên và taluy ven đường có vách dương </w:t>
      </w:r>
      <w:r w:rsidRPr="00CA457F">
        <w:rPr>
          <w:bCs w:val="0"/>
          <w:color w:val="000000"/>
        </w:rPr>
        <w:lastRenderedPageBreak/>
        <w:t>cấu tạo bởi các vật liệu bở rời, như các tầng phong hóa gần đới tiếp xúc, thành tạo sườn tích và bồi tích Đệ Tứ cũng như các đới bị cà nát, nén ép, dập vỡ. Đây là một trong những nguyên nhân quan trọng làm tăng khả năng xảy ra trượt lở trong vùng nghiên cứu.</w:t>
      </w:r>
    </w:p>
    <w:p w:rsidR="00E0319F" w:rsidRPr="00CA457F" w:rsidRDefault="00E0319F" w:rsidP="00E0319F">
      <w:pPr>
        <w:spacing w:line="312" w:lineRule="auto"/>
        <w:ind w:right="-212"/>
        <w:jc w:val="center"/>
        <w:rPr>
          <w:i/>
          <w:color w:val="000000"/>
        </w:rPr>
      </w:pPr>
      <w:r w:rsidRPr="00CA457F">
        <w:rPr>
          <w:i/>
          <w:color w:val="000000"/>
        </w:rPr>
        <w:t xml:space="preserve">Bảng </w:t>
      </w:r>
      <w:r w:rsidR="00A74A9B" w:rsidRPr="00CA457F">
        <w:rPr>
          <w:i/>
          <w:color w:val="000000"/>
        </w:rPr>
        <w:t>3.7</w:t>
      </w:r>
      <w:r w:rsidRPr="00CA457F">
        <w:rPr>
          <w:i/>
          <w:color w:val="000000"/>
        </w:rPr>
        <w:t>. Kết quả tính toán trọng số cho đặc điểm vỏ phong hoá</w:t>
      </w:r>
    </w:p>
    <w:tbl>
      <w:tblPr>
        <w:tblW w:w="5000" w:type="pct"/>
        <w:jc w:val="center"/>
        <w:tblLook w:val="0000" w:firstRow="0" w:lastRow="0" w:firstColumn="0" w:lastColumn="0" w:noHBand="0" w:noVBand="0"/>
      </w:tblPr>
      <w:tblGrid>
        <w:gridCol w:w="2964"/>
        <w:gridCol w:w="1905"/>
        <w:gridCol w:w="801"/>
        <w:gridCol w:w="1979"/>
        <w:gridCol w:w="1639"/>
      </w:tblGrid>
      <w:tr w:rsidR="00E0319F" w:rsidRPr="00CA457F" w:rsidTr="00ED4395">
        <w:trPr>
          <w:trHeight w:val="315"/>
          <w:tblHeader/>
          <w:jc w:val="center"/>
        </w:trPr>
        <w:tc>
          <w:tcPr>
            <w:tcW w:w="209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Đặc điểm vỏ phong hoá</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Diện tích (km</w:t>
            </w:r>
            <w:r w:rsidRPr="00CA457F">
              <w:rPr>
                <w:b/>
                <w:bCs w:val="0"/>
                <w:color w:val="000000"/>
                <w:vertAlign w:val="superscript"/>
              </w:rPr>
              <w:t>2</w:t>
            </w:r>
            <w:r w:rsidRPr="00CA457F">
              <w:rPr>
                <w:b/>
                <w:bCs w:val="0"/>
                <w:color w:val="000000"/>
              </w:rPr>
              <w:t>)</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Tỷ lệ</w:t>
            </w:r>
          </w:p>
          <w:p w:rsidR="00E0319F" w:rsidRPr="00CA457F" w:rsidRDefault="00E0319F" w:rsidP="00ED4395">
            <w:pPr>
              <w:spacing w:line="312" w:lineRule="auto"/>
              <w:jc w:val="center"/>
              <w:rPr>
                <w:b/>
                <w:bCs w:val="0"/>
                <w:color w:val="000000"/>
              </w:rPr>
            </w:pPr>
            <w:r w:rsidRPr="00CA457F">
              <w:rPr>
                <w:b/>
                <w:bCs w:val="0"/>
                <w:color w:val="000000"/>
              </w:rPr>
              <w:t>(%)</w:t>
            </w:r>
          </w:p>
        </w:tc>
        <w:tc>
          <w:tcPr>
            <w:tcW w:w="1652" w:type="pct"/>
            <w:gridSpan w:val="2"/>
            <w:tcBorders>
              <w:top w:val="single" w:sz="4" w:space="0" w:color="auto"/>
              <w:left w:val="nil"/>
              <w:bottom w:val="single" w:sz="4" w:space="0" w:color="auto"/>
              <w:right w:val="single" w:sz="4" w:space="0" w:color="auto"/>
            </w:tcBorders>
            <w:shd w:val="clear" w:color="auto" w:fill="auto"/>
            <w:vAlign w:val="center"/>
          </w:tcPr>
          <w:p w:rsidR="00E0319F" w:rsidRPr="00CA457F" w:rsidRDefault="00E0319F" w:rsidP="00ED4395">
            <w:pPr>
              <w:spacing w:line="312" w:lineRule="auto"/>
              <w:jc w:val="center"/>
              <w:rPr>
                <w:b/>
                <w:bCs w:val="0"/>
                <w:color w:val="000000"/>
              </w:rPr>
            </w:pPr>
            <w:r w:rsidRPr="00CA457F">
              <w:rPr>
                <w:b/>
                <w:bCs w:val="0"/>
                <w:color w:val="000000"/>
              </w:rPr>
              <w:t>Trọng số</w:t>
            </w:r>
          </w:p>
        </w:tc>
      </w:tr>
      <w:tr w:rsidR="00E0319F" w:rsidRPr="00CA457F" w:rsidTr="00ED4395">
        <w:trPr>
          <w:trHeight w:val="945"/>
          <w:tblHeader/>
          <w:jc w:val="center"/>
        </w:trPr>
        <w:tc>
          <w:tcPr>
            <w:tcW w:w="2095" w:type="pct"/>
            <w:vMerge/>
            <w:tcBorders>
              <w:top w:val="single" w:sz="4" w:space="0" w:color="auto"/>
              <w:left w:val="single" w:sz="4" w:space="0" w:color="auto"/>
              <w:bottom w:val="single" w:sz="4" w:space="0" w:color="000000"/>
              <w:right w:val="single" w:sz="4" w:space="0" w:color="auto"/>
            </w:tcBorders>
            <w:vAlign w:val="center"/>
          </w:tcPr>
          <w:p w:rsidR="00E0319F" w:rsidRPr="00CA457F" w:rsidRDefault="00E0319F" w:rsidP="00ED4395">
            <w:pPr>
              <w:spacing w:line="312" w:lineRule="auto"/>
              <w:jc w:val="center"/>
              <w:rPr>
                <w:b/>
                <w:bCs w:val="0"/>
                <w:color w:val="000000"/>
              </w:rPr>
            </w:pPr>
          </w:p>
        </w:tc>
        <w:tc>
          <w:tcPr>
            <w:tcW w:w="714" w:type="pct"/>
            <w:vMerge/>
            <w:tcBorders>
              <w:top w:val="single" w:sz="4" w:space="0" w:color="auto"/>
              <w:left w:val="single" w:sz="4" w:space="0" w:color="auto"/>
              <w:bottom w:val="single" w:sz="4" w:space="0" w:color="auto"/>
              <w:right w:val="single" w:sz="4" w:space="0" w:color="auto"/>
            </w:tcBorders>
            <w:vAlign w:val="center"/>
          </w:tcPr>
          <w:p w:rsidR="00E0319F" w:rsidRPr="00CA457F" w:rsidRDefault="00E0319F" w:rsidP="00ED4395">
            <w:pPr>
              <w:spacing w:line="312" w:lineRule="auto"/>
              <w:jc w:val="center"/>
              <w:rPr>
                <w:b/>
                <w:bCs w:val="0"/>
                <w:color w:val="000000"/>
              </w:rPr>
            </w:pPr>
          </w:p>
        </w:tc>
        <w:tc>
          <w:tcPr>
            <w:tcW w:w="539" w:type="pct"/>
            <w:vMerge/>
            <w:tcBorders>
              <w:top w:val="single" w:sz="4" w:space="0" w:color="auto"/>
              <w:left w:val="single" w:sz="4" w:space="0" w:color="auto"/>
              <w:bottom w:val="single" w:sz="4" w:space="0" w:color="auto"/>
              <w:right w:val="single" w:sz="4" w:space="0" w:color="auto"/>
            </w:tcBorders>
            <w:vAlign w:val="center"/>
          </w:tcPr>
          <w:p w:rsidR="00E0319F" w:rsidRPr="00CA457F" w:rsidRDefault="00E0319F" w:rsidP="00ED4395">
            <w:pPr>
              <w:spacing w:line="312" w:lineRule="auto"/>
              <w:jc w:val="center"/>
              <w:rPr>
                <w:b/>
                <w:bCs w:val="0"/>
                <w:color w:val="000000"/>
              </w:rPr>
            </w:pP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Thống kê Bayes</w:t>
            </w: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Hệ số tin cậy</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VPH1</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2,51</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0,20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-0,002</w:t>
            </w: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-1,000</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VPH2</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2,94</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0,24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-0,002</w:t>
            </w: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-1,000</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VPH3</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53,65</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4,36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-1,206</w:t>
            </w: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-0,692</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VPH4</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26,59</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2,16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-0,892</w:t>
            </w: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-0,585</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VPH6</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1145,82</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93,04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1,182</w:t>
            </w: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0,048</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Tổng</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1232</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100</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p>
        </w:tc>
      </w:tr>
    </w:tbl>
    <w:p w:rsidR="00E0319F" w:rsidRPr="00CA457F" w:rsidRDefault="00E0319F" w:rsidP="00E0319F">
      <w:pPr>
        <w:spacing w:before="120" w:line="312" w:lineRule="auto"/>
        <w:ind w:right="-210"/>
        <w:rPr>
          <w:color w:val="000000"/>
        </w:rPr>
      </w:pPr>
      <w:r w:rsidRPr="00CA457F">
        <w:rPr>
          <w:color w:val="000000"/>
        </w:rPr>
        <w:t xml:space="preserve">Trong đó: </w:t>
      </w:r>
    </w:p>
    <w:tbl>
      <w:tblPr>
        <w:tblW w:w="7700" w:type="dxa"/>
        <w:jc w:val="center"/>
        <w:tblLook w:val="0000" w:firstRow="0" w:lastRow="0" w:firstColumn="0" w:lastColumn="0" w:noHBand="0" w:noVBand="0"/>
      </w:tblPr>
      <w:tblGrid>
        <w:gridCol w:w="1340"/>
        <w:gridCol w:w="6360"/>
      </w:tblGrid>
      <w:tr w:rsidR="00E0319F" w:rsidRPr="00CA457F" w:rsidTr="00ED4395">
        <w:trPr>
          <w:trHeight w:val="255"/>
          <w:jc w:val="center"/>
        </w:trPr>
        <w:tc>
          <w:tcPr>
            <w:tcW w:w="1340" w:type="dxa"/>
            <w:shd w:val="clear" w:color="auto" w:fill="auto"/>
            <w:noWrap/>
            <w:vAlign w:val="bottom"/>
          </w:tcPr>
          <w:p w:rsidR="00E0319F" w:rsidRPr="00CA457F" w:rsidRDefault="00E0319F" w:rsidP="00ED4395">
            <w:pPr>
              <w:spacing w:line="312" w:lineRule="auto"/>
              <w:rPr>
                <w:color w:val="000000"/>
              </w:rPr>
            </w:pPr>
            <w:r w:rsidRPr="00CA457F">
              <w:rPr>
                <w:color w:val="000000"/>
              </w:rPr>
              <w:t>VPH1:</w:t>
            </w:r>
          </w:p>
        </w:tc>
        <w:tc>
          <w:tcPr>
            <w:tcW w:w="6360" w:type="dxa"/>
            <w:shd w:val="clear" w:color="auto" w:fill="auto"/>
            <w:noWrap/>
            <w:vAlign w:val="bottom"/>
          </w:tcPr>
          <w:p w:rsidR="00E0319F" w:rsidRPr="00CA457F" w:rsidRDefault="00E0319F" w:rsidP="00ED4395">
            <w:pPr>
              <w:spacing w:line="312" w:lineRule="auto"/>
              <w:rPr>
                <w:color w:val="000000"/>
              </w:rPr>
            </w:pPr>
            <w:r w:rsidRPr="00CA457F">
              <w:rPr>
                <w:color w:val="000000"/>
              </w:rPr>
              <w:t>- Các trầm tích trẻ không phân chia</w:t>
            </w:r>
          </w:p>
        </w:tc>
      </w:tr>
      <w:tr w:rsidR="00E0319F" w:rsidRPr="00CA457F" w:rsidTr="00ED4395">
        <w:trPr>
          <w:trHeight w:val="255"/>
          <w:jc w:val="center"/>
        </w:trPr>
        <w:tc>
          <w:tcPr>
            <w:tcW w:w="1340" w:type="dxa"/>
            <w:shd w:val="clear" w:color="auto" w:fill="auto"/>
            <w:noWrap/>
            <w:vAlign w:val="bottom"/>
          </w:tcPr>
          <w:p w:rsidR="00E0319F" w:rsidRPr="00CA457F" w:rsidRDefault="00E0319F" w:rsidP="00ED4395">
            <w:pPr>
              <w:spacing w:line="312" w:lineRule="auto"/>
              <w:rPr>
                <w:color w:val="000000"/>
              </w:rPr>
            </w:pPr>
            <w:r w:rsidRPr="00CA457F">
              <w:rPr>
                <w:color w:val="000000"/>
              </w:rPr>
              <w:t>VPH2:</w:t>
            </w:r>
          </w:p>
        </w:tc>
        <w:tc>
          <w:tcPr>
            <w:tcW w:w="6360" w:type="dxa"/>
            <w:shd w:val="clear" w:color="auto" w:fill="auto"/>
            <w:noWrap/>
            <w:vAlign w:val="bottom"/>
          </w:tcPr>
          <w:p w:rsidR="00E0319F" w:rsidRPr="00CA457F" w:rsidRDefault="00E0319F" w:rsidP="00ED4395">
            <w:pPr>
              <w:spacing w:line="312" w:lineRule="auto"/>
              <w:rPr>
                <w:color w:val="000000"/>
              </w:rPr>
            </w:pPr>
            <w:r w:rsidRPr="00CA457F">
              <w:rPr>
                <w:color w:val="000000"/>
              </w:rPr>
              <w:t>- Đá trầm tích lục nguyên giàu alumosilicat và lục nguyên xen phun trào</w:t>
            </w:r>
          </w:p>
        </w:tc>
      </w:tr>
      <w:tr w:rsidR="00E0319F" w:rsidRPr="00CA457F" w:rsidTr="00ED4395">
        <w:trPr>
          <w:trHeight w:val="255"/>
          <w:jc w:val="center"/>
        </w:trPr>
        <w:tc>
          <w:tcPr>
            <w:tcW w:w="1340" w:type="dxa"/>
            <w:shd w:val="clear" w:color="auto" w:fill="auto"/>
            <w:noWrap/>
            <w:vAlign w:val="bottom"/>
          </w:tcPr>
          <w:p w:rsidR="00E0319F" w:rsidRPr="00CA457F" w:rsidRDefault="00E0319F" w:rsidP="00ED4395">
            <w:pPr>
              <w:spacing w:line="312" w:lineRule="auto"/>
              <w:rPr>
                <w:color w:val="000000"/>
              </w:rPr>
            </w:pPr>
            <w:r w:rsidRPr="00CA457F">
              <w:rPr>
                <w:color w:val="000000"/>
              </w:rPr>
              <w:t>VPH3:</w:t>
            </w:r>
          </w:p>
        </w:tc>
        <w:tc>
          <w:tcPr>
            <w:tcW w:w="6360" w:type="dxa"/>
            <w:shd w:val="clear" w:color="auto" w:fill="auto"/>
            <w:noWrap/>
            <w:vAlign w:val="bottom"/>
          </w:tcPr>
          <w:p w:rsidR="00E0319F" w:rsidRPr="00CA457F" w:rsidRDefault="00E0319F" w:rsidP="00ED4395">
            <w:pPr>
              <w:spacing w:line="312" w:lineRule="auto"/>
              <w:rPr>
                <w:color w:val="000000"/>
              </w:rPr>
            </w:pPr>
            <w:r w:rsidRPr="00CA457F">
              <w:rPr>
                <w:color w:val="000000"/>
              </w:rPr>
              <w:t>- Đá trầm tích carbonat</w:t>
            </w:r>
          </w:p>
        </w:tc>
      </w:tr>
      <w:tr w:rsidR="00E0319F" w:rsidRPr="00CA457F" w:rsidTr="00ED4395">
        <w:trPr>
          <w:trHeight w:val="255"/>
          <w:jc w:val="center"/>
        </w:trPr>
        <w:tc>
          <w:tcPr>
            <w:tcW w:w="1340" w:type="dxa"/>
            <w:shd w:val="clear" w:color="auto" w:fill="auto"/>
            <w:noWrap/>
            <w:vAlign w:val="bottom"/>
          </w:tcPr>
          <w:p w:rsidR="00E0319F" w:rsidRPr="00CA457F" w:rsidRDefault="00E0319F" w:rsidP="00ED4395">
            <w:pPr>
              <w:spacing w:line="312" w:lineRule="auto"/>
              <w:rPr>
                <w:color w:val="000000"/>
              </w:rPr>
            </w:pPr>
            <w:r w:rsidRPr="00CA457F">
              <w:rPr>
                <w:color w:val="000000"/>
              </w:rPr>
              <w:t>VPH4:</w:t>
            </w:r>
          </w:p>
        </w:tc>
        <w:tc>
          <w:tcPr>
            <w:tcW w:w="6360" w:type="dxa"/>
            <w:shd w:val="clear" w:color="auto" w:fill="auto"/>
            <w:noWrap/>
            <w:vAlign w:val="bottom"/>
          </w:tcPr>
          <w:p w:rsidR="00E0319F" w:rsidRPr="00CA457F" w:rsidRDefault="00E0319F" w:rsidP="00ED4395">
            <w:pPr>
              <w:spacing w:line="312" w:lineRule="auto"/>
              <w:rPr>
                <w:color w:val="000000"/>
              </w:rPr>
            </w:pPr>
            <w:r w:rsidRPr="00CA457F">
              <w:rPr>
                <w:color w:val="000000"/>
              </w:rPr>
              <w:t>- Đá magma axit, trung tính, kiềm</w:t>
            </w:r>
          </w:p>
        </w:tc>
      </w:tr>
      <w:tr w:rsidR="00E0319F" w:rsidRPr="00CA457F" w:rsidTr="00ED4395">
        <w:trPr>
          <w:trHeight w:val="255"/>
          <w:jc w:val="center"/>
        </w:trPr>
        <w:tc>
          <w:tcPr>
            <w:tcW w:w="1340" w:type="dxa"/>
            <w:shd w:val="clear" w:color="auto" w:fill="auto"/>
            <w:noWrap/>
            <w:vAlign w:val="bottom"/>
          </w:tcPr>
          <w:p w:rsidR="00E0319F" w:rsidRPr="00CA457F" w:rsidRDefault="00E0319F" w:rsidP="00ED4395">
            <w:pPr>
              <w:spacing w:line="312" w:lineRule="auto"/>
              <w:rPr>
                <w:color w:val="000000"/>
              </w:rPr>
            </w:pPr>
            <w:r w:rsidRPr="00CA457F">
              <w:rPr>
                <w:color w:val="000000"/>
              </w:rPr>
              <w:t>VPH6:</w:t>
            </w:r>
          </w:p>
        </w:tc>
        <w:tc>
          <w:tcPr>
            <w:tcW w:w="6360" w:type="dxa"/>
            <w:shd w:val="clear" w:color="auto" w:fill="auto"/>
            <w:noWrap/>
            <w:vAlign w:val="bottom"/>
          </w:tcPr>
          <w:p w:rsidR="00E0319F" w:rsidRPr="00CA457F" w:rsidRDefault="00E0319F" w:rsidP="00ED4395">
            <w:pPr>
              <w:spacing w:line="312" w:lineRule="auto"/>
              <w:rPr>
                <w:color w:val="000000"/>
              </w:rPr>
            </w:pPr>
            <w:r w:rsidRPr="00CA457F">
              <w:rPr>
                <w:color w:val="000000"/>
              </w:rPr>
              <w:t>- Đá biến chất và trầm tích giàu thạch anh</w:t>
            </w:r>
          </w:p>
        </w:tc>
      </w:tr>
    </w:tbl>
    <w:p w:rsidR="00E0319F" w:rsidRPr="00CA457F" w:rsidRDefault="00E0319F" w:rsidP="00E0319F">
      <w:pPr>
        <w:spacing w:line="312" w:lineRule="auto"/>
        <w:ind w:right="-212" w:firstLine="720"/>
        <w:rPr>
          <w:color w:val="000000"/>
        </w:rPr>
      </w:pPr>
      <w:r w:rsidRPr="00CA457F">
        <w:rPr>
          <w:color w:val="000000"/>
        </w:rPr>
        <w:t>Thực tế khảo sát tại các điểm trượt lở cho thấy tất cả các đá đều bị phong hoá, song tốc độ, cường độ lại rất khác nhau dẫn đến chiều dày của vỏ phong hoá cũng như thành phần khoáng vật và đặc tính cơ lý của đất đá phong hoá rất khác nhau. Đây là nguyên nhân có tác dụng làm thay đổi các tính chất cơ lý của đất đá, đặc biệt là làm thay đổi khối lượng thể tích tự nhiên, làm giảm lực kháng cắt của đất đá. Quá trình phong hoá tạo môi trường cho quá trình dịch chuyển đất đá xảy ra và là một trong những nguyên nhân chính gây ra trượt lở cho các tuyến đường trong khu vực nghiên cứu.</w:t>
      </w:r>
    </w:p>
    <w:p w:rsidR="00E0319F" w:rsidRPr="00CA457F" w:rsidRDefault="00E0319F" w:rsidP="00E0319F">
      <w:pPr>
        <w:spacing w:line="312" w:lineRule="auto"/>
        <w:ind w:right="-212"/>
        <w:jc w:val="center"/>
        <w:rPr>
          <w:i/>
          <w:color w:val="000000"/>
        </w:rPr>
      </w:pPr>
      <w:r w:rsidRPr="00CA457F">
        <w:rPr>
          <w:i/>
          <w:color w:val="000000"/>
        </w:rPr>
        <w:t xml:space="preserve">Bảng </w:t>
      </w:r>
      <w:r w:rsidR="00A74A9B" w:rsidRPr="00CA457F">
        <w:rPr>
          <w:i/>
          <w:color w:val="000000"/>
        </w:rPr>
        <w:t>3.8</w:t>
      </w:r>
      <w:r w:rsidRPr="00CA457F">
        <w:rPr>
          <w:i/>
          <w:color w:val="000000"/>
        </w:rPr>
        <w:t>. Kết quả tính toán trọng số cho yếu tố lượng mưa</w:t>
      </w:r>
    </w:p>
    <w:tbl>
      <w:tblPr>
        <w:tblW w:w="5000" w:type="pct"/>
        <w:jc w:val="center"/>
        <w:tblLook w:val="0000" w:firstRow="0" w:lastRow="0" w:firstColumn="0" w:lastColumn="0" w:noHBand="0" w:noVBand="0"/>
      </w:tblPr>
      <w:tblGrid>
        <w:gridCol w:w="2964"/>
        <w:gridCol w:w="1905"/>
        <w:gridCol w:w="801"/>
        <w:gridCol w:w="1979"/>
        <w:gridCol w:w="1639"/>
      </w:tblGrid>
      <w:tr w:rsidR="00E0319F" w:rsidRPr="00CA457F" w:rsidTr="00ED4395">
        <w:trPr>
          <w:trHeight w:val="315"/>
          <w:tblHeader/>
          <w:jc w:val="center"/>
        </w:trPr>
        <w:tc>
          <w:tcPr>
            <w:tcW w:w="209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Lượng mưa trung bình</w:t>
            </w:r>
          </w:p>
          <w:p w:rsidR="00E0319F" w:rsidRPr="00CA457F" w:rsidRDefault="00E0319F" w:rsidP="00ED4395">
            <w:pPr>
              <w:spacing w:line="312" w:lineRule="auto"/>
              <w:jc w:val="center"/>
              <w:rPr>
                <w:b/>
                <w:bCs w:val="0"/>
                <w:color w:val="000000"/>
              </w:rPr>
            </w:pPr>
            <w:r w:rsidRPr="00CA457F">
              <w:rPr>
                <w:b/>
                <w:bCs w:val="0"/>
                <w:color w:val="000000"/>
              </w:rPr>
              <w:t>(mm/năm)</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Diện tích (km</w:t>
            </w:r>
            <w:r w:rsidRPr="00CA457F">
              <w:rPr>
                <w:b/>
                <w:bCs w:val="0"/>
                <w:color w:val="000000"/>
                <w:vertAlign w:val="superscript"/>
              </w:rPr>
              <w:t>2</w:t>
            </w:r>
            <w:r w:rsidRPr="00CA457F">
              <w:rPr>
                <w:b/>
                <w:bCs w:val="0"/>
                <w:color w:val="000000"/>
              </w:rPr>
              <w:t>)</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Tỷ lệ</w:t>
            </w:r>
          </w:p>
          <w:p w:rsidR="00E0319F" w:rsidRPr="00CA457F" w:rsidRDefault="00E0319F" w:rsidP="00ED4395">
            <w:pPr>
              <w:spacing w:line="312" w:lineRule="auto"/>
              <w:jc w:val="center"/>
              <w:rPr>
                <w:b/>
                <w:bCs w:val="0"/>
                <w:color w:val="000000"/>
              </w:rPr>
            </w:pPr>
            <w:r w:rsidRPr="00CA457F">
              <w:rPr>
                <w:b/>
                <w:bCs w:val="0"/>
                <w:color w:val="000000"/>
              </w:rPr>
              <w:t>(%)</w:t>
            </w:r>
          </w:p>
        </w:tc>
        <w:tc>
          <w:tcPr>
            <w:tcW w:w="1652" w:type="pct"/>
            <w:gridSpan w:val="2"/>
            <w:tcBorders>
              <w:top w:val="single" w:sz="4" w:space="0" w:color="auto"/>
              <w:left w:val="nil"/>
              <w:bottom w:val="single" w:sz="4" w:space="0" w:color="auto"/>
              <w:right w:val="single" w:sz="4" w:space="0" w:color="auto"/>
            </w:tcBorders>
            <w:shd w:val="clear" w:color="auto" w:fill="auto"/>
            <w:vAlign w:val="center"/>
          </w:tcPr>
          <w:p w:rsidR="00E0319F" w:rsidRPr="00CA457F" w:rsidRDefault="00E0319F" w:rsidP="00ED4395">
            <w:pPr>
              <w:spacing w:line="312" w:lineRule="auto"/>
              <w:jc w:val="center"/>
              <w:rPr>
                <w:b/>
                <w:bCs w:val="0"/>
                <w:color w:val="000000"/>
              </w:rPr>
            </w:pPr>
            <w:r w:rsidRPr="00CA457F">
              <w:rPr>
                <w:b/>
                <w:bCs w:val="0"/>
                <w:color w:val="000000"/>
              </w:rPr>
              <w:t>Trọng số</w:t>
            </w:r>
          </w:p>
        </w:tc>
      </w:tr>
      <w:tr w:rsidR="00E0319F" w:rsidRPr="00CA457F" w:rsidTr="00ED4395">
        <w:trPr>
          <w:trHeight w:val="945"/>
          <w:tblHeader/>
          <w:jc w:val="center"/>
        </w:trPr>
        <w:tc>
          <w:tcPr>
            <w:tcW w:w="2095" w:type="pct"/>
            <w:vMerge/>
            <w:tcBorders>
              <w:top w:val="single" w:sz="4" w:space="0" w:color="auto"/>
              <w:left w:val="single" w:sz="4" w:space="0" w:color="auto"/>
              <w:bottom w:val="single" w:sz="4" w:space="0" w:color="000000"/>
              <w:right w:val="single" w:sz="4" w:space="0" w:color="auto"/>
            </w:tcBorders>
            <w:vAlign w:val="center"/>
          </w:tcPr>
          <w:p w:rsidR="00E0319F" w:rsidRPr="00CA457F" w:rsidRDefault="00E0319F" w:rsidP="00ED4395">
            <w:pPr>
              <w:spacing w:line="312" w:lineRule="auto"/>
              <w:jc w:val="center"/>
              <w:rPr>
                <w:b/>
                <w:bCs w:val="0"/>
                <w:color w:val="000000"/>
              </w:rPr>
            </w:pPr>
          </w:p>
        </w:tc>
        <w:tc>
          <w:tcPr>
            <w:tcW w:w="714" w:type="pct"/>
            <w:vMerge/>
            <w:tcBorders>
              <w:top w:val="single" w:sz="4" w:space="0" w:color="auto"/>
              <w:left w:val="single" w:sz="4" w:space="0" w:color="auto"/>
              <w:bottom w:val="single" w:sz="4" w:space="0" w:color="auto"/>
              <w:right w:val="single" w:sz="4" w:space="0" w:color="auto"/>
            </w:tcBorders>
            <w:vAlign w:val="center"/>
          </w:tcPr>
          <w:p w:rsidR="00E0319F" w:rsidRPr="00CA457F" w:rsidRDefault="00E0319F" w:rsidP="00ED4395">
            <w:pPr>
              <w:spacing w:line="312" w:lineRule="auto"/>
              <w:jc w:val="center"/>
              <w:rPr>
                <w:b/>
                <w:bCs w:val="0"/>
                <w:color w:val="000000"/>
              </w:rPr>
            </w:pPr>
          </w:p>
        </w:tc>
        <w:tc>
          <w:tcPr>
            <w:tcW w:w="539" w:type="pct"/>
            <w:vMerge/>
            <w:tcBorders>
              <w:top w:val="single" w:sz="4" w:space="0" w:color="auto"/>
              <w:left w:val="single" w:sz="4" w:space="0" w:color="auto"/>
              <w:bottom w:val="single" w:sz="4" w:space="0" w:color="auto"/>
              <w:right w:val="single" w:sz="4" w:space="0" w:color="auto"/>
            </w:tcBorders>
            <w:vAlign w:val="center"/>
          </w:tcPr>
          <w:p w:rsidR="00E0319F" w:rsidRPr="00CA457F" w:rsidRDefault="00E0319F" w:rsidP="00ED4395">
            <w:pPr>
              <w:spacing w:line="312" w:lineRule="auto"/>
              <w:jc w:val="center"/>
              <w:rPr>
                <w:b/>
                <w:bCs w:val="0"/>
                <w:color w:val="000000"/>
              </w:rPr>
            </w:pP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Thống kê Bayes</w:t>
            </w: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Hệ số tin cậy</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bottom"/>
          </w:tcPr>
          <w:p w:rsidR="00E0319F" w:rsidRPr="00CA457F" w:rsidRDefault="00E0319F" w:rsidP="00ED4395">
            <w:pPr>
              <w:spacing w:line="312" w:lineRule="auto"/>
              <w:jc w:val="center"/>
              <w:rPr>
                <w:color w:val="000000"/>
              </w:rPr>
            </w:pPr>
            <w:r w:rsidRPr="00CA457F">
              <w:rPr>
                <w:color w:val="000000"/>
              </w:rPr>
              <w:t>&gt; 2500</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177,05 </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14,38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-0,589 </w:t>
            </w:r>
          </w:p>
        </w:tc>
        <w:tc>
          <w:tcPr>
            <w:tcW w:w="738" w:type="pct"/>
            <w:tcBorders>
              <w:top w:val="nil"/>
              <w:left w:val="nil"/>
              <w:bottom w:val="single" w:sz="4" w:space="0" w:color="auto"/>
              <w:right w:val="single" w:sz="4" w:space="0" w:color="auto"/>
            </w:tcBorders>
            <w:shd w:val="clear" w:color="auto" w:fill="auto"/>
            <w:noWrap/>
            <w:vAlign w:val="bottom"/>
          </w:tcPr>
          <w:p w:rsidR="00E0319F" w:rsidRPr="00CA457F" w:rsidRDefault="00E0319F" w:rsidP="00ED4395">
            <w:pPr>
              <w:spacing w:line="312" w:lineRule="auto"/>
              <w:jc w:val="center"/>
              <w:rPr>
                <w:color w:val="000000"/>
              </w:rPr>
            </w:pPr>
            <w:r w:rsidRPr="00CA457F">
              <w:rPr>
                <w:color w:val="000000"/>
              </w:rPr>
              <w:t>-0,408</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bottom"/>
          </w:tcPr>
          <w:p w:rsidR="00E0319F" w:rsidRPr="00CA457F" w:rsidRDefault="00E0319F" w:rsidP="00ED4395">
            <w:pPr>
              <w:spacing w:line="312" w:lineRule="auto"/>
              <w:jc w:val="center"/>
              <w:rPr>
                <w:color w:val="000000"/>
              </w:rPr>
            </w:pPr>
            <w:r w:rsidRPr="00CA457F">
              <w:rPr>
                <w:color w:val="000000"/>
              </w:rPr>
              <w:lastRenderedPageBreak/>
              <w:t>2200-2500</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350,55 </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28,46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-0,426 </w:t>
            </w:r>
          </w:p>
        </w:tc>
        <w:tc>
          <w:tcPr>
            <w:tcW w:w="738" w:type="pct"/>
            <w:tcBorders>
              <w:top w:val="nil"/>
              <w:left w:val="nil"/>
              <w:bottom w:val="single" w:sz="4" w:space="0" w:color="auto"/>
              <w:right w:val="single" w:sz="4" w:space="0" w:color="auto"/>
            </w:tcBorders>
            <w:shd w:val="clear" w:color="auto" w:fill="auto"/>
            <w:noWrap/>
            <w:vAlign w:val="bottom"/>
          </w:tcPr>
          <w:p w:rsidR="00E0319F" w:rsidRPr="00CA457F" w:rsidRDefault="00E0319F" w:rsidP="00ED4395">
            <w:pPr>
              <w:spacing w:line="312" w:lineRule="auto"/>
              <w:jc w:val="center"/>
              <w:rPr>
                <w:color w:val="000000"/>
              </w:rPr>
            </w:pPr>
            <w:r w:rsidRPr="00CA457F">
              <w:rPr>
                <w:color w:val="000000"/>
              </w:rPr>
              <w:t>-0,276</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bottom"/>
          </w:tcPr>
          <w:p w:rsidR="00E0319F" w:rsidRPr="00CA457F" w:rsidRDefault="00E0319F" w:rsidP="00ED4395">
            <w:pPr>
              <w:spacing w:line="312" w:lineRule="auto"/>
              <w:jc w:val="center"/>
              <w:rPr>
                <w:color w:val="000000"/>
              </w:rPr>
            </w:pPr>
            <w:r w:rsidRPr="00CA457F">
              <w:rPr>
                <w:color w:val="000000"/>
              </w:rPr>
              <w:t>2000-2200</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369,61 </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30,01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-0,369 </w:t>
            </w:r>
          </w:p>
        </w:tc>
        <w:tc>
          <w:tcPr>
            <w:tcW w:w="738" w:type="pct"/>
            <w:tcBorders>
              <w:top w:val="nil"/>
              <w:left w:val="nil"/>
              <w:bottom w:val="single" w:sz="4" w:space="0" w:color="auto"/>
              <w:right w:val="single" w:sz="4" w:space="0" w:color="auto"/>
            </w:tcBorders>
            <w:shd w:val="clear" w:color="auto" w:fill="auto"/>
            <w:noWrap/>
            <w:vAlign w:val="bottom"/>
          </w:tcPr>
          <w:p w:rsidR="00E0319F" w:rsidRPr="00CA457F" w:rsidRDefault="00E0319F" w:rsidP="00ED4395">
            <w:pPr>
              <w:spacing w:line="312" w:lineRule="auto"/>
              <w:jc w:val="center"/>
              <w:rPr>
                <w:color w:val="000000"/>
              </w:rPr>
            </w:pPr>
            <w:r w:rsidRPr="00CA457F">
              <w:rPr>
                <w:color w:val="000000"/>
              </w:rPr>
              <w:t>-0,238</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bottom"/>
          </w:tcPr>
          <w:p w:rsidR="00E0319F" w:rsidRPr="00CA457F" w:rsidRDefault="00E0319F" w:rsidP="00ED4395">
            <w:pPr>
              <w:spacing w:line="312" w:lineRule="auto"/>
              <w:jc w:val="center"/>
              <w:rPr>
                <w:color w:val="000000"/>
              </w:rPr>
            </w:pPr>
            <w:r w:rsidRPr="00CA457F">
              <w:rPr>
                <w:color w:val="000000"/>
              </w:rPr>
              <w:t>1900-2000</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218,62 </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17,75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0,368 </w:t>
            </w:r>
          </w:p>
        </w:tc>
        <w:tc>
          <w:tcPr>
            <w:tcW w:w="738" w:type="pct"/>
            <w:tcBorders>
              <w:top w:val="nil"/>
              <w:left w:val="nil"/>
              <w:bottom w:val="single" w:sz="4" w:space="0" w:color="auto"/>
              <w:right w:val="single" w:sz="4" w:space="0" w:color="auto"/>
            </w:tcBorders>
            <w:shd w:val="clear" w:color="auto" w:fill="auto"/>
            <w:noWrap/>
            <w:vAlign w:val="bottom"/>
          </w:tcPr>
          <w:p w:rsidR="00E0319F" w:rsidRPr="00CA457F" w:rsidRDefault="00E0319F" w:rsidP="00ED4395">
            <w:pPr>
              <w:spacing w:line="312" w:lineRule="auto"/>
              <w:jc w:val="center"/>
              <w:rPr>
                <w:color w:val="000000"/>
              </w:rPr>
            </w:pPr>
            <w:r w:rsidRPr="00CA457F">
              <w:rPr>
                <w:color w:val="000000"/>
              </w:rPr>
              <w:t>0,254</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bottom"/>
          </w:tcPr>
          <w:p w:rsidR="00E0319F" w:rsidRPr="00CA457F" w:rsidRDefault="00E0319F" w:rsidP="00ED4395">
            <w:pPr>
              <w:spacing w:line="312" w:lineRule="auto"/>
              <w:jc w:val="center"/>
              <w:rPr>
                <w:rFonts w:ascii="Symbol" w:hAnsi="Symbol" w:cs="Arial"/>
                <w:color w:val="000000"/>
              </w:rPr>
            </w:pPr>
            <w:r w:rsidRPr="00CA457F">
              <w:rPr>
                <w:rFonts w:ascii="Symbol" w:hAnsi="Symbol" w:cs="Arial"/>
                <w:color w:val="000000"/>
              </w:rPr>
              <w:t></w:t>
            </w:r>
            <w:r w:rsidRPr="00CA457F">
              <w:rPr>
                <w:color w:val="000000"/>
              </w:rPr>
              <w:t xml:space="preserve"> 1900</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115,69 </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9,39 </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 xml:space="preserve">1,126 </w:t>
            </w:r>
          </w:p>
        </w:tc>
        <w:tc>
          <w:tcPr>
            <w:tcW w:w="738" w:type="pct"/>
            <w:tcBorders>
              <w:top w:val="nil"/>
              <w:left w:val="nil"/>
              <w:bottom w:val="single" w:sz="4" w:space="0" w:color="auto"/>
              <w:right w:val="single" w:sz="4" w:space="0" w:color="auto"/>
            </w:tcBorders>
            <w:shd w:val="clear" w:color="auto" w:fill="auto"/>
            <w:noWrap/>
            <w:vAlign w:val="bottom"/>
          </w:tcPr>
          <w:p w:rsidR="00E0319F" w:rsidRPr="00CA457F" w:rsidRDefault="00E0319F" w:rsidP="00ED4395">
            <w:pPr>
              <w:spacing w:line="312" w:lineRule="auto"/>
              <w:jc w:val="center"/>
              <w:rPr>
                <w:color w:val="000000"/>
              </w:rPr>
            </w:pPr>
            <w:r w:rsidRPr="00CA457F">
              <w:rPr>
                <w:color w:val="000000"/>
              </w:rPr>
              <w:t>0,613</w:t>
            </w:r>
          </w:p>
        </w:tc>
      </w:tr>
      <w:tr w:rsidR="00E0319F" w:rsidRPr="00CA457F" w:rsidTr="00ED4395">
        <w:trPr>
          <w:trHeight w:val="315"/>
          <w:jc w:val="center"/>
        </w:trPr>
        <w:tc>
          <w:tcPr>
            <w:tcW w:w="2095"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Tổng</w:t>
            </w:r>
          </w:p>
        </w:tc>
        <w:tc>
          <w:tcPr>
            <w:tcW w:w="71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1231,52</w:t>
            </w:r>
          </w:p>
        </w:tc>
        <w:tc>
          <w:tcPr>
            <w:tcW w:w="539"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100</w:t>
            </w:r>
          </w:p>
        </w:tc>
        <w:tc>
          <w:tcPr>
            <w:tcW w:w="913"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p>
        </w:tc>
        <w:tc>
          <w:tcPr>
            <w:tcW w:w="73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p>
        </w:tc>
      </w:tr>
    </w:tbl>
    <w:p w:rsidR="00E0319F" w:rsidRPr="00CA457F" w:rsidRDefault="00E0319F" w:rsidP="00E0319F">
      <w:pPr>
        <w:overflowPunct w:val="0"/>
        <w:autoSpaceDE w:val="0"/>
        <w:autoSpaceDN w:val="0"/>
        <w:adjustRightInd w:val="0"/>
        <w:spacing w:before="200" w:line="312" w:lineRule="auto"/>
        <w:ind w:left="102" w:right="-210" w:firstLine="788"/>
        <w:rPr>
          <w:color w:val="000000"/>
        </w:rPr>
      </w:pPr>
      <w:r w:rsidRPr="00CA457F">
        <w:rPr>
          <w:color w:val="000000"/>
        </w:rPr>
        <w:t>Sự phân bố các điểm trượt tập trung khá mạnh mẽ tại các vùng có lượng mưa trung bình năm thấp, nằm về phía tây và tây nam vùng nghiên cứu. Đây là các vùng đất thấp, gần các dòng chảy lớn và có khả năng tích lũy một lượng nước lớn sau các trận mưa cũng như có bề dày phong hóa lớn, do vậy khả năng xảy ra trượt lở cao hơn so với khu vực núi cao, có độ che phủ dày.</w:t>
      </w:r>
    </w:p>
    <w:p w:rsidR="00E0319F" w:rsidRPr="00CA457F" w:rsidRDefault="00E0319F" w:rsidP="00E0319F">
      <w:pPr>
        <w:pStyle w:val="Heading3"/>
        <w:spacing w:before="0" w:after="0" w:line="312" w:lineRule="auto"/>
        <w:rPr>
          <w:i w:val="0"/>
          <w:color w:val="000000"/>
        </w:rPr>
      </w:pPr>
      <w:bookmarkStart w:id="46" w:name="_Toc432394877"/>
      <w:r w:rsidRPr="00CA457F">
        <w:rPr>
          <w:i w:val="0"/>
          <w:color w:val="000000"/>
        </w:rPr>
        <w:t>3</w:t>
      </w:r>
      <w:r w:rsidRPr="00CA457F">
        <w:rPr>
          <w:i w:val="0"/>
          <w:color w:val="000000"/>
        </w:rPr>
        <w:t xml:space="preserve">.3. Kết quả phân vùng </w:t>
      </w:r>
      <w:proofErr w:type="gramStart"/>
      <w:r w:rsidRPr="00CA457F">
        <w:rPr>
          <w:i w:val="0"/>
          <w:color w:val="000000"/>
        </w:rPr>
        <w:t>tai</w:t>
      </w:r>
      <w:proofErr w:type="gramEnd"/>
      <w:r w:rsidRPr="00CA457F">
        <w:rPr>
          <w:i w:val="0"/>
          <w:color w:val="000000"/>
        </w:rPr>
        <w:t xml:space="preserve"> biến trượt lở</w:t>
      </w:r>
      <w:bookmarkEnd w:id="46"/>
    </w:p>
    <w:p w:rsidR="00E0319F" w:rsidRPr="00CA457F" w:rsidRDefault="00E0319F" w:rsidP="00E0319F">
      <w:pPr>
        <w:spacing w:line="312" w:lineRule="auto"/>
        <w:ind w:firstLine="720"/>
        <w:rPr>
          <w:color w:val="000000"/>
        </w:rPr>
      </w:pPr>
      <w:bookmarkStart w:id="47" w:name="page8"/>
      <w:bookmarkEnd w:id="47"/>
      <w:r w:rsidRPr="00CA457F">
        <w:rPr>
          <w:color w:val="000000"/>
        </w:rPr>
        <w:t>Kết quả tích hợp từ 14 lớp thông tin về các điều kiện địa chất nền (thành phần thạch học, đứt gãy, ĐCCT, ĐCTV, vỏ phong hóa, loại hình đất…) cũng như các điều kiện tự nhiên (độ dốc, hướng dốc, mạng lưới thủy văn, thảm thực vật, lượng mưa trung bình năm…) cho phép xây dựng thành các sơ đồ dự báo nguy cơ trượt lở tại vùng nghiên cứu.</w:t>
      </w:r>
    </w:p>
    <w:p w:rsidR="00E0319F" w:rsidRPr="00CA457F" w:rsidRDefault="00E0319F" w:rsidP="00E0319F">
      <w:pPr>
        <w:spacing w:line="312" w:lineRule="auto"/>
        <w:ind w:firstLine="720"/>
        <w:rPr>
          <w:color w:val="000000"/>
        </w:rPr>
      </w:pPr>
      <w:r w:rsidRPr="00CA457F">
        <w:rPr>
          <w:color w:val="000000"/>
        </w:rPr>
        <w:t xml:space="preserve">Kết quả tính toán theo phương pháp Hệ số tin cậy và mô hình thống kê Bayes cho thấy khu vực phía nam và tây nam vùng nghiên cứu là nơi tập trung cao các yếu tố ảnh hưởng đến nguy cơ trượt lở. Trên bản vẽ thể hiện rất rõ các khu vực có nguy cơ cao nhất thuộc sông Lam, phần hạ lưu của thủy điện Bản Vẽ, là dòng chảy chính của thủy </w:t>
      </w:r>
      <w:r w:rsidRPr="00CA457F">
        <w:rPr>
          <w:rFonts w:hint="eastAsia"/>
          <w:color w:val="000000"/>
        </w:rPr>
        <w:t>đ</w:t>
      </w:r>
      <w:r w:rsidRPr="00CA457F">
        <w:rPr>
          <w:color w:val="000000"/>
        </w:rPr>
        <w:t>iện Bản Vẽ và các suối Chà Hạ, Nậm Nhọng thuộc các xã Yên Na, L</w:t>
      </w:r>
      <w:r w:rsidRPr="00CA457F">
        <w:rPr>
          <w:rFonts w:hint="eastAsia"/>
          <w:color w:val="000000"/>
        </w:rPr>
        <w:t>ươ</w:t>
      </w:r>
      <w:r w:rsidRPr="00CA457F">
        <w:rPr>
          <w:color w:val="000000"/>
        </w:rPr>
        <w:t>ng Minh, Xá L</w:t>
      </w:r>
      <w:r w:rsidRPr="00CA457F">
        <w:rPr>
          <w:rFonts w:hint="eastAsia"/>
          <w:color w:val="000000"/>
        </w:rPr>
        <w:t>ư</w:t>
      </w:r>
      <w:r w:rsidRPr="00CA457F">
        <w:rPr>
          <w:color w:val="000000"/>
        </w:rPr>
        <w:t xml:space="preserve">ợng. </w:t>
      </w:r>
      <w:r w:rsidRPr="00CA457F">
        <w:rPr>
          <w:rFonts w:hint="eastAsia"/>
          <w:color w:val="000000"/>
        </w:rPr>
        <w:t>Đ</w:t>
      </w:r>
      <w:r w:rsidRPr="00CA457F">
        <w:rPr>
          <w:color w:val="000000"/>
        </w:rPr>
        <w:t xml:space="preserve">ối với khu vực lòng hồ, nguy cơ cao nhất tập trung tại khu vực suối Vì, suối Cắt, suối Cà Mong, suối Mục thuộc các xã Kim </w:t>
      </w:r>
      <w:r w:rsidRPr="00CA457F">
        <w:rPr>
          <w:rFonts w:hint="eastAsia"/>
          <w:color w:val="000000"/>
        </w:rPr>
        <w:t>Đ</w:t>
      </w:r>
      <w:r w:rsidRPr="00CA457F">
        <w:rPr>
          <w:color w:val="000000"/>
        </w:rPr>
        <w:t xml:space="preserve">a, Kim Tiến. Ở phía bắc, khu vực có nguy cơ trượt lở trung bình tập trung chạy dọc </w:t>
      </w:r>
      <w:proofErr w:type="gramStart"/>
      <w:r w:rsidRPr="00CA457F">
        <w:rPr>
          <w:color w:val="000000"/>
        </w:rPr>
        <w:t>theo</w:t>
      </w:r>
      <w:proofErr w:type="gramEnd"/>
      <w:r w:rsidRPr="00CA457F">
        <w:rPr>
          <w:color w:val="000000"/>
        </w:rPr>
        <w:t xml:space="preserve"> dòng Nậm N</w:t>
      </w:r>
      <w:r w:rsidRPr="00CA457F">
        <w:rPr>
          <w:rFonts w:hint="eastAsia"/>
          <w:color w:val="000000"/>
        </w:rPr>
        <w:t>ơ</w:t>
      </w:r>
      <w:r w:rsidRPr="00CA457F">
        <w:rPr>
          <w:color w:val="000000"/>
        </w:rPr>
        <w:t xml:space="preserve">n </w:t>
      </w:r>
      <w:r w:rsidRPr="00CA457F">
        <w:rPr>
          <w:rFonts w:hint="eastAsia"/>
          <w:color w:val="000000"/>
        </w:rPr>
        <w:t>đ</w:t>
      </w:r>
      <w:r w:rsidRPr="00CA457F">
        <w:rPr>
          <w:color w:val="000000"/>
        </w:rPr>
        <w:t xml:space="preserve">oạn </w:t>
      </w:r>
      <w:r w:rsidRPr="00CA457F">
        <w:rPr>
          <w:rFonts w:hint="eastAsia"/>
          <w:color w:val="000000"/>
        </w:rPr>
        <w:t>đ</w:t>
      </w:r>
      <w:r w:rsidRPr="00CA457F">
        <w:rPr>
          <w:color w:val="000000"/>
        </w:rPr>
        <w:t xml:space="preserve">i qua phần phía </w:t>
      </w:r>
      <w:r w:rsidRPr="00CA457F">
        <w:rPr>
          <w:rFonts w:hint="eastAsia"/>
          <w:color w:val="000000"/>
        </w:rPr>
        <w:t>đ</w:t>
      </w:r>
      <w:r w:rsidRPr="00CA457F">
        <w:rPr>
          <w:rFonts w:hint="eastAsia"/>
          <w:color w:val="000000"/>
        </w:rPr>
        <w:t>ô</w:t>
      </w:r>
      <w:r w:rsidRPr="00CA457F">
        <w:rPr>
          <w:color w:val="000000"/>
        </w:rPr>
        <w:t>ng xã Luân Mai và phía tây xã Hữu D</w:t>
      </w:r>
      <w:r w:rsidRPr="00CA457F">
        <w:rPr>
          <w:rFonts w:hint="eastAsia"/>
          <w:color w:val="000000"/>
        </w:rPr>
        <w:t>ươ</w:t>
      </w:r>
      <w:r w:rsidRPr="00CA457F">
        <w:rPr>
          <w:color w:val="000000"/>
        </w:rPr>
        <w:t>ng.</w:t>
      </w:r>
    </w:p>
    <w:p w:rsidR="00E0319F" w:rsidRPr="00CA457F" w:rsidRDefault="00E0319F" w:rsidP="00E0319F">
      <w:pPr>
        <w:spacing w:line="312" w:lineRule="auto"/>
        <w:ind w:firstLine="720"/>
        <w:rPr>
          <w:color w:val="000000"/>
        </w:rPr>
      </w:pPr>
      <w:r w:rsidRPr="00CA457F">
        <w:rPr>
          <w:color w:val="000000"/>
        </w:rPr>
        <w:t xml:space="preserve">Các khu vực tập trung cao các yếu tố gây trượt lở nằm về phía nam và tây nam vùng nghiên cứu, thuộc khu vực hạ lưu của hồ thủy điện Bản Vẽ. Các khu vực dọc theo các suối đổ vào hồ thủy điện thuộc các xã Kim </w:t>
      </w:r>
      <w:r w:rsidRPr="00CA457F">
        <w:rPr>
          <w:rFonts w:hint="eastAsia"/>
          <w:color w:val="000000"/>
        </w:rPr>
        <w:t>Đ</w:t>
      </w:r>
      <w:r w:rsidRPr="00CA457F">
        <w:rPr>
          <w:color w:val="000000"/>
        </w:rPr>
        <w:t xml:space="preserve">a, Kim Tiến cũng có nguy cơ trượt lở từ trung bình đến cao. Đây chính là các khu vực cần được chú ý do hiện tượng trượt lở có khả năng gây bồi lấp dòng chảy và tạo thành các đập tạm thời. Khi có một </w:t>
      </w:r>
      <w:r w:rsidRPr="00CA457F">
        <w:rPr>
          <w:color w:val="000000"/>
        </w:rPr>
        <w:lastRenderedPageBreak/>
        <w:t>lượng nước lớn tích lũy sau mưa có khả năng gây ra các dòng lũ bùn đá, tàn phá cơ sở hạ tầng cũng như đe dọa đến sự an toàn của cư dân sống dọc các thung lũng suối, đồng thời mang một lượng lớn vật liệu trầm tích, gây bồi lắng cho hồ thủy điện.</w:t>
      </w:r>
    </w:p>
    <w:p w:rsidR="00E0319F" w:rsidRPr="00CA457F" w:rsidRDefault="00E0319F" w:rsidP="00E0319F">
      <w:pPr>
        <w:spacing w:line="312" w:lineRule="auto"/>
        <w:jc w:val="center"/>
        <w:rPr>
          <w:color w:val="000000"/>
        </w:rPr>
      </w:pPr>
      <w:r w:rsidRPr="00CA457F">
        <w:rPr>
          <w:noProof/>
          <w:color w:val="000000"/>
          <w:lang w:eastAsia="en-US"/>
        </w:rPr>
        <w:drawing>
          <wp:inline distT="0" distB="0" distL="0" distR="0">
            <wp:extent cx="2637155" cy="2604770"/>
            <wp:effectExtent l="0" t="0" r="0" b="5080"/>
            <wp:docPr id="116" name="Picture 116" descr="Du bao nguy co - Thong ke Ba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u bao nguy co - Thong ke Bay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7155" cy="2604770"/>
                    </a:xfrm>
                    <a:prstGeom prst="rect">
                      <a:avLst/>
                    </a:prstGeom>
                    <a:noFill/>
                    <a:ln>
                      <a:noFill/>
                    </a:ln>
                  </pic:spPr>
                </pic:pic>
              </a:graphicData>
            </a:graphic>
          </wp:inline>
        </w:drawing>
      </w:r>
      <w:r w:rsidRPr="00CA457F">
        <w:rPr>
          <w:noProof/>
          <w:color w:val="000000"/>
          <w:lang w:eastAsia="en-US"/>
        </w:rPr>
        <w:drawing>
          <wp:inline distT="0" distB="0" distL="0" distR="0">
            <wp:extent cx="2658110" cy="2594610"/>
            <wp:effectExtent l="0" t="0" r="8890" b="0"/>
            <wp:docPr id="115" name="Picture 115" descr="Du bao nguy co - He so tin 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u bao nguy co - He so tin ca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8110" cy="2594610"/>
                    </a:xfrm>
                    <a:prstGeom prst="rect">
                      <a:avLst/>
                    </a:prstGeom>
                    <a:noFill/>
                    <a:ln>
                      <a:noFill/>
                    </a:ln>
                  </pic:spPr>
                </pic:pic>
              </a:graphicData>
            </a:graphic>
          </wp:inline>
        </w:drawing>
      </w:r>
    </w:p>
    <w:p w:rsidR="00E0319F" w:rsidRPr="00CA457F" w:rsidRDefault="00E0319F" w:rsidP="00E0319F">
      <w:pPr>
        <w:spacing w:line="312" w:lineRule="auto"/>
        <w:jc w:val="center"/>
        <w:rPr>
          <w:color w:val="000000"/>
        </w:rPr>
      </w:pPr>
      <w:r w:rsidRPr="00CA457F">
        <w:rPr>
          <w:color w:val="000000"/>
        </w:rPr>
        <w:t>a)</w:t>
      </w:r>
      <w:r w:rsidRPr="00CA457F">
        <w:rPr>
          <w:color w:val="000000"/>
        </w:rPr>
        <w:tab/>
      </w:r>
      <w:r w:rsidRPr="00CA457F">
        <w:rPr>
          <w:color w:val="000000"/>
        </w:rPr>
        <w:tab/>
      </w:r>
      <w:r w:rsidRPr="00CA457F">
        <w:rPr>
          <w:color w:val="000000"/>
        </w:rPr>
        <w:tab/>
      </w:r>
      <w:r w:rsidRPr="00CA457F">
        <w:rPr>
          <w:color w:val="000000"/>
        </w:rPr>
        <w:tab/>
      </w:r>
      <w:r w:rsidRPr="00CA457F">
        <w:rPr>
          <w:color w:val="000000"/>
        </w:rPr>
        <w:tab/>
      </w:r>
      <w:r w:rsidRPr="00CA457F">
        <w:rPr>
          <w:color w:val="000000"/>
        </w:rPr>
        <w:tab/>
      </w:r>
      <w:proofErr w:type="gramStart"/>
      <w:r w:rsidRPr="00CA457F">
        <w:rPr>
          <w:color w:val="000000"/>
        </w:rPr>
        <w:t>b</w:t>
      </w:r>
      <w:proofErr w:type="gramEnd"/>
      <w:r w:rsidRPr="00CA457F">
        <w:rPr>
          <w:color w:val="000000"/>
        </w:rPr>
        <w:t>)</w:t>
      </w:r>
    </w:p>
    <w:p w:rsidR="00E0319F" w:rsidRPr="00CA457F" w:rsidRDefault="00E0319F" w:rsidP="00E0319F">
      <w:pPr>
        <w:spacing w:line="312" w:lineRule="auto"/>
        <w:ind w:firstLine="720"/>
        <w:jc w:val="center"/>
        <w:rPr>
          <w:b/>
          <w:color w:val="000000"/>
        </w:rPr>
      </w:pPr>
      <w:r w:rsidRPr="00CA457F">
        <w:rPr>
          <w:b/>
          <w:color w:val="000000"/>
        </w:rPr>
        <w:t xml:space="preserve">Hình </w:t>
      </w:r>
      <w:r w:rsidR="00A74A9B" w:rsidRPr="00CA457F">
        <w:rPr>
          <w:b/>
          <w:color w:val="000000"/>
        </w:rPr>
        <w:t>3.5</w:t>
      </w:r>
      <w:r w:rsidRPr="00CA457F">
        <w:rPr>
          <w:b/>
          <w:color w:val="000000"/>
        </w:rPr>
        <w:t xml:space="preserve">. Sơ đồ dự báo nguy cơ trượt lở </w:t>
      </w:r>
      <w:proofErr w:type="gramStart"/>
      <w:r w:rsidRPr="00CA457F">
        <w:rPr>
          <w:b/>
          <w:color w:val="000000"/>
        </w:rPr>
        <w:t>theo</w:t>
      </w:r>
      <w:proofErr w:type="gramEnd"/>
      <w:r w:rsidRPr="00CA457F">
        <w:rPr>
          <w:b/>
          <w:color w:val="000000"/>
        </w:rPr>
        <w:t xml:space="preserve"> mô hình Thống kê Bayes (a) và phương pháp Hệ số tin cậy (b)</w:t>
      </w:r>
    </w:p>
    <w:p w:rsidR="00E0319F" w:rsidRPr="00CA457F" w:rsidRDefault="00E0319F" w:rsidP="00E0319F">
      <w:pPr>
        <w:spacing w:line="312" w:lineRule="auto"/>
        <w:ind w:firstLine="720"/>
        <w:rPr>
          <w:color w:val="000000"/>
        </w:rPr>
      </w:pPr>
      <w:r w:rsidRPr="00CA457F">
        <w:rPr>
          <w:color w:val="000000"/>
        </w:rPr>
        <w:t>Để phân vùng nguy cơ xảy ra tai biến, dựa trên kết quả tính toán nguy cơ trượt lở theo cả ba phương pháp, nguy cơ trượt lở tại khu vực nghiên cứu được phân ra thành 4 cấp dựa theo mô hình phân phối chuẩn dựa trên kết quả tính toán giá trị trung bình (TB) và phương sai (PS) như mô tả trên hình sau:</w:t>
      </w:r>
    </w:p>
    <w:p w:rsidR="00E0319F" w:rsidRPr="00CA457F" w:rsidRDefault="00E0319F" w:rsidP="00E0319F">
      <w:pPr>
        <w:spacing w:line="312" w:lineRule="auto"/>
        <w:jc w:val="center"/>
        <w:rPr>
          <w:color w:val="000000"/>
        </w:rPr>
      </w:pPr>
      <w:r w:rsidRPr="00CA457F">
        <w:rPr>
          <w:noProof/>
          <w:color w:val="000000"/>
          <w:lang w:eastAsia="en-US"/>
        </w:rPr>
        <w:drawing>
          <wp:inline distT="0" distB="0" distL="0" distR="0">
            <wp:extent cx="4327525" cy="1616075"/>
            <wp:effectExtent l="0" t="0" r="0" b="3175"/>
            <wp:docPr id="114" name="Picture 114" descr="SNAGHTML187a9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NAGHTML187a9b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7525" cy="1616075"/>
                    </a:xfrm>
                    <a:prstGeom prst="rect">
                      <a:avLst/>
                    </a:prstGeom>
                    <a:noFill/>
                    <a:ln>
                      <a:noFill/>
                    </a:ln>
                  </pic:spPr>
                </pic:pic>
              </a:graphicData>
            </a:graphic>
          </wp:inline>
        </w:drawing>
      </w:r>
    </w:p>
    <w:p w:rsidR="00E0319F" w:rsidRPr="00CA457F" w:rsidRDefault="00A74A9B" w:rsidP="00E0319F">
      <w:pPr>
        <w:spacing w:line="312" w:lineRule="auto"/>
        <w:jc w:val="center"/>
        <w:rPr>
          <w:b/>
          <w:color w:val="000000"/>
        </w:rPr>
      </w:pPr>
      <w:r w:rsidRPr="00CA457F">
        <w:rPr>
          <w:b/>
          <w:color w:val="000000"/>
        </w:rPr>
        <w:t>Hình 3.6</w:t>
      </w:r>
      <w:r w:rsidR="00E0319F" w:rsidRPr="00CA457F">
        <w:rPr>
          <w:b/>
          <w:color w:val="000000"/>
        </w:rPr>
        <w:t xml:space="preserve">. Phương pháp phân bậc </w:t>
      </w:r>
      <w:proofErr w:type="gramStart"/>
      <w:r w:rsidR="00E0319F" w:rsidRPr="00CA457F">
        <w:rPr>
          <w:b/>
          <w:color w:val="000000"/>
        </w:rPr>
        <w:t>theo</w:t>
      </w:r>
      <w:proofErr w:type="gramEnd"/>
      <w:r w:rsidR="00E0319F" w:rsidRPr="00CA457F">
        <w:rPr>
          <w:b/>
          <w:color w:val="000000"/>
        </w:rPr>
        <w:t xml:space="preserve"> phân phối chuẩn</w:t>
      </w:r>
    </w:p>
    <w:p w:rsidR="00E0319F" w:rsidRPr="00CA457F" w:rsidRDefault="00E0319F" w:rsidP="00E0319F">
      <w:pPr>
        <w:spacing w:line="312" w:lineRule="auto"/>
        <w:ind w:firstLine="840"/>
        <w:rPr>
          <w:color w:val="000000"/>
        </w:rPr>
      </w:pPr>
      <w:r w:rsidRPr="00CA457F">
        <w:rPr>
          <w:color w:val="000000"/>
        </w:rPr>
        <w:t xml:space="preserve">Dựa trên số liệu tính toán thực tế, các sơ đồ phân vùng dự báo </w:t>
      </w:r>
      <w:proofErr w:type="gramStart"/>
      <w:r w:rsidRPr="00CA457F">
        <w:rPr>
          <w:color w:val="000000"/>
        </w:rPr>
        <w:t>tai</w:t>
      </w:r>
      <w:proofErr w:type="gramEnd"/>
      <w:r w:rsidRPr="00CA457F">
        <w:rPr>
          <w:color w:val="000000"/>
        </w:rPr>
        <w:t xml:space="preserve"> biến trượt lở sau đó được phân ra thành các vùng như sau:</w:t>
      </w:r>
    </w:p>
    <w:p w:rsidR="00E0319F" w:rsidRPr="00CA457F" w:rsidRDefault="00E0319F" w:rsidP="00E0319F">
      <w:pPr>
        <w:widowControl/>
        <w:numPr>
          <w:ilvl w:val="2"/>
          <w:numId w:val="22"/>
        </w:numPr>
        <w:tabs>
          <w:tab w:val="clear" w:pos="3000"/>
          <w:tab w:val="left" w:pos="2340"/>
        </w:tabs>
        <w:spacing w:line="312" w:lineRule="auto"/>
        <w:ind w:left="1950" w:firstLine="0"/>
        <w:rPr>
          <w:color w:val="000000"/>
        </w:rPr>
      </w:pPr>
      <w:r w:rsidRPr="00CA457F">
        <w:rPr>
          <w:color w:val="000000"/>
        </w:rPr>
        <w:t>Vùng có nguy cơ xảy ra trượt lở thấp.</w:t>
      </w:r>
    </w:p>
    <w:p w:rsidR="00E0319F" w:rsidRPr="00CA457F" w:rsidRDefault="00E0319F" w:rsidP="00E0319F">
      <w:pPr>
        <w:widowControl/>
        <w:numPr>
          <w:ilvl w:val="2"/>
          <w:numId w:val="22"/>
        </w:numPr>
        <w:tabs>
          <w:tab w:val="clear" w:pos="3000"/>
          <w:tab w:val="left" w:pos="2340"/>
        </w:tabs>
        <w:spacing w:line="312" w:lineRule="auto"/>
        <w:ind w:left="1950" w:firstLine="0"/>
        <w:rPr>
          <w:color w:val="000000"/>
        </w:rPr>
      </w:pPr>
      <w:r w:rsidRPr="00CA457F">
        <w:rPr>
          <w:color w:val="000000"/>
        </w:rPr>
        <w:t>Vùng có nguy cơ xảy ra trượt lở trung bình.</w:t>
      </w:r>
    </w:p>
    <w:p w:rsidR="00E0319F" w:rsidRPr="00CA457F" w:rsidRDefault="00E0319F" w:rsidP="00E0319F">
      <w:pPr>
        <w:widowControl/>
        <w:numPr>
          <w:ilvl w:val="2"/>
          <w:numId w:val="22"/>
        </w:numPr>
        <w:tabs>
          <w:tab w:val="clear" w:pos="3000"/>
          <w:tab w:val="left" w:pos="2340"/>
        </w:tabs>
        <w:spacing w:line="312" w:lineRule="auto"/>
        <w:ind w:left="1950" w:firstLine="0"/>
        <w:rPr>
          <w:color w:val="000000"/>
        </w:rPr>
      </w:pPr>
      <w:r w:rsidRPr="00CA457F">
        <w:rPr>
          <w:color w:val="000000"/>
        </w:rPr>
        <w:t>Vùng có nguy cơ xảy ra trượt lở cao.</w:t>
      </w:r>
    </w:p>
    <w:p w:rsidR="00E0319F" w:rsidRPr="00CA457F" w:rsidRDefault="00E0319F" w:rsidP="00E0319F">
      <w:pPr>
        <w:widowControl/>
        <w:numPr>
          <w:ilvl w:val="2"/>
          <w:numId w:val="22"/>
        </w:numPr>
        <w:tabs>
          <w:tab w:val="clear" w:pos="3000"/>
          <w:tab w:val="left" w:pos="2340"/>
        </w:tabs>
        <w:spacing w:line="312" w:lineRule="auto"/>
        <w:ind w:left="1950" w:firstLine="0"/>
        <w:rPr>
          <w:color w:val="000000"/>
        </w:rPr>
      </w:pPr>
      <w:r w:rsidRPr="00CA457F">
        <w:rPr>
          <w:color w:val="000000"/>
        </w:rPr>
        <w:t>Vùng có nguy cơ xảy ra trượt lở rất cao.</w:t>
      </w:r>
    </w:p>
    <w:p w:rsidR="00E0319F" w:rsidRPr="00CA457F" w:rsidRDefault="00E0319F" w:rsidP="00E0319F">
      <w:pPr>
        <w:spacing w:line="312" w:lineRule="auto"/>
        <w:ind w:firstLine="720"/>
        <w:rPr>
          <w:color w:val="000000"/>
        </w:rPr>
      </w:pPr>
      <w:r w:rsidRPr="00CA457F">
        <w:rPr>
          <w:color w:val="000000"/>
        </w:rPr>
        <w:t xml:space="preserve">Các ngưỡng số liệu cụ thể </w:t>
      </w:r>
      <w:proofErr w:type="gramStart"/>
      <w:r w:rsidRPr="00CA457F">
        <w:rPr>
          <w:color w:val="000000"/>
        </w:rPr>
        <w:t>theo</w:t>
      </w:r>
      <w:proofErr w:type="gramEnd"/>
      <w:r w:rsidRPr="00CA457F">
        <w:rPr>
          <w:color w:val="000000"/>
        </w:rPr>
        <w:t xml:space="preserve"> cả ba phương pháp được tổng hợp như sau:</w:t>
      </w:r>
    </w:p>
    <w:p w:rsidR="00E0319F" w:rsidRPr="00CA457F" w:rsidRDefault="00E0319F" w:rsidP="00E0319F">
      <w:pPr>
        <w:spacing w:line="312" w:lineRule="auto"/>
        <w:ind w:firstLine="567"/>
        <w:jc w:val="center"/>
        <w:rPr>
          <w:i/>
          <w:color w:val="000000"/>
        </w:rPr>
      </w:pPr>
      <w:r w:rsidRPr="00CA457F">
        <w:rPr>
          <w:i/>
          <w:color w:val="000000"/>
        </w:rPr>
        <w:lastRenderedPageBreak/>
        <w:t xml:space="preserve">Bảng </w:t>
      </w:r>
      <w:r w:rsidR="00A74A9B" w:rsidRPr="00CA457F">
        <w:rPr>
          <w:i/>
          <w:color w:val="000000"/>
        </w:rPr>
        <w:t>3.9</w:t>
      </w:r>
      <w:r w:rsidRPr="00CA457F">
        <w:rPr>
          <w:i/>
          <w:color w:val="000000"/>
        </w:rPr>
        <w:t>. Ngưỡng phân bậc nguy cơ trượt lở tại khu vực nghiên cứu</w:t>
      </w:r>
    </w:p>
    <w:tbl>
      <w:tblPr>
        <w:tblW w:w="9834" w:type="dxa"/>
        <w:tblInd w:w="93" w:type="dxa"/>
        <w:tblLook w:val="04A0" w:firstRow="1" w:lastRow="0" w:firstColumn="1" w:lastColumn="0" w:noHBand="0" w:noVBand="1"/>
      </w:tblPr>
      <w:tblGrid>
        <w:gridCol w:w="1030"/>
        <w:gridCol w:w="2284"/>
        <w:gridCol w:w="1559"/>
        <w:gridCol w:w="1701"/>
        <w:gridCol w:w="1559"/>
        <w:gridCol w:w="1701"/>
      </w:tblGrid>
      <w:tr w:rsidR="00E0319F" w:rsidRPr="00CA457F" w:rsidTr="00ED4395">
        <w:trPr>
          <w:trHeight w:val="60"/>
        </w:trPr>
        <w:tc>
          <w:tcPr>
            <w:tcW w:w="3314" w:type="dxa"/>
            <w:gridSpan w:val="2"/>
            <w:tcBorders>
              <w:top w:val="single" w:sz="4" w:space="0" w:color="auto"/>
              <w:left w:val="single" w:sz="8" w:space="0" w:color="000000"/>
              <w:bottom w:val="single" w:sz="8" w:space="0" w:color="000000"/>
              <w:right w:val="single" w:sz="8" w:space="0" w:color="000000"/>
            </w:tcBorders>
            <w:vAlign w:val="center"/>
          </w:tcPr>
          <w:p w:rsidR="00E0319F" w:rsidRPr="00CA457F" w:rsidRDefault="00E0319F" w:rsidP="00ED4395">
            <w:pPr>
              <w:spacing w:line="312" w:lineRule="auto"/>
              <w:jc w:val="center"/>
              <w:rPr>
                <w:b/>
                <w:bCs w:val="0"/>
                <w:i/>
                <w:color w:val="000000"/>
                <w:lang w:eastAsia="vi-VN"/>
              </w:rPr>
            </w:pPr>
            <w:r w:rsidRPr="00CA457F">
              <w:rPr>
                <w:b/>
                <w:bCs w:val="0"/>
                <w:i/>
                <w:color w:val="000000"/>
                <w:lang w:eastAsia="vi-VN"/>
              </w:rPr>
              <w:t>Phân bậc nguy cơ</w:t>
            </w:r>
          </w:p>
        </w:tc>
        <w:tc>
          <w:tcPr>
            <w:tcW w:w="1559" w:type="dxa"/>
            <w:tcBorders>
              <w:top w:val="single" w:sz="8" w:space="0" w:color="000000"/>
              <w:left w:val="nil"/>
              <w:bottom w:val="single" w:sz="8" w:space="0" w:color="000000"/>
              <w:right w:val="single" w:sz="8" w:space="0" w:color="000000"/>
            </w:tcBorders>
            <w:shd w:val="clear" w:color="auto" w:fill="auto"/>
            <w:vAlign w:val="center"/>
          </w:tcPr>
          <w:p w:rsidR="00E0319F" w:rsidRPr="00CA457F" w:rsidRDefault="00E0319F" w:rsidP="00ED4395">
            <w:pPr>
              <w:spacing w:line="312" w:lineRule="auto"/>
              <w:jc w:val="center"/>
              <w:rPr>
                <w:b/>
                <w:i/>
                <w:color w:val="000000"/>
                <w:lang w:val="vi-VN" w:eastAsia="vi-VN"/>
              </w:rPr>
            </w:pPr>
            <w:r w:rsidRPr="00CA457F">
              <w:rPr>
                <w:b/>
                <w:i/>
                <w:color w:val="000000"/>
                <w:lang w:eastAsia="vi-VN"/>
              </w:rPr>
              <w:t>Thấp</w:t>
            </w:r>
          </w:p>
        </w:tc>
        <w:tc>
          <w:tcPr>
            <w:tcW w:w="1701" w:type="dxa"/>
            <w:tcBorders>
              <w:top w:val="single" w:sz="8" w:space="0" w:color="000000"/>
              <w:left w:val="nil"/>
              <w:bottom w:val="single" w:sz="8" w:space="0" w:color="000000"/>
              <w:right w:val="single" w:sz="8" w:space="0" w:color="000000"/>
            </w:tcBorders>
            <w:shd w:val="clear" w:color="auto" w:fill="auto"/>
            <w:vAlign w:val="center"/>
          </w:tcPr>
          <w:p w:rsidR="00E0319F" w:rsidRPr="00CA457F" w:rsidRDefault="00E0319F" w:rsidP="00ED4395">
            <w:pPr>
              <w:spacing w:line="312" w:lineRule="auto"/>
              <w:jc w:val="center"/>
              <w:rPr>
                <w:b/>
                <w:i/>
                <w:color w:val="000000"/>
                <w:lang w:val="vi-VN" w:eastAsia="vi-VN"/>
              </w:rPr>
            </w:pPr>
            <w:r w:rsidRPr="00CA457F">
              <w:rPr>
                <w:b/>
                <w:i/>
                <w:color w:val="000000"/>
                <w:lang w:eastAsia="vi-VN"/>
              </w:rPr>
              <w:t>Trung bình</w:t>
            </w:r>
          </w:p>
        </w:tc>
        <w:tc>
          <w:tcPr>
            <w:tcW w:w="1559" w:type="dxa"/>
            <w:tcBorders>
              <w:top w:val="single" w:sz="8" w:space="0" w:color="000000"/>
              <w:left w:val="nil"/>
              <w:bottom w:val="single" w:sz="8" w:space="0" w:color="000000"/>
              <w:right w:val="single" w:sz="8" w:space="0" w:color="000000"/>
            </w:tcBorders>
            <w:shd w:val="clear" w:color="auto" w:fill="auto"/>
            <w:vAlign w:val="center"/>
          </w:tcPr>
          <w:p w:rsidR="00E0319F" w:rsidRPr="00CA457F" w:rsidRDefault="00E0319F" w:rsidP="00ED4395">
            <w:pPr>
              <w:spacing w:line="312" w:lineRule="auto"/>
              <w:jc w:val="center"/>
              <w:rPr>
                <w:b/>
                <w:i/>
                <w:color w:val="000000"/>
                <w:lang w:val="vi-VN" w:eastAsia="vi-VN"/>
              </w:rPr>
            </w:pPr>
            <w:r w:rsidRPr="00CA457F">
              <w:rPr>
                <w:b/>
                <w:i/>
                <w:color w:val="000000"/>
                <w:lang w:eastAsia="vi-VN"/>
              </w:rPr>
              <w:t>Cao</w:t>
            </w:r>
          </w:p>
        </w:tc>
        <w:tc>
          <w:tcPr>
            <w:tcW w:w="1701" w:type="dxa"/>
            <w:tcBorders>
              <w:top w:val="single" w:sz="8" w:space="0" w:color="000000"/>
              <w:left w:val="nil"/>
              <w:bottom w:val="single" w:sz="8" w:space="0" w:color="000000"/>
              <w:right w:val="single" w:sz="8" w:space="0" w:color="000000"/>
            </w:tcBorders>
            <w:shd w:val="clear" w:color="auto" w:fill="auto"/>
            <w:vAlign w:val="center"/>
          </w:tcPr>
          <w:p w:rsidR="00E0319F" w:rsidRPr="00CA457F" w:rsidRDefault="00E0319F" w:rsidP="00ED4395">
            <w:pPr>
              <w:spacing w:line="312" w:lineRule="auto"/>
              <w:jc w:val="center"/>
              <w:rPr>
                <w:b/>
                <w:i/>
                <w:color w:val="000000"/>
                <w:lang w:val="vi-VN" w:eastAsia="vi-VN"/>
              </w:rPr>
            </w:pPr>
            <w:r w:rsidRPr="00CA457F">
              <w:rPr>
                <w:b/>
                <w:i/>
                <w:color w:val="000000"/>
                <w:lang w:eastAsia="vi-VN"/>
              </w:rPr>
              <w:t>Rất cao</w:t>
            </w:r>
          </w:p>
        </w:tc>
      </w:tr>
      <w:tr w:rsidR="00E0319F" w:rsidRPr="00CA457F" w:rsidTr="00ED4395">
        <w:trPr>
          <w:trHeight w:val="60"/>
        </w:trPr>
        <w:tc>
          <w:tcPr>
            <w:tcW w:w="1030" w:type="dxa"/>
            <w:vMerge w:val="restart"/>
            <w:tcBorders>
              <w:left w:val="single" w:sz="4" w:space="0" w:color="auto"/>
              <w:right w:val="single" w:sz="4" w:space="0" w:color="auto"/>
            </w:tcBorders>
            <w:shd w:val="clear" w:color="auto" w:fill="auto"/>
            <w:vAlign w:val="center"/>
          </w:tcPr>
          <w:p w:rsidR="00E0319F" w:rsidRPr="00CA457F" w:rsidRDefault="00E0319F" w:rsidP="00ED4395">
            <w:pPr>
              <w:spacing w:line="312" w:lineRule="auto"/>
              <w:jc w:val="center"/>
              <w:rPr>
                <w:bCs w:val="0"/>
                <w:color w:val="000000"/>
                <w:lang w:val="vi-VN" w:eastAsia="vi-VN"/>
              </w:rPr>
            </w:pPr>
            <w:r w:rsidRPr="00CA457F">
              <w:rPr>
                <w:color w:val="000000"/>
                <w:lang w:eastAsia="vi-VN"/>
              </w:rPr>
              <w:t>Phương pháp</w:t>
            </w:r>
          </w:p>
        </w:tc>
        <w:tc>
          <w:tcPr>
            <w:tcW w:w="2284" w:type="dxa"/>
            <w:tcBorders>
              <w:top w:val="nil"/>
              <w:left w:val="single" w:sz="4" w:space="0" w:color="auto"/>
              <w:bottom w:val="single" w:sz="8" w:space="0" w:color="000000"/>
              <w:right w:val="single" w:sz="8" w:space="0" w:color="000000"/>
            </w:tcBorders>
            <w:shd w:val="clear" w:color="auto" w:fill="auto"/>
            <w:vAlign w:val="center"/>
          </w:tcPr>
          <w:p w:rsidR="00E0319F" w:rsidRPr="00CA457F" w:rsidRDefault="00E0319F" w:rsidP="00ED4395">
            <w:pPr>
              <w:spacing w:line="312" w:lineRule="auto"/>
              <w:jc w:val="center"/>
              <w:rPr>
                <w:bCs w:val="0"/>
                <w:color w:val="000000"/>
                <w:lang w:eastAsia="vi-VN"/>
              </w:rPr>
            </w:pPr>
            <w:r w:rsidRPr="00CA457F">
              <w:rPr>
                <w:bCs w:val="0"/>
                <w:color w:val="000000"/>
                <w:lang w:eastAsia="vi-VN"/>
              </w:rPr>
              <w:t>Thống kê Bayes</w:t>
            </w:r>
          </w:p>
        </w:tc>
        <w:tc>
          <w:tcPr>
            <w:tcW w:w="1559" w:type="dxa"/>
            <w:tcBorders>
              <w:top w:val="single" w:sz="8" w:space="0" w:color="000000"/>
              <w:left w:val="nil"/>
              <w:bottom w:val="single" w:sz="8" w:space="0" w:color="000000"/>
              <w:right w:val="single" w:sz="8" w:space="0" w:color="000000"/>
            </w:tcBorders>
            <w:shd w:val="clear" w:color="auto" w:fill="auto"/>
            <w:vAlign w:val="center"/>
          </w:tcPr>
          <w:p w:rsidR="00E0319F" w:rsidRPr="00CA457F" w:rsidRDefault="00E0319F" w:rsidP="00ED4395">
            <w:pPr>
              <w:spacing w:line="312" w:lineRule="auto"/>
              <w:jc w:val="center"/>
              <w:rPr>
                <w:color w:val="000000"/>
                <w:lang w:eastAsia="vi-VN"/>
              </w:rPr>
            </w:pPr>
            <w:r w:rsidRPr="00CA457F">
              <w:rPr>
                <w:color w:val="000000"/>
                <w:lang w:eastAsia="vi-VN"/>
              </w:rPr>
              <w:t>&lt; 1,38</w:t>
            </w:r>
          </w:p>
        </w:tc>
        <w:tc>
          <w:tcPr>
            <w:tcW w:w="1701" w:type="dxa"/>
            <w:tcBorders>
              <w:top w:val="single" w:sz="8" w:space="0" w:color="000000"/>
              <w:left w:val="nil"/>
              <w:bottom w:val="single" w:sz="8" w:space="0" w:color="000000"/>
              <w:right w:val="single" w:sz="8" w:space="0" w:color="000000"/>
            </w:tcBorders>
            <w:shd w:val="clear" w:color="auto" w:fill="auto"/>
            <w:vAlign w:val="center"/>
          </w:tcPr>
          <w:p w:rsidR="00E0319F" w:rsidRPr="00CA457F" w:rsidRDefault="00E0319F" w:rsidP="00ED4395">
            <w:pPr>
              <w:spacing w:line="312" w:lineRule="auto"/>
              <w:jc w:val="center"/>
              <w:rPr>
                <w:color w:val="000000"/>
                <w:lang w:eastAsia="vi-VN"/>
              </w:rPr>
            </w:pPr>
            <w:r w:rsidRPr="00CA457F">
              <w:rPr>
                <w:color w:val="000000"/>
                <w:lang w:eastAsia="vi-VN"/>
              </w:rPr>
              <w:t>1,38 - 3,59</w:t>
            </w:r>
          </w:p>
        </w:tc>
        <w:tc>
          <w:tcPr>
            <w:tcW w:w="1559" w:type="dxa"/>
            <w:tcBorders>
              <w:top w:val="single" w:sz="8" w:space="0" w:color="000000"/>
              <w:left w:val="nil"/>
              <w:bottom w:val="single" w:sz="8" w:space="0" w:color="000000"/>
              <w:right w:val="single" w:sz="8" w:space="0" w:color="000000"/>
            </w:tcBorders>
            <w:shd w:val="clear" w:color="auto" w:fill="auto"/>
            <w:vAlign w:val="center"/>
          </w:tcPr>
          <w:p w:rsidR="00E0319F" w:rsidRPr="00CA457F" w:rsidRDefault="00E0319F" w:rsidP="00ED4395">
            <w:pPr>
              <w:spacing w:line="312" w:lineRule="auto"/>
              <w:jc w:val="center"/>
              <w:rPr>
                <w:color w:val="000000"/>
                <w:lang w:eastAsia="vi-VN"/>
              </w:rPr>
            </w:pPr>
            <w:r w:rsidRPr="00CA457F">
              <w:rPr>
                <w:color w:val="000000"/>
                <w:lang w:eastAsia="vi-VN"/>
              </w:rPr>
              <w:t>3,59 - 5,80</w:t>
            </w:r>
          </w:p>
        </w:tc>
        <w:tc>
          <w:tcPr>
            <w:tcW w:w="1701" w:type="dxa"/>
            <w:tcBorders>
              <w:top w:val="single" w:sz="8" w:space="0" w:color="000000"/>
              <w:left w:val="nil"/>
              <w:bottom w:val="single" w:sz="8" w:space="0" w:color="000000"/>
              <w:right w:val="single" w:sz="8" w:space="0" w:color="000000"/>
            </w:tcBorders>
            <w:shd w:val="clear" w:color="auto" w:fill="auto"/>
            <w:vAlign w:val="center"/>
          </w:tcPr>
          <w:p w:rsidR="00E0319F" w:rsidRPr="00CA457F" w:rsidRDefault="00E0319F" w:rsidP="00ED4395">
            <w:pPr>
              <w:spacing w:line="312" w:lineRule="auto"/>
              <w:jc w:val="center"/>
              <w:rPr>
                <w:color w:val="000000"/>
                <w:lang w:eastAsia="vi-VN"/>
              </w:rPr>
            </w:pPr>
            <w:r w:rsidRPr="00CA457F">
              <w:rPr>
                <w:color w:val="000000"/>
                <w:lang w:eastAsia="vi-VN"/>
              </w:rPr>
              <w:t>&gt; 5,80</w:t>
            </w:r>
          </w:p>
        </w:tc>
      </w:tr>
      <w:tr w:rsidR="00E0319F" w:rsidRPr="00CA457F" w:rsidTr="00ED4395">
        <w:trPr>
          <w:trHeight w:val="60"/>
        </w:trPr>
        <w:tc>
          <w:tcPr>
            <w:tcW w:w="1030" w:type="dxa"/>
            <w:vMerge/>
            <w:tcBorders>
              <w:left w:val="single" w:sz="4" w:space="0" w:color="auto"/>
              <w:bottom w:val="single" w:sz="8" w:space="0" w:color="000000"/>
              <w:right w:val="single" w:sz="4" w:space="0" w:color="auto"/>
            </w:tcBorders>
            <w:shd w:val="clear" w:color="auto" w:fill="auto"/>
            <w:vAlign w:val="center"/>
          </w:tcPr>
          <w:p w:rsidR="00E0319F" w:rsidRPr="00CA457F" w:rsidRDefault="00E0319F" w:rsidP="00ED4395">
            <w:pPr>
              <w:spacing w:line="312" w:lineRule="auto"/>
              <w:jc w:val="center"/>
              <w:rPr>
                <w:color w:val="000000"/>
                <w:lang w:eastAsia="vi-VN"/>
              </w:rPr>
            </w:pPr>
          </w:p>
        </w:tc>
        <w:tc>
          <w:tcPr>
            <w:tcW w:w="2284" w:type="dxa"/>
            <w:tcBorders>
              <w:top w:val="nil"/>
              <w:left w:val="single" w:sz="4" w:space="0" w:color="auto"/>
              <w:bottom w:val="single" w:sz="8" w:space="0" w:color="000000"/>
              <w:right w:val="single" w:sz="8" w:space="0" w:color="000000"/>
            </w:tcBorders>
            <w:shd w:val="clear" w:color="auto" w:fill="auto"/>
            <w:vAlign w:val="center"/>
          </w:tcPr>
          <w:p w:rsidR="00E0319F" w:rsidRPr="00CA457F" w:rsidRDefault="00E0319F" w:rsidP="00ED4395">
            <w:pPr>
              <w:spacing w:line="312" w:lineRule="auto"/>
              <w:jc w:val="center"/>
              <w:rPr>
                <w:bCs w:val="0"/>
                <w:color w:val="000000"/>
                <w:lang w:eastAsia="vi-VN"/>
              </w:rPr>
            </w:pPr>
            <w:r w:rsidRPr="00CA457F">
              <w:rPr>
                <w:bCs w:val="0"/>
                <w:color w:val="000000"/>
                <w:lang w:eastAsia="vi-VN"/>
              </w:rPr>
              <w:t>Hệ số tin cậy</w:t>
            </w:r>
          </w:p>
        </w:tc>
        <w:tc>
          <w:tcPr>
            <w:tcW w:w="1559" w:type="dxa"/>
            <w:tcBorders>
              <w:top w:val="single" w:sz="8" w:space="0" w:color="000000"/>
              <w:left w:val="nil"/>
              <w:bottom w:val="single" w:sz="8" w:space="0" w:color="000000"/>
              <w:right w:val="single" w:sz="8" w:space="0" w:color="000000"/>
            </w:tcBorders>
            <w:shd w:val="clear" w:color="auto" w:fill="auto"/>
            <w:vAlign w:val="center"/>
          </w:tcPr>
          <w:p w:rsidR="00E0319F" w:rsidRPr="00CA457F" w:rsidRDefault="00E0319F" w:rsidP="00ED4395">
            <w:pPr>
              <w:spacing w:line="312" w:lineRule="auto"/>
              <w:jc w:val="center"/>
              <w:rPr>
                <w:color w:val="000000"/>
                <w:lang w:eastAsia="vi-VN"/>
              </w:rPr>
            </w:pPr>
            <w:r w:rsidRPr="00CA457F">
              <w:rPr>
                <w:color w:val="000000"/>
                <w:lang w:eastAsia="vi-VN"/>
              </w:rPr>
              <w:t>&lt; 0,54</w:t>
            </w:r>
          </w:p>
        </w:tc>
        <w:tc>
          <w:tcPr>
            <w:tcW w:w="1701" w:type="dxa"/>
            <w:tcBorders>
              <w:top w:val="single" w:sz="8" w:space="0" w:color="000000"/>
              <w:left w:val="nil"/>
              <w:bottom w:val="single" w:sz="8" w:space="0" w:color="000000"/>
              <w:right w:val="single" w:sz="8" w:space="0" w:color="000000"/>
            </w:tcBorders>
            <w:shd w:val="clear" w:color="auto" w:fill="auto"/>
            <w:vAlign w:val="center"/>
          </w:tcPr>
          <w:p w:rsidR="00E0319F" w:rsidRPr="00CA457F" w:rsidRDefault="00E0319F" w:rsidP="00ED4395">
            <w:pPr>
              <w:spacing w:line="312" w:lineRule="auto"/>
              <w:jc w:val="center"/>
              <w:rPr>
                <w:color w:val="000000"/>
                <w:lang w:eastAsia="vi-VN"/>
              </w:rPr>
            </w:pPr>
            <w:r w:rsidRPr="00CA457F">
              <w:rPr>
                <w:color w:val="000000"/>
                <w:lang w:eastAsia="vi-VN"/>
              </w:rPr>
              <w:t>0,54 - 1,43</w:t>
            </w:r>
          </w:p>
        </w:tc>
        <w:tc>
          <w:tcPr>
            <w:tcW w:w="1559" w:type="dxa"/>
            <w:tcBorders>
              <w:top w:val="single" w:sz="8" w:space="0" w:color="000000"/>
              <w:left w:val="nil"/>
              <w:bottom w:val="single" w:sz="8" w:space="0" w:color="000000"/>
              <w:right w:val="single" w:sz="8" w:space="0" w:color="000000"/>
            </w:tcBorders>
            <w:shd w:val="clear" w:color="auto" w:fill="auto"/>
            <w:vAlign w:val="center"/>
          </w:tcPr>
          <w:p w:rsidR="00E0319F" w:rsidRPr="00CA457F" w:rsidRDefault="00E0319F" w:rsidP="00ED4395">
            <w:pPr>
              <w:spacing w:line="312" w:lineRule="auto"/>
              <w:jc w:val="center"/>
              <w:rPr>
                <w:color w:val="000000"/>
                <w:lang w:eastAsia="vi-VN"/>
              </w:rPr>
            </w:pPr>
            <w:r w:rsidRPr="00CA457F">
              <w:rPr>
                <w:color w:val="000000"/>
                <w:lang w:eastAsia="vi-VN"/>
              </w:rPr>
              <w:t>1,43 - 2,32</w:t>
            </w:r>
          </w:p>
        </w:tc>
        <w:tc>
          <w:tcPr>
            <w:tcW w:w="1701" w:type="dxa"/>
            <w:tcBorders>
              <w:top w:val="single" w:sz="8" w:space="0" w:color="000000"/>
              <w:left w:val="nil"/>
              <w:bottom w:val="single" w:sz="8" w:space="0" w:color="000000"/>
              <w:right w:val="single" w:sz="8" w:space="0" w:color="000000"/>
            </w:tcBorders>
            <w:shd w:val="clear" w:color="auto" w:fill="auto"/>
            <w:vAlign w:val="center"/>
          </w:tcPr>
          <w:p w:rsidR="00E0319F" w:rsidRPr="00CA457F" w:rsidRDefault="00E0319F" w:rsidP="00ED4395">
            <w:pPr>
              <w:spacing w:line="312" w:lineRule="auto"/>
              <w:jc w:val="center"/>
              <w:rPr>
                <w:color w:val="000000"/>
                <w:lang w:eastAsia="vi-VN"/>
              </w:rPr>
            </w:pPr>
            <w:r w:rsidRPr="00CA457F">
              <w:rPr>
                <w:color w:val="000000"/>
                <w:lang w:eastAsia="vi-VN"/>
              </w:rPr>
              <w:t>&gt; 2,32</w:t>
            </w:r>
          </w:p>
        </w:tc>
      </w:tr>
      <w:tr w:rsidR="00E0319F" w:rsidRPr="00CA457F" w:rsidTr="00ED4395">
        <w:trPr>
          <w:trHeight w:val="60"/>
        </w:trPr>
        <w:tc>
          <w:tcPr>
            <w:tcW w:w="3314" w:type="dxa"/>
            <w:gridSpan w:val="2"/>
            <w:tcBorders>
              <w:left w:val="single" w:sz="8" w:space="0" w:color="000000"/>
              <w:bottom w:val="single" w:sz="8" w:space="0" w:color="000000"/>
              <w:right w:val="single" w:sz="8" w:space="0" w:color="000000"/>
            </w:tcBorders>
            <w:shd w:val="clear" w:color="auto" w:fill="auto"/>
            <w:vAlign w:val="center"/>
          </w:tcPr>
          <w:p w:rsidR="00E0319F" w:rsidRPr="00CA457F" w:rsidRDefault="00E0319F" w:rsidP="00ED4395">
            <w:pPr>
              <w:spacing w:line="312" w:lineRule="auto"/>
              <w:jc w:val="center"/>
              <w:rPr>
                <w:bCs w:val="0"/>
                <w:color w:val="000000"/>
                <w:lang w:val="vi-VN" w:eastAsia="vi-VN"/>
              </w:rPr>
            </w:pPr>
            <w:r w:rsidRPr="00CA457F">
              <w:rPr>
                <w:bCs w:val="0"/>
                <w:color w:val="000000"/>
                <w:lang w:val="vi-VN" w:eastAsia="vi-VN"/>
              </w:rPr>
              <w:t>Màu</w:t>
            </w:r>
          </w:p>
        </w:tc>
        <w:tc>
          <w:tcPr>
            <w:tcW w:w="1559" w:type="dxa"/>
            <w:tcBorders>
              <w:top w:val="single" w:sz="8" w:space="0" w:color="000000"/>
              <w:left w:val="nil"/>
              <w:bottom w:val="single" w:sz="8" w:space="0" w:color="000000"/>
              <w:right w:val="single" w:sz="8" w:space="0" w:color="000000"/>
            </w:tcBorders>
            <w:shd w:val="clear" w:color="auto" w:fill="33CC33"/>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Xanh</w:t>
            </w:r>
          </w:p>
        </w:tc>
        <w:tc>
          <w:tcPr>
            <w:tcW w:w="1701" w:type="dxa"/>
            <w:tcBorders>
              <w:top w:val="single" w:sz="8" w:space="0" w:color="000000"/>
              <w:left w:val="nil"/>
              <w:bottom w:val="single" w:sz="8" w:space="0" w:color="000000"/>
              <w:right w:val="single" w:sz="8" w:space="0" w:color="000000"/>
            </w:tcBorders>
            <w:shd w:val="clear" w:color="auto" w:fill="FFFF00"/>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Vàng</w:t>
            </w:r>
          </w:p>
        </w:tc>
        <w:tc>
          <w:tcPr>
            <w:tcW w:w="1559" w:type="dxa"/>
            <w:tcBorders>
              <w:top w:val="single" w:sz="8" w:space="0" w:color="000000"/>
              <w:left w:val="nil"/>
              <w:bottom w:val="single" w:sz="8" w:space="0" w:color="000000"/>
              <w:right w:val="single" w:sz="8" w:space="0" w:color="000000"/>
            </w:tcBorders>
            <w:shd w:val="clear" w:color="auto" w:fill="FFCC00"/>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Cam</w:t>
            </w:r>
          </w:p>
        </w:tc>
        <w:tc>
          <w:tcPr>
            <w:tcW w:w="1701" w:type="dxa"/>
            <w:tcBorders>
              <w:top w:val="single" w:sz="8" w:space="0" w:color="000000"/>
              <w:left w:val="nil"/>
              <w:bottom w:val="single" w:sz="8" w:space="0" w:color="000000"/>
              <w:right w:val="single" w:sz="8" w:space="0" w:color="000000"/>
            </w:tcBorders>
            <w:shd w:val="clear" w:color="auto" w:fill="FF3300"/>
            <w:vAlign w:val="center"/>
          </w:tcPr>
          <w:p w:rsidR="00E0319F" w:rsidRPr="00CA457F" w:rsidRDefault="00E0319F" w:rsidP="00ED4395">
            <w:pPr>
              <w:spacing w:line="312" w:lineRule="auto"/>
              <w:jc w:val="center"/>
              <w:rPr>
                <w:color w:val="000000"/>
                <w:lang w:val="vi-VN" w:eastAsia="vi-VN"/>
              </w:rPr>
            </w:pPr>
            <w:r w:rsidRPr="00CA457F">
              <w:rPr>
                <w:color w:val="000000"/>
                <w:lang w:val="vi-VN" w:eastAsia="vi-VN"/>
              </w:rPr>
              <w:t>Đỏ</w:t>
            </w:r>
          </w:p>
        </w:tc>
      </w:tr>
    </w:tbl>
    <w:p w:rsidR="00E0319F" w:rsidRPr="00CA457F" w:rsidRDefault="00E0319F" w:rsidP="00E0319F">
      <w:pPr>
        <w:spacing w:line="312" w:lineRule="auto"/>
        <w:ind w:right="-86"/>
        <w:jc w:val="center"/>
        <w:rPr>
          <w:color w:val="000000"/>
        </w:rPr>
      </w:pPr>
      <w:r w:rsidRPr="00CA457F">
        <w:rPr>
          <w:noProof/>
          <w:color w:val="000000"/>
          <w:lang w:eastAsia="en-US"/>
        </w:rPr>
        <w:drawing>
          <wp:inline distT="0" distB="0" distL="0" distR="0">
            <wp:extent cx="2689860" cy="2637155"/>
            <wp:effectExtent l="0" t="0" r="0" b="0"/>
            <wp:docPr id="113" name="Picture 113" descr="Phan bac nguy co - Thong ke Ba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han bac nguy co - Thong ke Bay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9860" cy="2637155"/>
                    </a:xfrm>
                    <a:prstGeom prst="rect">
                      <a:avLst/>
                    </a:prstGeom>
                    <a:noFill/>
                    <a:ln>
                      <a:noFill/>
                    </a:ln>
                  </pic:spPr>
                </pic:pic>
              </a:graphicData>
            </a:graphic>
          </wp:inline>
        </w:drawing>
      </w:r>
      <w:r w:rsidRPr="00CA457F">
        <w:rPr>
          <w:noProof/>
          <w:color w:val="000000"/>
          <w:lang w:eastAsia="en-US"/>
        </w:rPr>
        <w:drawing>
          <wp:inline distT="0" distB="0" distL="0" distR="0">
            <wp:extent cx="2668905" cy="2594610"/>
            <wp:effectExtent l="0" t="0" r="0" b="0"/>
            <wp:docPr id="112" name="Picture 112" descr="Phan bac nguy co - He so tin 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han bac nguy co - He so tin ca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8905" cy="2594610"/>
                    </a:xfrm>
                    <a:prstGeom prst="rect">
                      <a:avLst/>
                    </a:prstGeom>
                    <a:noFill/>
                    <a:ln>
                      <a:noFill/>
                    </a:ln>
                  </pic:spPr>
                </pic:pic>
              </a:graphicData>
            </a:graphic>
          </wp:inline>
        </w:drawing>
      </w:r>
    </w:p>
    <w:p w:rsidR="00E0319F" w:rsidRPr="00CA457F" w:rsidRDefault="00E0319F" w:rsidP="00E0319F">
      <w:pPr>
        <w:spacing w:line="312" w:lineRule="auto"/>
        <w:ind w:right="-86"/>
        <w:jc w:val="center"/>
        <w:rPr>
          <w:color w:val="000000"/>
        </w:rPr>
      </w:pPr>
      <w:r w:rsidRPr="00CA457F">
        <w:rPr>
          <w:color w:val="000000"/>
        </w:rPr>
        <w:t>a)</w:t>
      </w:r>
      <w:r w:rsidRPr="00CA457F">
        <w:rPr>
          <w:color w:val="000000"/>
        </w:rPr>
        <w:tab/>
      </w:r>
      <w:r w:rsidRPr="00CA457F">
        <w:rPr>
          <w:color w:val="000000"/>
        </w:rPr>
        <w:tab/>
      </w:r>
      <w:r w:rsidRPr="00CA457F">
        <w:rPr>
          <w:color w:val="000000"/>
        </w:rPr>
        <w:tab/>
      </w:r>
      <w:r w:rsidRPr="00CA457F">
        <w:rPr>
          <w:color w:val="000000"/>
        </w:rPr>
        <w:tab/>
      </w:r>
      <w:r w:rsidRPr="00CA457F">
        <w:rPr>
          <w:color w:val="000000"/>
        </w:rPr>
        <w:tab/>
      </w:r>
      <w:r w:rsidRPr="00CA457F">
        <w:rPr>
          <w:color w:val="000000"/>
        </w:rPr>
        <w:tab/>
      </w:r>
      <w:proofErr w:type="gramStart"/>
      <w:r w:rsidRPr="00CA457F">
        <w:rPr>
          <w:color w:val="000000"/>
        </w:rPr>
        <w:t>b</w:t>
      </w:r>
      <w:proofErr w:type="gramEnd"/>
      <w:r w:rsidRPr="00CA457F">
        <w:rPr>
          <w:color w:val="000000"/>
        </w:rPr>
        <w:t>)</w:t>
      </w:r>
    </w:p>
    <w:p w:rsidR="00E0319F" w:rsidRPr="00CA457F" w:rsidRDefault="00E0319F" w:rsidP="00E0319F">
      <w:pPr>
        <w:spacing w:line="312" w:lineRule="auto"/>
        <w:ind w:right="-86"/>
        <w:jc w:val="center"/>
        <w:rPr>
          <w:b/>
          <w:color w:val="000000"/>
        </w:rPr>
      </w:pPr>
      <w:r w:rsidRPr="00CA457F">
        <w:rPr>
          <w:b/>
          <w:color w:val="000000"/>
        </w:rPr>
        <w:t xml:space="preserve">Hình </w:t>
      </w:r>
      <w:r w:rsidR="00A74A9B" w:rsidRPr="00CA457F">
        <w:rPr>
          <w:b/>
          <w:color w:val="000000"/>
        </w:rPr>
        <w:t>3.7</w:t>
      </w:r>
      <w:r w:rsidRPr="00CA457F">
        <w:rPr>
          <w:b/>
          <w:color w:val="000000"/>
        </w:rPr>
        <w:t xml:space="preserve">. Kết quả phân bậc nguy cơ trượt lở </w:t>
      </w:r>
      <w:proofErr w:type="gramStart"/>
      <w:r w:rsidRPr="00CA457F">
        <w:rPr>
          <w:b/>
          <w:color w:val="000000"/>
        </w:rPr>
        <w:t>theo</w:t>
      </w:r>
      <w:proofErr w:type="gramEnd"/>
      <w:r w:rsidRPr="00CA457F">
        <w:rPr>
          <w:b/>
          <w:color w:val="000000"/>
        </w:rPr>
        <w:t xml:space="preserve"> mô hình Thống kê Bayes (a) và phương pháp Hệ số tin cậy (b)</w:t>
      </w:r>
    </w:p>
    <w:p w:rsidR="00E0319F" w:rsidRPr="00CA457F" w:rsidRDefault="00E0319F" w:rsidP="00E0319F">
      <w:pPr>
        <w:spacing w:line="312" w:lineRule="auto"/>
        <w:jc w:val="center"/>
        <w:rPr>
          <w:i/>
          <w:color w:val="000000"/>
        </w:rPr>
      </w:pPr>
      <w:r w:rsidRPr="00CA457F">
        <w:rPr>
          <w:i/>
          <w:color w:val="000000"/>
        </w:rPr>
        <w:t xml:space="preserve">Bảng 2.19. Bảng phân bậc nguy cơ trượt lở </w:t>
      </w:r>
      <w:proofErr w:type="gramStart"/>
      <w:r w:rsidRPr="00CA457F">
        <w:rPr>
          <w:i/>
          <w:color w:val="000000"/>
        </w:rPr>
        <w:t>theo</w:t>
      </w:r>
      <w:proofErr w:type="gramEnd"/>
      <w:r w:rsidRPr="00CA457F">
        <w:rPr>
          <w:i/>
          <w:color w:val="000000"/>
        </w:rPr>
        <w:t xml:space="preserve"> phương pháp Thống kê Bayes</w:t>
      </w:r>
    </w:p>
    <w:tbl>
      <w:tblPr>
        <w:tblW w:w="5000" w:type="pct"/>
        <w:tblLook w:val="0000" w:firstRow="0" w:lastRow="0" w:firstColumn="0" w:lastColumn="0" w:noHBand="0" w:noVBand="0"/>
      </w:tblPr>
      <w:tblGrid>
        <w:gridCol w:w="1846"/>
        <w:gridCol w:w="2132"/>
        <w:gridCol w:w="2132"/>
        <w:gridCol w:w="1907"/>
        <w:gridCol w:w="1271"/>
      </w:tblGrid>
      <w:tr w:rsidR="00E0319F" w:rsidRPr="00CA457F" w:rsidTr="00ED4395">
        <w:trPr>
          <w:trHeight w:val="375"/>
        </w:trPr>
        <w:tc>
          <w:tcPr>
            <w:tcW w:w="1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Nguy cơ</w:t>
            </w:r>
          </w:p>
          <w:p w:rsidR="00E0319F" w:rsidRPr="00CA457F" w:rsidRDefault="00E0319F" w:rsidP="00ED4395">
            <w:pPr>
              <w:spacing w:line="312" w:lineRule="auto"/>
              <w:jc w:val="center"/>
              <w:rPr>
                <w:b/>
                <w:bCs w:val="0"/>
                <w:color w:val="000000"/>
              </w:rPr>
            </w:pPr>
            <w:r w:rsidRPr="00CA457F">
              <w:rPr>
                <w:b/>
                <w:bCs w:val="0"/>
                <w:color w:val="000000"/>
              </w:rPr>
              <w:t>trượt lở</w:t>
            </w:r>
          </w:p>
        </w:tc>
        <w:tc>
          <w:tcPr>
            <w:tcW w:w="1165" w:type="pct"/>
            <w:tcBorders>
              <w:top w:val="single" w:sz="4" w:space="0" w:color="auto"/>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Diện tích (km</w:t>
            </w:r>
            <w:r w:rsidRPr="00CA457F">
              <w:rPr>
                <w:b/>
                <w:bCs w:val="0"/>
                <w:color w:val="000000"/>
                <w:vertAlign w:val="superscript"/>
              </w:rPr>
              <w:t>2</w:t>
            </w:r>
            <w:r w:rsidRPr="00CA457F">
              <w:rPr>
                <w:b/>
                <w:bCs w:val="0"/>
                <w:color w:val="000000"/>
              </w:rPr>
              <w:t>)</w:t>
            </w:r>
          </w:p>
        </w:tc>
        <w:tc>
          <w:tcPr>
            <w:tcW w:w="1165" w:type="pct"/>
            <w:tcBorders>
              <w:top w:val="single" w:sz="4" w:space="0" w:color="auto"/>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Tỷ lệ (%)</w:t>
            </w:r>
          </w:p>
        </w:tc>
        <w:tc>
          <w:tcPr>
            <w:tcW w:w="1044" w:type="pct"/>
            <w:tcBorders>
              <w:top w:val="single" w:sz="4" w:space="0" w:color="auto"/>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Điểm trượt</w:t>
            </w:r>
          </w:p>
        </w:tc>
        <w:tc>
          <w:tcPr>
            <w:tcW w:w="615" w:type="pct"/>
            <w:tcBorders>
              <w:top w:val="single" w:sz="4" w:space="0" w:color="auto"/>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Tỷ lệ (%)</w:t>
            </w:r>
          </w:p>
        </w:tc>
      </w:tr>
      <w:tr w:rsidR="00E0319F" w:rsidRPr="00CA457F" w:rsidTr="00ED4395">
        <w:trPr>
          <w:trHeight w:val="375"/>
        </w:trPr>
        <w:tc>
          <w:tcPr>
            <w:tcW w:w="1011"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lang w:eastAsia="vi-VN"/>
              </w:rPr>
              <w:t>Rất cao</w:t>
            </w:r>
          </w:p>
        </w:tc>
        <w:tc>
          <w:tcPr>
            <w:tcW w:w="116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201,69</w:t>
            </w:r>
          </w:p>
        </w:tc>
        <w:tc>
          <w:tcPr>
            <w:tcW w:w="116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16,38</w:t>
            </w:r>
          </w:p>
        </w:tc>
        <w:tc>
          <w:tcPr>
            <w:tcW w:w="104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109</w:t>
            </w:r>
          </w:p>
        </w:tc>
        <w:tc>
          <w:tcPr>
            <w:tcW w:w="61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48,88</w:t>
            </w:r>
          </w:p>
        </w:tc>
      </w:tr>
      <w:tr w:rsidR="00E0319F" w:rsidRPr="00CA457F" w:rsidTr="00ED4395">
        <w:trPr>
          <w:trHeight w:val="315"/>
        </w:trPr>
        <w:tc>
          <w:tcPr>
            <w:tcW w:w="1011"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lang w:eastAsia="vi-VN"/>
              </w:rPr>
              <w:t>Cao</w:t>
            </w:r>
          </w:p>
        </w:tc>
        <w:tc>
          <w:tcPr>
            <w:tcW w:w="116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370,93</w:t>
            </w:r>
          </w:p>
        </w:tc>
        <w:tc>
          <w:tcPr>
            <w:tcW w:w="116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30,12</w:t>
            </w:r>
          </w:p>
        </w:tc>
        <w:tc>
          <w:tcPr>
            <w:tcW w:w="104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57</w:t>
            </w:r>
          </w:p>
        </w:tc>
        <w:tc>
          <w:tcPr>
            <w:tcW w:w="61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25,56</w:t>
            </w:r>
          </w:p>
        </w:tc>
      </w:tr>
      <w:tr w:rsidR="00E0319F" w:rsidRPr="00CA457F" w:rsidTr="00ED4395">
        <w:trPr>
          <w:trHeight w:val="315"/>
        </w:trPr>
        <w:tc>
          <w:tcPr>
            <w:tcW w:w="1011"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lang w:eastAsia="vi-VN"/>
              </w:rPr>
              <w:t>Trung bình</w:t>
            </w:r>
          </w:p>
        </w:tc>
        <w:tc>
          <w:tcPr>
            <w:tcW w:w="116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397,24</w:t>
            </w:r>
          </w:p>
        </w:tc>
        <w:tc>
          <w:tcPr>
            <w:tcW w:w="116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32,26</w:t>
            </w:r>
          </w:p>
        </w:tc>
        <w:tc>
          <w:tcPr>
            <w:tcW w:w="104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42</w:t>
            </w:r>
          </w:p>
        </w:tc>
        <w:tc>
          <w:tcPr>
            <w:tcW w:w="61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18,83</w:t>
            </w:r>
          </w:p>
        </w:tc>
      </w:tr>
      <w:tr w:rsidR="00E0319F" w:rsidRPr="00CA457F" w:rsidTr="00ED4395">
        <w:trPr>
          <w:trHeight w:val="315"/>
        </w:trPr>
        <w:tc>
          <w:tcPr>
            <w:tcW w:w="1011"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lang w:eastAsia="vi-VN"/>
              </w:rPr>
              <w:t>Thấp</w:t>
            </w:r>
          </w:p>
        </w:tc>
        <w:tc>
          <w:tcPr>
            <w:tcW w:w="116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261,66</w:t>
            </w:r>
          </w:p>
        </w:tc>
        <w:tc>
          <w:tcPr>
            <w:tcW w:w="116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21,25</w:t>
            </w:r>
          </w:p>
        </w:tc>
        <w:tc>
          <w:tcPr>
            <w:tcW w:w="104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15</w:t>
            </w:r>
          </w:p>
        </w:tc>
        <w:tc>
          <w:tcPr>
            <w:tcW w:w="61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6,73</w:t>
            </w:r>
          </w:p>
        </w:tc>
      </w:tr>
      <w:tr w:rsidR="00E0319F" w:rsidRPr="00CA457F" w:rsidTr="00ED4395">
        <w:trPr>
          <w:trHeight w:val="315"/>
        </w:trPr>
        <w:tc>
          <w:tcPr>
            <w:tcW w:w="1011"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Tổng</w:t>
            </w:r>
          </w:p>
        </w:tc>
        <w:tc>
          <w:tcPr>
            <w:tcW w:w="116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1231,52</w:t>
            </w:r>
          </w:p>
        </w:tc>
        <w:tc>
          <w:tcPr>
            <w:tcW w:w="116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100</w:t>
            </w:r>
          </w:p>
        </w:tc>
        <w:tc>
          <w:tcPr>
            <w:tcW w:w="104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223</w:t>
            </w:r>
          </w:p>
        </w:tc>
        <w:tc>
          <w:tcPr>
            <w:tcW w:w="61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100</w:t>
            </w:r>
          </w:p>
        </w:tc>
      </w:tr>
    </w:tbl>
    <w:p w:rsidR="00E0319F" w:rsidRPr="00CA457F" w:rsidRDefault="00E0319F" w:rsidP="00E0319F">
      <w:pPr>
        <w:autoSpaceDE w:val="0"/>
        <w:autoSpaceDN w:val="0"/>
        <w:adjustRightInd w:val="0"/>
        <w:spacing w:line="312" w:lineRule="auto"/>
        <w:ind w:left="360" w:right="-212"/>
        <w:rPr>
          <w:b/>
          <w:i/>
          <w:color w:val="000000"/>
        </w:rPr>
      </w:pPr>
    </w:p>
    <w:p w:rsidR="00E0319F" w:rsidRPr="00CA457F" w:rsidRDefault="00E0319F" w:rsidP="00E0319F">
      <w:pPr>
        <w:spacing w:line="312" w:lineRule="auto"/>
        <w:jc w:val="center"/>
        <w:rPr>
          <w:i/>
          <w:color w:val="000000"/>
        </w:rPr>
      </w:pPr>
      <w:r w:rsidRPr="00CA457F">
        <w:rPr>
          <w:i/>
          <w:color w:val="000000"/>
        </w:rPr>
        <w:t xml:space="preserve">Bảng </w:t>
      </w:r>
      <w:r w:rsidR="00A74A9B" w:rsidRPr="00CA457F">
        <w:rPr>
          <w:i/>
          <w:color w:val="000000"/>
        </w:rPr>
        <w:t>3.1</w:t>
      </w:r>
      <w:r w:rsidRPr="00CA457F">
        <w:rPr>
          <w:i/>
          <w:color w:val="000000"/>
        </w:rPr>
        <w:t xml:space="preserve">0. Bảng phân bậc nguy cơ trượt lở </w:t>
      </w:r>
      <w:proofErr w:type="gramStart"/>
      <w:r w:rsidRPr="00CA457F">
        <w:rPr>
          <w:i/>
          <w:color w:val="000000"/>
        </w:rPr>
        <w:t>theo</w:t>
      </w:r>
      <w:proofErr w:type="gramEnd"/>
      <w:r w:rsidRPr="00CA457F">
        <w:rPr>
          <w:i/>
          <w:color w:val="000000"/>
        </w:rPr>
        <w:t xml:space="preserve"> phương pháp Hệ số tin cậy</w:t>
      </w:r>
    </w:p>
    <w:tbl>
      <w:tblPr>
        <w:tblW w:w="5000" w:type="pct"/>
        <w:tblLook w:val="0000" w:firstRow="0" w:lastRow="0" w:firstColumn="0" w:lastColumn="0" w:noHBand="0" w:noVBand="0"/>
      </w:tblPr>
      <w:tblGrid>
        <w:gridCol w:w="1846"/>
        <w:gridCol w:w="2132"/>
        <w:gridCol w:w="2132"/>
        <w:gridCol w:w="1907"/>
        <w:gridCol w:w="1271"/>
      </w:tblGrid>
      <w:tr w:rsidR="00E0319F" w:rsidRPr="00CA457F" w:rsidTr="00ED4395">
        <w:trPr>
          <w:trHeight w:val="375"/>
          <w:tblHeader/>
        </w:trPr>
        <w:tc>
          <w:tcPr>
            <w:tcW w:w="10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Nguy cơ</w:t>
            </w:r>
          </w:p>
          <w:p w:rsidR="00E0319F" w:rsidRPr="00CA457F" w:rsidRDefault="00E0319F" w:rsidP="00ED4395">
            <w:pPr>
              <w:spacing w:line="312" w:lineRule="auto"/>
              <w:jc w:val="center"/>
              <w:rPr>
                <w:b/>
                <w:bCs w:val="0"/>
                <w:color w:val="000000"/>
              </w:rPr>
            </w:pPr>
            <w:r w:rsidRPr="00CA457F">
              <w:rPr>
                <w:b/>
                <w:bCs w:val="0"/>
                <w:color w:val="000000"/>
              </w:rPr>
              <w:t>trượt lở</w:t>
            </w:r>
          </w:p>
        </w:tc>
        <w:tc>
          <w:tcPr>
            <w:tcW w:w="1165" w:type="pct"/>
            <w:tcBorders>
              <w:top w:val="single" w:sz="4" w:space="0" w:color="auto"/>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Diện tích (km</w:t>
            </w:r>
            <w:r w:rsidRPr="00CA457F">
              <w:rPr>
                <w:b/>
                <w:bCs w:val="0"/>
                <w:color w:val="000000"/>
                <w:vertAlign w:val="superscript"/>
              </w:rPr>
              <w:t>2</w:t>
            </w:r>
            <w:r w:rsidRPr="00CA457F">
              <w:rPr>
                <w:b/>
                <w:bCs w:val="0"/>
                <w:color w:val="000000"/>
              </w:rPr>
              <w:t>)</w:t>
            </w:r>
          </w:p>
        </w:tc>
        <w:tc>
          <w:tcPr>
            <w:tcW w:w="1165" w:type="pct"/>
            <w:tcBorders>
              <w:top w:val="single" w:sz="4" w:space="0" w:color="auto"/>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Tỷ lệ (%)</w:t>
            </w:r>
          </w:p>
        </w:tc>
        <w:tc>
          <w:tcPr>
            <w:tcW w:w="1044" w:type="pct"/>
            <w:tcBorders>
              <w:top w:val="single" w:sz="4" w:space="0" w:color="auto"/>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Điểm trượt</w:t>
            </w:r>
          </w:p>
        </w:tc>
        <w:tc>
          <w:tcPr>
            <w:tcW w:w="615" w:type="pct"/>
            <w:tcBorders>
              <w:top w:val="single" w:sz="4" w:space="0" w:color="auto"/>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color w:val="000000"/>
              </w:rPr>
            </w:pPr>
            <w:r w:rsidRPr="00CA457F">
              <w:rPr>
                <w:b/>
                <w:bCs w:val="0"/>
                <w:color w:val="000000"/>
              </w:rPr>
              <w:t>Tỷ lệ (%)</w:t>
            </w:r>
          </w:p>
        </w:tc>
      </w:tr>
      <w:tr w:rsidR="00E0319F" w:rsidRPr="00CA457F" w:rsidTr="00ED4395">
        <w:trPr>
          <w:trHeight w:val="375"/>
        </w:trPr>
        <w:tc>
          <w:tcPr>
            <w:tcW w:w="1011"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lang w:eastAsia="vi-VN"/>
              </w:rPr>
              <w:t>Rất cao</w:t>
            </w:r>
          </w:p>
        </w:tc>
        <w:tc>
          <w:tcPr>
            <w:tcW w:w="116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199,39</w:t>
            </w:r>
          </w:p>
        </w:tc>
        <w:tc>
          <w:tcPr>
            <w:tcW w:w="116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16,19</w:t>
            </w:r>
          </w:p>
        </w:tc>
        <w:tc>
          <w:tcPr>
            <w:tcW w:w="104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110</w:t>
            </w:r>
          </w:p>
        </w:tc>
        <w:tc>
          <w:tcPr>
            <w:tcW w:w="61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49,33</w:t>
            </w:r>
          </w:p>
        </w:tc>
      </w:tr>
      <w:tr w:rsidR="00E0319F" w:rsidRPr="00CA457F" w:rsidTr="00ED4395">
        <w:trPr>
          <w:trHeight w:val="315"/>
        </w:trPr>
        <w:tc>
          <w:tcPr>
            <w:tcW w:w="1011"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lang w:eastAsia="vi-VN"/>
              </w:rPr>
              <w:t>Cao</w:t>
            </w:r>
          </w:p>
        </w:tc>
        <w:tc>
          <w:tcPr>
            <w:tcW w:w="116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351,05</w:t>
            </w:r>
          </w:p>
        </w:tc>
        <w:tc>
          <w:tcPr>
            <w:tcW w:w="116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28,51</w:t>
            </w:r>
          </w:p>
        </w:tc>
        <w:tc>
          <w:tcPr>
            <w:tcW w:w="104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51</w:t>
            </w:r>
          </w:p>
        </w:tc>
        <w:tc>
          <w:tcPr>
            <w:tcW w:w="61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22,87</w:t>
            </w:r>
          </w:p>
        </w:tc>
      </w:tr>
      <w:tr w:rsidR="00E0319F" w:rsidRPr="00CA457F" w:rsidTr="00ED4395">
        <w:trPr>
          <w:trHeight w:val="315"/>
        </w:trPr>
        <w:tc>
          <w:tcPr>
            <w:tcW w:w="1011"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lang w:eastAsia="vi-VN"/>
              </w:rPr>
              <w:t>Trung bình</w:t>
            </w:r>
          </w:p>
        </w:tc>
        <w:tc>
          <w:tcPr>
            <w:tcW w:w="116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432,78</w:t>
            </w:r>
          </w:p>
        </w:tc>
        <w:tc>
          <w:tcPr>
            <w:tcW w:w="116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35,14</w:t>
            </w:r>
          </w:p>
        </w:tc>
        <w:tc>
          <w:tcPr>
            <w:tcW w:w="104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53</w:t>
            </w:r>
          </w:p>
        </w:tc>
        <w:tc>
          <w:tcPr>
            <w:tcW w:w="61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23,77</w:t>
            </w:r>
          </w:p>
        </w:tc>
      </w:tr>
      <w:tr w:rsidR="00E0319F" w:rsidRPr="00CA457F" w:rsidTr="00ED4395">
        <w:trPr>
          <w:trHeight w:val="315"/>
        </w:trPr>
        <w:tc>
          <w:tcPr>
            <w:tcW w:w="1011"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lang w:eastAsia="vi-VN"/>
              </w:rPr>
              <w:t>Thấp</w:t>
            </w:r>
          </w:p>
        </w:tc>
        <w:tc>
          <w:tcPr>
            <w:tcW w:w="116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248,30</w:t>
            </w:r>
          </w:p>
        </w:tc>
        <w:tc>
          <w:tcPr>
            <w:tcW w:w="116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20,16</w:t>
            </w:r>
          </w:p>
        </w:tc>
        <w:tc>
          <w:tcPr>
            <w:tcW w:w="104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9</w:t>
            </w:r>
          </w:p>
        </w:tc>
        <w:tc>
          <w:tcPr>
            <w:tcW w:w="61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color w:val="000000"/>
              </w:rPr>
            </w:pPr>
            <w:r w:rsidRPr="00CA457F">
              <w:rPr>
                <w:color w:val="000000"/>
              </w:rPr>
              <w:t>4,04</w:t>
            </w:r>
          </w:p>
        </w:tc>
      </w:tr>
      <w:tr w:rsidR="00E0319F" w:rsidRPr="00CA457F" w:rsidTr="00ED4395">
        <w:trPr>
          <w:trHeight w:val="315"/>
        </w:trPr>
        <w:tc>
          <w:tcPr>
            <w:tcW w:w="1011" w:type="pc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lastRenderedPageBreak/>
              <w:t>Tổng</w:t>
            </w:r>
          </w:p>
        </w:tc>
        <w:tc>
          <w:tcPr>
            <w:tcW w:w="116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1231,52</w:t>
            </w:r>
          </w:p>
        </w:tc>
        <w:tc>
          <w:tcPr>
            <w:tcW w:w="116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100</w:t>
            </w:r>
          </w:p>
        </w:tc>
        <w:tc>
          <w:tcPr>
            <w:tcW w:w="1044"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223</w:t>
            </w:r>
          </w:p>
        </w:tc>
        <w:tc>
          <w:tcPr>
            <w:tcW w:w="615"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312" w:lineRule="auto"/>
              <w:jc w:val="center"/>
              <w:rPr>
                <w:b/>
                <w:bCs w:val="0"/>
                <w:i/>
                <w:iCs/>
                <w:color w:val="000000"/>
              </w:rPr>
            </w:pPr>
            <w:r w:rsidRPr="00CA457F">
              <w:rPr>
                <w:b/>
                <w:bCs w:val="0"/>
                <w:i/>
                <w:iCs/>
                <w:color w:val="000000"/>
              </w:rPr>
              <w:t>100</w:t>
            </w:r>
          </w:p>
        </w:tc>
      </w:tr>
    </w:tbl>
    <w:p w:rsidR="00E0319F" w:rsidRPr="00CA457F" w:rsidRDefault="00E0319F" w:rsidP="00E0319F">
      <w:pPr>
        <w:overflowPunct w:val="0"/>
        <w:autoSpaceDE w:val="0"/>
        <w:autoSpaceDN w:val="0"/>
        <w:adjustRightInd w:val="0"/>
        <w:spacing w:line="312" w:lineRule="auto"/>
        <w:ind w:right="-212" w:firstLine="790"/>
        <w:rPr>
          <w:color w:val="000000"/>
        </w:rPr>
      </w:pPr>
      <w:r w:rsidRPr="00CA457F">
        <w:rPr>
          <w:color w:val="000000"/>
        </w:rPr>
        <w:t>Kết quả tính toán từ mô hình Thống kê Bayes và phương pháp Hệ số tin cậy có độ chính xác cao, đều trên 70% các điểm trượt đã biết thuộc các khu vực được xếp loại có nguy cơ cao đến rất cao.</w:t>
      </w:r>
    </w:p>
    <w:p w:rsidR="00E0319F" w:rsidRPr="00CA457F" w:rsidRDefault="00E0319F" w:rsidP="00E0319F">
      <w:pPr>
        <w:overflowPunct w:val="0"/>
        <w:autoSpaceDE w:val="0"/>
        <w:autoSpaceDN w:val="0"/>
        <w:adjustRightInd w:val="0"/>
        <w:spacing w:line="312" w:lineRule="auto"/>
        <w:ind w:right="-212"/>
        <w:outlineLvl w:val="2"/>
        <w:rPr>
          <w:b/>
          <w:i/>
          <w:color w:val="000000"/>
        </w:rPr>
      </w:pPr>
      <w:bookmarkStart w:id="48" w:name="_Toc432394878"/>
      <w:r w:rsidRPr="00CA457F">
        <w:rPr>
          <w:b/>
          <w:i/>
          <w:color w:val="000000"/>
        </w:rPr>
        <w:t>3</w:t>
      </w:r>
      <w:r w:rsidRPr="00CA457F">
        <w:rPr>
          <w:b/>
          <w:i/>
          <w:color w:val="000000"/>
        </w:rPr>
        <w:t>.4. Đánh giá mức độ tin cậy của các bản đồ</w:t>
      </w:r>
      <w:bookmarkEnd w:id="48"/>
    </w:p>
    <w:p w:rsidR="00E0319F" w:rsidRPr="00CA457F" w:rsidRDefault="00E0319F" w:rsidP="00E0319F">
      <w:pPr>
        <w:spacing w:line="288" w:lineRule="auto"/>
        <w:ind w:right="-28" w:firstLine="720"/>
        <w:rPr>
          <w:bCs w:val="0"/>
          <w:color w:val="000000"/>
        </w:rPr>
      </w:pPr>
      <w:r w:rsidRPr="00CA457F">
        <w:rPr>
          <w:bCs w:val="0"/>
          <w:color w:val="000000"/>
        </w:rPr>
        <w:t>Việc xây dựng các mô hình dự báo trượt lở đất đá là một bước quan trọng trong công tác nghiên cứu, đánh giá trượt lở, nhằm chỉ ra những khu vực có tiềm năng trượt lở đất đá ở các mức độ khác nhau, giúp cho việc định hướng xây dựng, phát triển kinh tế, xã hội trong khu vực và tìm các biện pháp phòng chống hợp lý, khắc phục các hậu quả do trượt lở gây ra. Tuy nhiên mức độ chính xác của các mô hình này cần được đánh giá để ước lượng mức độ tin cậy của từng mô hình cũng như để so sánh hiệu quả giữa các mô hình với nhau, từ đó có thể sử dụng mô hình có độ chính xác cao nhất thành sơ đồ nguy cơ tai biến cho vùng nghiên cứu.</w:t>
      </w:r>
    </w:p>
    <w:p w:rsidR="00E0319F" w:rsidRPr="00CA457F" w:rsidRDefault="00E0319F" w:rsidP="00E0319F">
      <w:pPr>
        <w:pStyle w:val="Heading4"/>
        <w:spacing w:before="0" w:line="288" w:lineRule="auto"/>
        <w:ind w:firstLine="720"/>
        <w:rPr>
          <w:i w:val="0"/>
          <w:color w:val="000000"/>
          <w:sz w:val="26"/>
          <w:szCs w:val="26"/>
          <w:lang w:eastAsia="vi-VN"/>
        </w:rPr>
      </w:pPr>
      <w:r w:rsidRPr="00CA457F">
        <w:rPr>
          <w:i w:val="0"/>
          <w:color w:val="000000"/>
          <w:sz w:val="26"/>
          <w:szCs w:val="26"/>
          <w:lang w:eastAsia="vi-VN"/>
        </w:rPr>
        <w:t>* Các tiêu chuẩn đánh giá</w:t>
      </w:r>
    </w:p>
    <w:p w:rsidR="00E0319F" w:rsidRPr="00CA457F" w:rsidRDefault="00E0319F" w:rsidP="00E0319F">
      <w:pPr>
        <w:spacing w:line="288" w:lineRule="auto"/>
        <w:ind w:right="-28" w:firstLine="720"/>
        <w:rPr>
          <w:color w:val="000000"/>
          <w:lang w:eastAsia="vi-VN"/>
        </w:rPr>
      </w:pPr>
      <w:r w:rsidRPr="00CA457F">
        <w:rPr>
          <w:color w:val="000000"/>
          <w:lang w:eastAsia="vi-VN"/>
        </w:rPr>
        <w:t>Kết quả kiểm nghiệm của từng mô hình có thể được mô tả dưới dạng ma trận sai số như sau:</w:t>
      </w:r>
    </w:p>
    <w:p w:rsidR="00E0319F" w:rsidRPr="00CA457F" w:rsidRDefault="00E0319F" w:rsidP="00E0319F">
      <w:pPr>
        <w:spacing w:line="288" w:lineRule="auto"/>
        <w:jc w:val="center"/>
        <w:rPr>
          <w:i/>
          <w:color w:val="000000"/>
        </w:rPr>
      </w:pPr>
    </w:p>
    <w:p w:rsidR="00E0319F" w:rsidRPr="00CA457F" w:rsidRDefault="00E0319F" w:rsidP="00E0319F">
      <w:pPr>
        <w:spacing w:line="288" w:lineRule="auto"/>
        <w:jc w:val="center"/>
        <w:rPr>
          <w:i/>
          <w:color w:val="000000"/>
        </w:rPr>
      </w:pPr>
      <w:r w:rsidRPr="00CA457F">
        <w:rPr>
          <w:i/>
          <w:color w:val="000000"/>
        </w:rPr>
        <w:t xml:space="preserve">Bảng </w:t>
      </w:r>
      <w:r w:rsidR="00A74A9B" w:rsidRPr="00CA457F">
        <w:rPr>
          <w:i/>
          <w:color w:val="000000"/>
        </w:rPr>
        <w:t>3.11</w:t>
      </w:r>
      <w:r w:rsidRPr="00CA457F">
        <w:rPr>
          <w:i/>
          <w:color w:val="000000"/>
        </w:rPr>
        <w:t xml:space="preserve">. </w:t>
      </w:r>
      <w:r w:rsidRPr="00CA457F">
        <w:rPr>
          <w:bCs w:val="0"/>
          <w:i/>
          <w:color w:val="000000"/>
        </w:rPr>
        <w:t>Ma trận sai số giữa kết quả dự đoán và thực tế</w:t>
      </w:r>
    </w:p>
    <w:tbl>
      <w:tblPr>
        <w:tblW w:w="5000" w:type="pct"/>
        <w:jc w:val="center"/>
        <w:tblLook w:val="0000" w:firstRow="0" w:lastRow="0" w:firstColumn="0" w:lastColumn="0" w:noHBand="0" w:noVBand="0"/>
      </w:tblPr>
      <w:tblGrid>
        <w:gridCol w:w="1943"/>
        <w:gridCol w:w="2950"/>
        <w:gridCol w:w="1486"/>
        <w:gridCol w:w="2909"/>
      </w:tblGrid>
      <w:tr w:rsidR="00E0319F" w:rsidRPr="00CA457F" w:rsidTr="00ED4395">
        <w:trPr>
          <w:trHeight w:val="315"/>
          <w:jc w:val="center"/>
        </w:trPr>
        <w:tc>
          <w:tcPr>
            <w:tcW w:w="2634"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E0319F" w:rsidRPr="00CA457F" w:rsidRDefault="00E0319F" w:rsidP="00ED4395">
            <w:pPr>
              <w:spacing w:line="288" w:lineRule="auto"/>
              <w:rPr>
                <w:color w:val="000000"/>
                <w:lang w:val="vi-VN" w:eastAsia="vi-VN"/>
              </w:rPr>
            </w:pPr>
            <w:r w:rsidRPr="00CA457F">
              <w:rPr>
                <w:color w:val="000000"/>
                <w:lang w:val="vi-VN" w:eastAsia="vi-VN"/>
              </w:rPr>
              <w:t> </w:t>
            </w:r>
          </w:p>
        </w:tc>
        <w:tc>
          <w:tcPr>
            <w:tcW w:w="2366" w:type="pct"/>
            <w:gridSpan w:val="2"/>
            <w:tcBorders>
              <w:top w:val="single" w:sz="4" w:space="0" w:color="auto"/>
              <w:left w:val="nil"/>
              <w:bottom w:val="single" w:sz="4" w:space="0" w:color="auto"/>
              <w:right w:val="single" w:sz="4" w:space="0" w:color="auto"/>
            </w:tcBorders>
            <w:shd w:val="clear" w:color="auto" w:fill="auto"/>
            <w:noWrap/>
            <w:vAlign w:val="center"/>
          </w:tcPr>
          <w:p w:rsidR="00E0319F" w:rsidRPr="00CA457F" w:rsidRDefault="00E0319F" w:rsidP="00ED4395">
            <w:pPr>
              <w:spacing w:line="288" w:lineRule="auto"/>
              <w:jc w:val="center"/>
              <w:rPr>
                <w:b/>
                <w:bCs w:val="0"/>
                <w:color w:val="000000"/>
                <w:lang w:val="vi-VN" w:eastAsia="vi-VN"/>
              </w:rPr>
            </w:pPr>
            <w:r w:rsidRPr="00CA457F">
              <w:rPr>
                <w:b/>
                <w:bCs w:val="0"/>
                <w:color w:val="000000"/>
                <w:lang w:val="vi-VN" w:eastAsia="vi-VN"/>
              </w:rPr>
              <w:t>Dự đoán</w:t>
            </w:r>
          </w:p>
        </w:tc>
      </w:tr>
      <w:tr w:rsidR="00E0319F" w:rsidRPr="00CA457F" w:rsidTr="00ED4395">
        <w:trPr>
          <w:trHeight w:val="315"/>
          <w:jc w:val="center"/>
        </w:trPr>
        <w:tc>
          <w:tcPr>
            <w:tcW w:w="2634" w:type="pct"/>
            <w:gridSpan w:val="2"/>
            <w:vMerge/>
            <w:tcBorders>
              <w:top w:val="single" w:sz="4" w:space="0" w:color="auto"/>
              <w:left w:val="single" w:sz="4" w:space="0" w:color="auto"/>
              <w:bottom w:val="single" w:sz="4" w:space="0" w:color="000000"/>
              <w:right w:val="single" w:sz="4" w:space="0" w:color="000000"/>
            </w:tcBorders>
            <w:vAlign w:val="center"/>
          </w:tcPr>
          <w:p w:rsidR="00E0319F" w:rsidRPr="00CA457F" w:rsidRDefault="00E0319F" w:rsidP="00ED4395">
            <w:pPr>
              <w:spacing w:line="288" w:lineRule="auto"/>
              <w:rPr>
                <w:color w:val="000000"/>
                <w:lang w:val="vi-VN" w:eastAsia="vi-VN"/>
              </w:rPr>
            </w:pPr>
          </w:p>
        </w:tc>
        <w:tc>
          <w:tcPr>
            <w:tcW w:w="800"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288" w:lineRule="auto"/>
              <w:jc w:val="center"/>
              <w:rPr>
                <w:b/>
                <w:bCs w:val="0"/>
                <w:i/>
                <w:iCs/>
                <w:color w:val="000000"/>
                <w:lang w:val="vi-VN" w:eastAsia="vi-VN"/>
              </w:rPr>
            </w:pPr>
            <w:r w:rsidRPr="00CA457F">
              <w:rPr>
                <w:b/>
                <w:bCs w:val="0"/>
                <w:i/>
                <w:iCs/>
                <w:color w:val="000000"/>
                <w:lang w:val="vi-VN" w:eastAsia="vi-VN"/>
              </w:rPr>
              <w:t>Trượt</w:t>
            </w:r>
          </w:p>
        </w:tc>
        <w:tc>
          <w:tcPr>
            <w:tcW w:w="156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288" w:lineRule="auto"/>
              <w:jc w:val="center"/>
              <w:rPr>
                <w:b/>
                <w:bCs w:val="0"/>
                <w:i/>
                <w:iCs/>
                <w:color w:val="000000"/>
                <w:lang w:val="vi-VN" w:eastAsia="vi-VN"/>
              </w:rPr>
            </w:pPr>
            <w:r w:rsidRPr="00CA457F">
              <w:rPr>
                <w:b/>
                <w:bCs w:val="0"/>
                <w:i/>
                <w:iCs/>
                <w:color w:val="000000"/>
                <w:lang w:val="vi-VN" w:eastAsia="vi-VN"/>
              </w:rPr>
              <w:t>Không trượt</w:t>
            </w:r>
          </w:p>
        </w:tc>
      </w:tr>
      <w:tr w:rsidR="00E0319F" w:rsidRPr="00CA457F" w:rsidTr="00ED4395">
        <w:trPr>
          <w:trHeight w:val="315"/>
          <w:jc w:val="center"/>
        </w:trPr>
        <w:tc>
          <w:tcPr>
            <w:tcW w:w="1046" w:type="pct"/>
            <w:vMerge w:val="restart"/>
            <w:tcBorders>
              <w:top w:val="nil"/>
              <w:left w:val="single" w:sz="4" w:space="0" w:color="auto"/>
              <w:bottom w:val="single" w:sz="4" w:space="0" w:color="auto"/>
              <w:right w:val="single" w:sz="4" w:space="0" w:color="auto"/>
            </w:tcBorders>
            <w:shd w:val="clear" w:color="auto" w:fill="auto"/>
            <w:noWrap/>
            <w:vAlign w:val="center"/>
          </w:tcPr>
          <w:p w:rsidR="00E0319F" w:rsidRPr="00CA457F" w:rsidRDefault="00E0319F" w:rsidP="00ED4395">
            <w:pPr>
              <w:spacing w:line="288" w:lineRule="auto"/>
              <w:jc w:val="center"/>
              <w:rPr>
                <w:b/>
                <w:bCs w:val="0"/>
                <w:color w:val="000000"/>
                <w:lang w:val="vi-VN" w:eastAsia="vi-VN"/>
              </w:rPr>
            </w:pPr>
            <w:r w:rsidRPr="00CA457F">
              <w:rPr>
                <w:b/>
                <w:bCs w:val="0"/>
                <w:color w:val="000000"/>
                <w:lang w:val="vi-VN" w:eastAsia="vi-VN"/>
              </w:rPr>
              <w:t>Thực tế</w:t>
            </w:r>
          </w:p>
        </w:tc>
        <w:tc>
          <w:tcPr>
            <w:tcW w:w="158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288" w:lineRule="auto"/>
              <w:jc w:val="center"/>
              <w:rPr>
                <w:b/>
                <w:bCs w:val="0"/>
                <w:i/>
                <w:iCs/>
                <w:color w:val="000000"/>
                <w:lang w:val="vi-VN" w:eastAsia="vi-VN"/>
              </w:rPr>
            </w:pPr>
            <w:r w:rsidRPr="00CA457F">
              <w:rPr>
                <w:b/>
                <w:bCs w:val="0"/>
                <w:i/>
                <w:iCs/>
                <w:color w:val="000000"/>
                <w:lang w:val="vi-VN" w:eastAsia="vi-VN"/>
              </w:rPr>
              <w:t>Trượt</w:t>
            </w:r>
          </w:p>
        </w:tc>
        <w:tc>
          <w:tcPr>
            <w:tcW w:w="800"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288" w:lineRule="auto"/>
              <w:jc w:val="center"/>
              <w:rPr>
                <w:color w:val="000000"/>
                <w:lang w:val="vi-VN" w:eastAsia="vi-VN"/>
              </w:rPr>
            </w:pPr>
            <w:r w:rsidRPr="00CA457F">
              <w:rPr>
                <w:color w:val="000000"/>
                <w:lang w:val="vi-VN" w:eastAsia="vi-VN"/>
              </w:rPr>
              <w:t>TP</w:t>
            </w:r>
          </w:p>
        </w:tc>
        <w:tc>
          <w:tcPr>
            <w:tcW w:w="156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288" w:lineRule="auto"/>
              <w:jc w:val="center"/>
              <w:rPr>
                <w:color w:val="000000"/>
                <w:lang w:val="vi-VN" w:eastAsia="vi-VN"/>
              </w:rPr>
            </w:pPr>
            <w:r w:rsidRPr="00CA457F">
              <w:rPr>
                <w:color w:val="000000"/>
                <w:lang w:val="vi-VN" w:eastAsia="vi-VN"/>
              </w:rPr>
              <w:t>FN</w:t>
            </w:r>
          </w:p>
        </w:tc>
      </w:tr>
      <w:tr w:rsidR="00E0319F" w:rsidRPr="00CA457F" w:rsidTr="00ED4395">
        <w:trPr>
          <w:trHeight w:val="315"/>
          <w:jc w:val="center"/>
        </w:trPr>
        <w:tc>
          <w:tcPr>
            <w:tcW w:w="1046" w:type="pct"/>
            <w:vMerge/>
            <w:tcBorders>
              <w:top w:val="nil"/>
              <w:left w:val="single" w:sz="4" w:space="0" w:color="auto"/>
              <w:bottom w:val="single" w:sz="4" w:space="0" w:color="auto"/>
              <w:right w:val="single" w:sz="4" w:space="0" w:color="auto"/>
            </w:tcBorders>
            <w:vAlign w:val="center"/>
          </w:tcPr>
          <w:p w:rsidR="00E0319F" w:rsidRPr="00CA457F" w:rsidRDefault="00E0319F" w:rsidP="00ED4395">
            <w:pPr>
              <w:spacing w:line="288" w:lineRule="auto"/>
              <w:jc w:val="center"/>
              <w:rPr>
                <w:b/>
                <w:bCs w:val="0"/>
                <w:color w:val="000000"/>
                <w:lang w:val="vi-VN" w:eastAsia="vi-VN"/>
              </w:rPr>
            </w:pPr>
          </w:p>
        </w:tc>
        <w:tc>
          <w:tcPr>
            <w:tcW w:w="1588"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288" w:lineRule="auto"/>
              <w:jc w:val="center"/>
              <w:rPr>
                <w:b/>
                <w:bCs w:val="0"/>
                <w:i/>
                <w:iCs/>
                <w:color w:val="000000"/>
                <w:lang w:val="vi-VN" w:eastAsia="vi-VN"/>
              </w:rPr>
            </w:pPr>
            <w:r w:rsidRPr="00CA457F">
              <w:rPr>
                <w:b/>
                <w:bCs w:val="0"/>
                <w:i/>
                <w:iCs/>
                <w:color w:val="000000"/>
                <w:lang w:val="vi-VN" w:eastAsia="vi-VN"/>
              </w:rPr>
              <w:t>Không trượt</w:t>
            </w:r>
          </w:p>
        </w:tc>
        <w:tc>
          <w:tcPr>
            <w:tcW w:w="800"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288" w:lineRule="auto"/>
              <w:jc w:val="center"/>
              <w:rPr>
                <w:color w:val="000000"/>
                <w:lang w:val="vi-VN" w:eastAsia="vi-VN"/>
              </w:rPr>
            </w:pPr>
            <w:r w:rsidRPr="00CA457F">
              <w:rPr>
                <w:color w:val="000000"/>
                <w:lang w:val="vi-VN" w:eastAsia="vi-VN"/>
              </w:rPr>
              <w:t>FP</w:t>
            </w:r>
          </w:p>
        </w:tc>
        <w:tc>
          <w:tcPr>
            <w:tcW w:w="1566" w:type="pct"/>
            <w:tcBorders>
              <w:top w:val="nil"/>
              <w:left w:val="nil"/>
              <w:bottom w:val="single" w:sz="4" w:space="0" w:color="auto"/>
              <w:right w:val="single" w:sz="4" w:space="0" w:color="auto"/>
            </w:tcBorders>
            <w:shd w:val="clear" w:color="auto" w:fill="auto"/>
            <w:noWrap/>
            <w:vAlign w:val="center"/>
          </w:tcPr>
          <w:p w:rsidR="00E0319F" w:rsidRPr="00CA457F" w:rsidRDefault="00E0319F" w:rsidP="00ED4395">
            <w:pPr>
              <w:spacing w:line="288" w:lineRule="auto"/>
              <w:jc w:val="center"/>
              <w:rPr>
                <w:color w:val="000000"/>
                <w:lang w:val="vi-VN" w:eastAsia="vi-VN"/>
              </w:rPr>
            </w:pPr>
            <w:r w:rsidRPr="00CA457F">
              <w:rPr>
                <w:color w:val="000000"/>
                <w:lang w:val="vi-VN" w:eastAsia="vi-VN"/>
              </w:rPr>
              <w:t>TN</w:t>
            </w:r>
          </w:p>
        </w:tc>
      </w:tr>
    </w:tbl>
    <w:p w:rsidR="00E0319F" w:rsidRPr="00CA457F" w:rsidRDefault="00E0319F" w:rsidP="00E0319F">
      <w:pPr>
        <w:spacing w:before="120" w:line="312" w:lineRule="auto"/>
        <w:ind w:right="-28"/>
        <w:rPr>
          <w:b/>
          <w:bCs w:val="0"/>
          <w:i/>
          <w:color w:val="000000"/>
          <w:lang w:val="vi-VN"/>
        </w:rPr>
      </w:pPr>
      <w:r w:rsidRPr="00CA457F">
        <w:rPr>
          <w:b/>
          <w:bCs w:val="0"/>
          <w:i/>
          <w:color w:val="000000"/>
          <w:lang w:val="vi-VN"/>
        </w:rPr>
        <w:t>Trong đó:</w:t>
      </w:r>
    </w:p>
    <w:p w:rsidR="00E0319F" w:rsidRPr="00CA457F" w:rsidRDefault="00E0319F" w:rsidP="00E0319F">
      <w:pPr>
        <w:spacing w:line="312" w:lineRule="auto"/>
        <w:ind w:firstLine="720"/>
        <w:rPr>
          <w:bCs w:val="0"/>
          <w:color w:val="000000"/>
          <w:lang w:val="vi-VN"/>
        </w:rPr>
      </w:pPr>
      <w:r w:rsidRPr="00CA457F">
        <w:rPr>
          <w:bCs w:val="0"/>
          <w:color w:val="000000"/>
          <w:lang w:val="vi-VN"/>
        </w:rPr>
        <w:t>TP (True Positive) là kết quả dự đoán điểm trượt đúng với thực tế</w:t>
      </w:r>
    </w:p>
    <w:p w:rsidR="00E0319F" w:rsidRPr="00CA457F" w:rsidRDefault="00E0319F" w:rsidP="00E0319F">
      <w:pPr>
        <w:spacing w:line="312" w:lineRule="auto"/>
        <w:ind w:firstLine="720"/>
        <w:rPr>
          <w:bCs w:val="0"/>
          <w:color w:val="000000"/>
          <w:lang w:val="vi-VN"/>
        </w:rPr>
      </w:pPr>
      <w:r w:rsidRPr="00CA457F">
        <w:rPr>
          <w:bCs w:val="0"/>
          <w:color w:val="000000"/>
          <w:lang w:val="vi-VN"/>
        </w:rPr>
        <w:t>TN (True Negative) là kết quả dự đoán điểm không trượt đúng với thực tế</w:t>
      </w:r>
    </w:p>
    <w:p w:rsidR="00E0319F" w:rsidRPr="00CA457F" w:rsidRDefault="00E0319F" w:rsidP="00E0319F">
      <w:pPr>
        <w:spacing w:line="312" w:lineRule="auto"/>
        <w:ind w:firstLine="720"/>
        <w:rPr>
          <w:bCs w:val="0"/>
          <w:color w:val="000000"/>
          <w:lang w:val="vi-VN"/>
        </w:rPr>
      </w:pPr>
      <w:r w:rsidRPr="00CA457F">
        <w:rPr>
          <w:bCs w:val="0"/>
          <w:color w:val="000000"/>
          <w:lang w:val="vi-VN"/>
        </w:rPr>
        <w:t>FP (False Positive) là kết quả dự đoán điểm trượt nhưng thực tế không trượt</w:t>
      </w:r>
    </w:p>
    <w:p w:rsidR="00E0319F" w:rsidRPr="00CA457F" w:rsidRDefault="00E0319F" w:rsidP="00E0319F">
      <w:pPr>
        <w:spacing w:line="312" w:lineRule="auto"/>
        <w:ind w:firstLine="720"/>
        <w:rPr>
          <w:bCs w:val="0"/>
          <w:color w:val="000000"/>
          <w:lang w:val="vi-VN"/>
        </w:rPr>
      </w:pPr>
      <w:r w:rsidRPr="00CA457F">
        <w:rPr>
          <w:bCs w:val="0"/>
          <w:color w:val="000000"/>
          <w:lang w:val="vi-VN"/>
        </w:rPr>
        <w:t>FN (False Negative) là kết quả dự đoán điểm không trượt nhưng thực tế trượt</w:t>
      </w:r>
    </w:p>
    <w:p w:rsidR="00E0319F" w:rsidRPr="00CA457F" w:rsidRDefault="00E0319F" w:rsidP="00E0319F">
      <w:pPr>
        <w:spacing w:line="312" w:lineRule="auto"/>
        <w:ind w:right="-28" w:firstLine="720"/>
        <w:rPr>
          <w:bCs w:val="0"/>
          <w:color w:val="000000"/>
          <w:lang w:val="vi-VN"/>
        </w:rPr>
      </w:pPr>
      <w:r w:rsidRPr="00CA457F">
        <w:rPr>
          <w:bCs w:val="0"/>
          <w:color w:val="000000"/>
          <w:lang w:val="vi-VN"/>
        </w:rPr>
        <w:t>Như vậy tổng đường chéo chính TP+TN của ma trận trên là số điểm đã dự đoán chính xác (cả trượt lẫn không trượt) và tổng FP+FN là số điểm dự đoán sai (trượt thành không trượt và ngược lại)</w:t>
      </w:r>
    </w:p>
    <w:p w:rsidR="00E0319F" w:rsidRPr="00CA457F" w:rsidRDefault="00E0319F" w:rsidP="00E0319F">
      <w:pPr>
        <w:tabs>
          <w:tab w:val="left" w:pos="7515"/>
        </w:tabs>
        <w:spacing w:line="312" w:lineRule="auto"/>
        <w:ind w:firstLine="720"/>
        <w:rPr>
          <w:color w:val="000000"/>
          <w:lang w:val="vi-VN" w:eastAsia="vi-VN"/>
        </w:rPr>
      </w:pPr>
      <w:r w:rsidRPr="00CA457F">
        <w:rPr>
          <w:color w:val="000000"/>
          <w:lang w:val="vi-VN" w:eastAsia="vi-VN"/>
        </w:rPr>
        <w:t>Các tiêu chuẩn so sánh bao gồm:</w:t>
      </w:r>
    </w:p>
    <w:p w:rsidR="00E0319F" w:rsidRPr="00CA457F" w:rsidRDefault="00E0319F" w:rsidP="00E0319F">
      <w:pPr>
        <w:tabs>
          <w:tab w:val="left" w:pos="7515"/>
        </w:tabs>
        <w:spacing w:line="312" w:lineRule="auto"/>
        <w:ind w:firstLine="720"/>
        <w:rPr>
          <w:b/>
          <w:i/>
          <w:color w:val="000000"/>
          <w:lang w:val="sv-SE" w:eastAsia="vi-VN"/>
        </w:rPr>
      </w:pPr>
      <w:r w:rsidRPr="00CA457F">
        <w:rPr>
          <w:b/>
          <w:i/>
          <w:color w:val="000000"/>
          <w:lang w:val="sv-SE" w:eastAsia="vi-VN"/>
        </w:rPr>
        <w:t>- Hệ số Kappa (Kappa statistic):</w:t>
      </w:r>
    </w:p>
    <w:p w:rsidR="00E0319F" w:rsidRPr="00CA457F" w:rsidRDefault="00E0319F" w:rsidP="00E0319F">
      <w:pPr>
        <w:tabs>
          <w:tab w:val="left" w:pos="7515"/>
        </w:tabs>
        <w:spacing w:line="312" w:lineRule="auto"/>
        <w:ind w:firstLine="652"/>
        <w:jc w:val="center"/>
        <w:rPr>
          <w:color w:val="000000"/>
          <w:lang w:eastAsia="vi-VN"/>
        </w:rPr>
      </w:pPr>
      <w:r w:rsidRPr="00CA457F">
        <w:rPr>
          <w:color w:val="000000"/>
          <w:position w:val="-24"/>
          <w:lang w:eastAsia="vi-VN"/>
        </w:rPr>
        <w:object w:dxaOrig="680" w:dyaOrig="620">
          <v:shape id="_x0000_i1035" type="#_x0000_t75" style="width:39pt;height:36.75pt" o:ole="">
            <v:imagedata r:id="rId48" o:title=""/>
          </v:shape>
          <o:OLEObject Type="Embed" ProgID="Equation.3" ShapeID="_x0000_i1035" DrawAspect="Content" ObjectID="_1748025972" r:id="rId49"/>
        </w:object>
      </w:r>
    </w:p>
    <w:p w:rsidR="00E0319F" w:rsidRPr="00CA457F" w:rsidRDefault="00E0319F" w:rsidP="00E0319F">
      <w:pPr>
        <w:tabs>
          <w:tab w:val="left" w:pos="7515"/>
        </w:tabs>
        <w:spacing w:line="312" w:lineRule="auto"/>
        <w:ind w:firstLine="652"/>
        <w:rPr>
          <w:b/>
          <w:i/>
          <w:color w:val="000000"/>
          <w:lang w:val="vi-VN" w:eastAsia="vi-VN"/>
        </w:rPr>
      </w:pPr>
      <w:r w:rsidRPr="00CA457F">
        <w:rPr>
          <w:b/>
          <w:i/>
          <w:color w:val="000000"/>
          <w:lang w:eastAsia="vi-VN"/>
        </w:rPr>
        <w:lastRenderedPageBreak/>
        <w:t>Trong đó:</w:t>
      </w:r>
    </w:p>
    <w:p w:rsidR="00E0319F" w:rsidRPr="00CA457F" w:rsidRDefault="00E0319F" w:rsidP="00E0319F">
      <w:pPr>
        <w:tabs>
          <w:tab w:val="left" w:pos="7515"/>
        </w:tabs>
        <w:spacing w:line="312" w:lineRule="auto"/>
        <w:ind w:firstLine="1680"/>
        <w:rPr>
          <w:color w:val="000000"/>
          <w:lang w:val="vi-VN" w:eastAsia="vi-VN"/>
        </w:rPr>
      </w:pPr>
      <w:r w:rsidRPr="00CA457F">
        <w:rPr>
          <w:color w:val="000000"/>
          <w:lang w:val="vi-VN" w:eastAsia="vi-VN"/>
        </w:rPr>
        <w:t xml:space="preserve">A = Số </w:t>
      </w:r>
      <w:r w:rsidRPr="00CA457F">
        <w:rPr>
          <w:bCs w:val="0"/>
          <w:color w:val="000000"/>
          <w:lang w:val="vi-VN"/>
        </w:rPr>
        <w:t>điểm</w:t>
      </w:r>
      <w:r w:rsidRPr="00CA457F">
        <w:rPr>
          <w:color w:val="000000"/>
          <w:lang w:val="vi-VN" w:eastAsia="vi-VN"/>
        </w:rPr>
        <w:t xml:space="preserve"> dự đoán đúng (TP+TN) - Số </w:t>
      </w:r>
      <w:r w:rsidRPr="00CA457F">
        <w:rPr>
          <w:bCs w:val="0"/>
          <w:color w:val="000000"/>
          <w:lang w:val="vi-VN"/>
        </w:rPr>
        <w:t>điểm</w:t>
      </w:r>
      <w:r w:rsidRPr="00CA457F">
        <w:rPr>
          <w:color w:val="000000"/>
          <w:lang w:val="vi-VN" w:eastAsia="vi-VN"/>
        </w:rPr>
        <w:t xml:space="preserve"> dự đoán sai (</w:t>
      </w:r>
      <w:r w:rsidRPr="00CA457F">
        <w:rPr>
          <w:bCs w:val="0"/>
          <w:color w:val="000000"/>
          <w:lang w:val="vi-VN"/>
        </w:rPr>
        <w:t>FP+FN)</w:t>
      </w:r>
      <w:r w:rsidRPr="00CA457F">
        <w:rPr>
          <w:color w:val="000000"/>
          <w:lang w:val="vi-VN" w:eastAsia="vi-VN"/>
        </w:rPr>
        <w:t>.</w:t>
      </w:r>
    </w:p>
    <w:p w:rsidR="00E0319F" w:rsidRPr="00CA457F" w:rsidRDefault="00E0319F" w:rsidP="00E0319F">
      <w:pPr>
        <w:tabs>
          <w:tab w:val="left" w:pos="7515"/>
        </w:tabs>
        <w:spacing w:line="312" w:lineRule="auto"/>
        <w:ind w:firstLine="1680"/>
        <w:rPr>
          <w:color w:val="000000"/>
          <w:lang w:val="vi-VN" w:eastAsia="vi-VN"/>
        </w:rPr>
      </w:pPr>
      <w:r w:rsidRPr="00CA457F">
        <w:rPr>
          <w:color w:val="000000"/>
          <w:lang w:val="vi-VN" w:eastAsia="vi-VN"/>
        </w:rPr>
        <w:t xml:space="preserve">B = Tổng số </w:t>
      </w:r>
      <w:r w:rsidRPr="00CA457F">
        <w:rPr>
          <w:bCs w:val="0"/>
          <w:color w:val="000000"/>
          <w:lang w:val="vi-VN"/>
        </w:rPr>
        <w:t>điểm</w:t>
      </w:r>
      <w:r w:rsidRPr="00CA457F">
        <w:rPr>
          <w:color w:val="000000"/>
          <w:lang w:val="vi-VN" w:eastAsia="vi-VN"/>
        </w:rPr>
        <w:t xml:space="preserve"> được dự đoán.</w:t>
      </w:r>
    </w:p>
    <w:p w:rsidR="00E0319F" w:rsidRPr="00CA457F" w:rsidRDefault="00E0319F" w:rsidP="00E0319F">
      <w:pPr>
        <w:tabs>
          <w:tab w:val="left" w:pos="7515"/>
        </w:tabs>
        <w:spacing w:line="312" w:lineRule="auto"/>
        <w:ind w:firstLine="652"/>
        <w:rPr>
          <w:color w:val="000000"/>
          <w:lang w:val="vi-VN" w:eastAsia="vi-VN"/>
        </w:rPr>
      </w:pPr>
      <w:r w:rsidRPr="00CA457F">
        <w:rPr>
          <w:color w:val="000000"/>
          <w:lang w:val="vi-VN" w:eastAsia="vi-VN"/>
        </w:rPr>
        <w:t>Hệ số Kappa đánh giá chung kết quả dự đoán trượt lở của từng mô hình. Khi Kappa = 1 thì độ tin cậy dự đoán là tuyệt đối.</w:t>
      </w:r>
    </w:p>
    <w:p w:rsidR="00E0319F" w:rsidRPr="00CA457F" w:rsidRDefault="00E0319F" w:rsidP="00E0319F">
      <w:pPr>
        <w:spacing w:line="312" w:lineRule="auto"/>
        <w:ind w:right="-28" w:firstLine="652"/>
        <w:rPr>
          <w:b/>
          <w:bCs w:val="0"/>
          <w:i/>
          <w:color w:val="000000"/>
          <w:lang w:val="vi-VN"/>
        </w:rPr>
      </w:pPr>
      <w:r w:rsidRPr="00CA457F">
        <w:rPr>
          <w:b/>
          <w:bCs w:val="0"/>
          <w:i/>
          <w:color w:val="000000"/>
          <w:lang w:val="vi-VN"/>
        </w:rPr>
        <w:t xml:space="preserve">- Độ đúng (accuracy) </w:t>
      </w:r>
      <w:r w:rsidRPr="00CA457F">
        <w:rPr>
          <w:bCs w:val="0"/>
          <w:color w:val="000000"/>
          <w:lang w:val="vi-VN"/>
        </w:rPr>
        <w:t>hay độ truy hồi (recall) (trong phương pháp trí tuệ nhân tạo):</w:t>
      </w:r>
    </w:p>
    <w:p w:rsidR="00E0319F" w:rsidRPr="00CA457F" w:rsidRDefault="00E0319F" w:rsidP="00E0319F">
      <w:pPr>
        <w:spacing w:line="312" w:lineRule="auto"/>
        <w:ind w:right="-28" w:firstLine="652"/>
        <w:jc w:val="center"/>
        <w:rPr>
          <w:bCs w:val="0"/>
          <w:color w:val="000000"/>
        </w:rPr>
      </w:pPr>
      <w:r w:rsidRPr="00CA457F">
        <w:rPr>
          <w:noProof/>
          <w:color w:val="000000"/>
          <w:lang w:eastAsia="en-US"/>
        </w:rPr>
        <w:drawing>
          <wp:inline distT="0" distB="0" distL="0" distR="0">
            <wp:extent cx="1243965" cy="44640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3965" cy="446405"/>
                    </a:xfrm>
                    <a:prstGeom prst="rect">
                      <a:avLst/>
                    </a:prstGeom>
                    <a:noFill/>
                    <a:ln>
                      <a:noFill/>
                    </a:ln>
                  </pic:spPr>
                </pic:pic>
              </a:graphicData>
            </a:graphic>
          </wp:inline>
        </w:drawing>
      </w:r>
    </w:p>
    <w:p w:rsidR="00E0319F" w:rsidRPr="00CA457F" w:rsidRDefault="00E0319F" w:rsidP="00E0319F">
      <w:pPr>
        <w:spacing w:line="312" w:lineRule="auto"/>
        <w:ind w:right="-28" w:firstLine="652"/>
        <w:rPr>
          <w:b/>
          <w:bCs w:val="0"/>
          <w:i/>
          <w:color w:val="000000"/>
        </w:rPr>
      </w:pPr>
      <w:r w:rsidRPr="00CA457F">
        <w:rPr>
          <w:b/>
          <w:bCs w:val="0"/>
          <w:i/>
          <w:color w:val="000000"/>
        </w:rPr>
        <w:t>- Đ</w:t>
      </w:r>
      <w:r w:rsidRPr="00CA457F">
        <w:rPr>
          <w:b/>
          <w:bCs w:val="0"/>
          <w:i/>
          <w:color w:val="000000"/>
          <w:lang w:val="vi-VN"/>
        </w:rPr>
        <w:t>ộ chính xác (precision</w:t>
      </w:r>
      <w:r w:rsidRPr="00CA457F">
        <w:rPr>
          <w:b/>
          <w:bCs w:val="0"/>
          <w:i/>
          <w:color w:val="000000"/>
        </w:rPr>
        <w:t>):</w:t>
      </w:r>
    </w:p>
    <w:p w:rsidR="00E0319F" w:rsidRPr="00CA457F" w:rsidRDefault="00E0319F" w:rsidP="00E0319F">
      <w:pPr>
        <w:spacing w:line="312" w:lineRule="auto"/>
        <w:ind w:right="-28" w:firstLine="652"/>
        <w:jc w:val="center"/>
        <w:rPr>
          <w:bCs w:val="0"/>
          <w:color w:val="000000"/>
        </w:rPr>
      </w:pPr>
      <w:r w:rsidRPr="00CA457F">
        <w:rPr>
          <w:noProof/>
          <w:color w:val="000000"/>
          <w:lang w:eastAsia="en-US"/>
        </w:rPr>
        <w:drawing>
          <wp:inline distT="0" distB="0" distL="0" distR="0">
            <wp:extent cx="1435100" cy="47815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5100" cy="478155"/>
                    </a:xfrm>
                    <a:prstGeom prst="rect">
                      <a:avLst/>
                    </a:prstGeom>
                    <a:noFill/>
                    <a:ln>
                      <a:noFill/>
                    </a:ln>
                  </pic:spPr>
                </pic:pic>
              </a:graphicData>
            </a:graphic>
          </wp:inline>
        </w:drawing>
      </w:r>
    </w:p>
    <w:p w:rsidR="00E0319F" w:rsidRPr="00CA457F" w:rsidRDefault="00E0319F" w:rsidP="00E0319F">
      <w:pPr>
        <w:spacing w:line="312" w:lineRule="auto"/>
        <w:ind w:right="-28" w:firstLine="652"/>
        <w:rPr>
          <w:bCs w:val="0"/>
          <w:color w:val="000000"/>
        </w:rPr>
      </w:pPr>
      <w:r w:rsidRPr="00CA457F">
        <w:rPr>
          <w:bCs w:val="0"/>
          <w:color w:val="000000"/>
        </w:rPr>
        <w:t xml:space="preserve">Các giá trị của độ đúng và độ chính xác nằm trong khoảng từ 0 đến 1. Giá trị càng gần 1 mức độ tin cậy càng cao. </w:t>
      </w:r>
    </w:p>
    <w:p w:rsidR="00E0319F" w:rsidRPr="00CA457F" w:rsidRDefault="00E0319F" w:rsidP="00E0319F">
      <w:pPr>
        <w:spacing w:line="312" w:lineRule="auto"/>
        <w:ind w:right="-28" w:firstLine="652"/>
        <w:rPr>
          <w:bCs w:val="0"/>
          <w:color w:val="000000"/>
        </w:rPr>
      </w:pPr>
      <w:r w:rsidRPr="00CA457F">
        <w:rPr>
          <w:b/>
          <w:bCs w:val="0"/>
          <w:i/>
          <w:color w:val="000000"/>
        </w:rPr>
        <w:t>- Hệ số F (F-measure):</w:t>
      </w:r>
      <w:r w:rsidRPr="00CA457F">
        <w:rPr>
          <w:bCs w:val="0"/>
          <w:color w:val="000000"/>
        </w:rPr>
        <w:t xml:space="preserve"> là trung bình điều hòa của độ đúng và độ chính xác, được tính </w:t>
      </w:r>
      <w:proofErr w:type="gramStart"/>
      <w:r w:rsidRPr="00CA457F">
        <w:rPr>
          <w:bCs w:val="0"/>
          <w:color w:val="000000"/>
        </w:rPr>
        <w:t>theo</w:t>
      </w:r>
      <w:proofErr w:type="gramEnd"/>
      <w:r w:rsidRPr="00CA457F">
        <w:rPr>
          <w:bCs w:val="0"/>
          <w:color w:val="000000"/>
        </w:rPr>
        <w:t xml:space="preserve"> công thức:</w:t>
      </w:r>
    </w:p>
    <w:p w:rsidR="00E0319F" w:rsidRPr="00CA457F" w:rsidRDefault="00E0319F" w:rsidP="00E0319F">
      <w:pPr>
        <w:spacing w:line="312" w:lineRule="auto"/>
        <w:ind w:right="-28" w:firstLine="652"/>
        <w:jc w:val="center"/>
        <w:rPr>
          <w:bCs w:val="0"/>
          <w:color w:val="000000"/>
        </w:rPr>
      </w:pPr>
      <w:r w:rsidRPr="00CA457F">
        <w:rPr>
          <w:noProof/>
          <w:color w:val="000000"/>
          <w:lang w:eastAsia="en-US"/>
        </w:rPr>
        <w:drawing>
          <wp:inline distT="0" distB="0" distL="0" distR="0">
            <wp:extent cx="2689860" cy="48895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9860" cy="488950"/>
                    </a:xfrm>
                    <a:prstGeom prst="rect">
                      <a:avLst/>
                    </a:prstGeom>
                    <a:noFill/>
                    <a:ln>
                      <a:noFill/>
                    </a:ln>
                  </pic:spPr>
                </pic:pic>
              </a:graphicData>
            </a:graphic>
          </wp:inline>
        </w:drawing>
      </w:r>
    </w:p>
    <w:p w:rsidR="00E0319F" w:rsidRPr="00CA457F" w:rsidRDefault="00E0319F" w:rsidP="00E0319F">
      <w:pPr>
        <w:spacing w:line="312" w:lineRule="auto"/>
        <w:ind w:firstLine="720"/>
        <w:rPr>
          <w:bCs w:val="0"/>
          <w:color w:val="000000"/>
        </w:rPr>
      </w:pPr>
      <w:r w:rsidRPr="00CA457F">
        <w:rPr>
          <w:bCs w:val="0"/>
          <w:color w:val="000000"/>
        </w:rPr>
        <w:t>Giá trị F-measure càng gần 1 thì độ tin cậy dự đoán càng cao.</w:t>
      </w:r>
    </w:p>
    <w:p w:rsidR="00E0319F" w:rsidRPr="00CA457F" w:rsidRDefault="00E0319F" w:rsidP="00E0319F">
      <w:pPr>
        <w:spacing w:line="312" w:lineRule="auto"/>
        <w:ind w:firstLine="720"/>
        <w:rPr>
          <w:b/>
          <w:bCs w:val="0"/>
          <w:i/>
          <w:color w:val="000000"/>
        </w:rPr>
      </w:pPr>
      <w:r w:rsidRPr="00CA457F">
        <w:rPr>
          <w:b/>
          <w:bCs w:val="0"/>
          <w:i/>
          <w:color w:val="000000"/>
        </w:rPr>
        <w:t xml:space="preserve">- </w:t>
      </w:r>
      <w:r w:rsidRPr="00CA457F">
        <w:rPr>
          <w:b/>
          <w:bCs w:val="0"/>
          <w:i/>
          <w:color w:val="000000"/>
          <w:lang w:val="vi-VN"/>
        </w:rPr>
        <w:t>Đ</w:t>
      </w:r>
      <w:r w:rsidRPr="00CA457F">
        <w:rPr>
          <w:b/>
          <w:bCs w:val="0"/>
          <w:i/>
          <w:color w:val="000000"/>
        </w:rPr>
        <w:t>ường cong ROC (Receiver Operating Characteristic):</w:t>
      </w:r>
    </w:p>
    <w:p w:rsidR="00E0319F" w:rsidRPr="00CA457F" w:rsidRDefault="00E0319F" w:rsidP="00E0319F">
      <w:pPr>
        <w:spacing w:line="312" w:lineRule="auto"/>
        <w:ind w:firstLine="720"/>
        <w:rPr>
          <w:color w:val="000000"/>
        </w:rPr>
      </w:pPr>
      <w:r w:rsidRPr="00CA457F">
        <w:rPr>
          <w:color w:val="000000"/>
        </w:rPr>
        <w:t xml:space="preserve">Đường cong ROC là diện tích phía dưới đường tần suất tích lũy kết quả dự đoán trượt lở </w:t>
      </w:r>
      <w:proofErr w:type="gramStart"/>
      <w:r w:rsidRPr="00CA457F">
        <w:rPr>
          <w:color w:val="000000"/>
        </w:rPr>
        <w:t>theo</w:t>
      </w:r>
      <w:proofErr w:type="gramEnd"/>
      <w:r w:rsidRPr="00CA457F">
        <w:rPr>
          <w:color w:val="000000"/>
        </w:rPr>
        <w:t xml:space="preserve"> không gian. Giá trị này càng gần 1 (diện tích ~ 100%) chứng tỏ khả năng dự đoán có độ tin càng cao (đường tần suất tích luỹ hội tụ nhanh).</w:t>
      </w:r>
    </w:p>
    <w:p w:rsidR="00E0319F" w:rsidRPr="00CA457F" w:rsidRDefault="00E0319F" w:rsidP="00E0319F">
      <w:pPr>
        <w:pStyle w:val="Heading4"/>
        <w:spacing w:before="0" w:line="312" w:lineRule="auto"/>
        <w:ind w:firstLine="720"/>
        <w:jc w:val="both"/>
        <w:rPr>
          <w:i w:val="0"/>
          <w:color w:val="000000"/>
          <w:sz w:val="26"/>
          <w:szCs w:val="26"/>
          <w:lang w:eastAsia="vi-VN"/>
        </w:rPr>
      </w:pPr>
      <w:r w:rsidRPr="00CA457F">
        <w:rPr>
          <w:i w:val="0"/>
          <w:color w:val="000000"/>
          <w:sz w:val="26"/>
          <w:szCs w:val="26"/>
          <w:lang w:eastAsia="vi-VN"/>
        </w:rPr>
        <w:t>* Kết quả đánh giá các mô hình</w:t>
      </w:r>
    </w:p>
    <w:p w:rsidR="00E0319F" w:rsidRPr="00CA457F" w:rsidRDefault="00E0319F" w:rsidP="00E0319F">
      <w:pPr>
        <w:spacing w:line="312" w:lineRule="auto"/>
        <w:ind w:right="-28" w:firstLine="652"/>
        <w:rPr>
          <w:bCs w:val="0"/>
          <w:color w:val="000000"/>
        </w:rPr>
      </w:pPr>
      <w:r w:rsidRPr="00CA457F">
        <w:rPr>
          <w:bCs w:val="0"/>
          <w:color w:val="000000"/>
        </w:rPr>
        <w:t>Kết quả phân tích mức độ tin cậy của các phương pháp được tổng hợp trong bảng sau:</w:t>
      </w:r>
    </w:p>
    <w:p w:rsidR="00E0319F" w:rsidRPr="00CA457F" w:rsidRDefault="00E0319F" w:rsidP="00E0319F">
      <w:pPr>
        <w:spacing w:line="312" w:lineRule="auto"/>
        <w:ind w:right="-28"/>
        <w:jc w:val="center"/>
        <w:rPr>
          <w:bCs w:val="0"/>
          <w:i/>
          <w:color w:val="000000"/>
        </w:rPr>
      </w:pPr>
      <w:r w:rsidRPr="00CA457F">
        <w:rPr>
          <w:bCs w:val="0"/>
          <w:i/>
          <w:color w:val="000000"/>
        </w:rPr>
        <w:t>Bả</w:t>
      </w:r>
      <w:r w:rsidR="00A74A9B" w:rsidRPr="00CA457F">
        <w:rPr>
          <w:bCs w:val="0"/>
          <w:i/>
          <w:color w:val="000000"/>
        </w:rPr>
        <w:t>ng 3</w:t>
      </w:r>
      <w:r w:rsidRPr="00CA457F">
        <w:rPr>
          <w:bCs w:val="0"/>
          <w:i/>
          <w:color w:val="000000"/>
        </w:rPr>
        <w:t>.</w:t>
      </w:r>
      <w:r w:rsidR="00A74A9B" w:rsidRPr="00CA457F">
        <w:rPr>
          <w:bCs w:val="0"/>
          <w:i/>
          <w:color w:val="000000"/>
        </w:rPr>
        <w:t>1</w:t>
      </w:r>
      <w:r w:rsidRPr="00CA457F">
        <w:rPr>
          <w:bCs w:val="0"/>
          <w:i/>
          <w:color w:val="000000"/>
        </w:rPr>
        <w:t>2. Kết quả phân tích mức độ tin cậy của các phương pháp được tổng hợp</w:t>
      </w:r>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1416"/>
        <w:gridCol w:w="1298"/>
        <w:gridCol w:w="1298"/>
        <w:gridCol w:w="1298"/>
        <w:gridCol w:w="1611"/>
      </w:tblGrid>
      <w:tr w:rsidR="00E0319F" w:rsidRPr="00CA457F" w:rsidTr="00ED4395">
        <w:trPr>
          <w:jc w:val="center"/>
        </w:trPr>
        <w:tc>
          <w:tcPr>
            <w:tcW w:w="2008" w:type="dxa"/>
            <w:vAlign w:val="center"/>
          </w:tcPr>
          <w:p w:rsidR="00E0319F" w:rsidRPr="00CA457F" w:rsidRDefault="00E0319F" w:rsidP="00ED4395">
            <w:pPr>
              <w:spacing w:line="312" w:lineRule="auto"/>
              <w:ind w:right="-28"/>
              <w:jc w:val="center"/>
              <w:rPr>
                <w:b/>
                <w:color w:val="000000"/>
                <w:lang w:eastAsia="vi-VN"/>
              </w:rPr>
            </w:pPr>
            <w:r w:rsidRPr="00CA457F">
              <w:rPr>
                <w:b/>
                <w:color w:val="000000"/>
                <w:lang w:eastAsia="vi-VN"/>
              </w:rPr>
              <w:t>Phương pháp</w:t>
            </w:r>
          </w:p>
        </w:tc>
        <w:tc>
          <w:tcPr>
            <w:tcW w:w="1416" w:type="dxa"/>
            <w:vAlign w:val="center"/>
          </w:tcPr>
          <w:p w:rsidR="00E0319F" w:rsidRPr="00CA457F" w:rsidRDefault="00E0319F" w:rsidP="00ED4395">
            <w:pPr>
              <w:spacing w:line="312" w:lineRule="auto"/>
              <w:ind w:right="-28"/>
              <w:jc w:val="center"/>
              <w:rPr>
                <w:b/>
                <w:i/>
                <w:color w:val="000000"/>
                <w:lang w:eastAsia="vi-VN"/>
              </w:rPr>
            </w:pPr>
            <w:r w:rsidRPr="00CA457F">
              <w:rPr>
                <w:b/>
                <w:i/>
                <w:color w:val="000000"/>
                <w:lang w:eastAsia="vi-VN"/>
              </w:rPr>
              <w:t>Hệ số Kappa</w:t>
            </w:r>
          </w:p>
        </w:tc>
        <w:tc>
          <w:tcPr>
            <w:tcW w:w="1298" w:type="dxa"/>
            <w:vAlign w:val="center"/>
          </w:tcPr>
          <w:p w:rsidR="00E0319F" w:rsidRPr="00CA457F" w:rsidRDefault="00E0319F" w:rsidP="00ED4395">
            <w:pPr>
              <w:spacing w:line="312" w:lineRule="auto"/>
              <w:jc w:val="center"/>
              <w:rPr>
                <w:b/>
                <w:i/>
                <w:color w:val="000000"/>
                <w:lang w:eastAsia="vi-VN"/>
              </w:rPr>
            </w:pPr>
            <w:r w:rsidRPr="00CA457F">
              <w:rPr>
                <w:b/>
                <w:i/>
                <w:color w:val="000000"/>
                <w:lang w:eastAsia="vi-VN"/>
              </w:rPr>
              <w:t>Độ chính xác</w:t>
            </w:r>
          </w:p>
        </w:tc>
        <w:tc>
          <w:tcPr>
            <w:tcW w:w="1298" w:type="dxa"/>
            <w:vAlign w:val="center"/>
          </w:tcPr>
          <w:p w:rsidR="00E0319F" w:rsidRPr="00CA457F" w:rsidRDefault="00E0319F" w:rsidP="00ED4395">
            <w:pPr>
              <w:spacing w:line="312" w:lineRule="auto"/>
              <w:jc w:val="center"/>
              <w:rPr>
                <w:b/>
                <w:i/>
                <w:color w:val="000000"/>
                <w:lang w:eastAsia="vi-VN"/>
              </w:rPr>
            </w:pPr>
            <w:r w:rsidRPr="00CA457F">
              <w:rPr>
                <w:b/>
                <w:i/>
                <w:color w:val="000000"/>
                <w:lang w:eastAsia="vi-VN"/>
              </w:rPr>
              <w:t>Độ đúng</w:t>
            </w:r>
          </w:p>
        </w:tc>
        <w:tc>
          <w:tcPr>
            <w:tcW w:w="1298" w:type="dxa"/>
            <w:vAlign w:val="center"/>
          </w:tcPr>
          <w:p w:rsidR="00E0319F" w:rsidRPr="00CA457F" w:rsidRDefault="00E0319F" w:rsidP="00ED4395">
            <w:pPr>
              <w:spacing w:line="312" w:lineRule="auto"/>
              <w:jc w:val="center"/>
              <w:rPr>
                <w:b/>
                <w:i/>
                <w:color w:val="000000"/>
                <w:lang w:eastAsia="vi-VN"/>
              </w:rPr>
            </w:pPr>
            <w:r w:rsidRPr="00CA457F">
              <w:rPr>
                <w:b/>
                <w:i/>
                <w:color w:val="000000"/>
                <w:lang w:eastAsia="vi-VN"/>
              </w:rPr>
              <w:t>Hệ số F</w:t>
            </w:r>
          </w:p>
        </w:tc>
        <w:tc>
          <w:tcPr>
            <w:tcW w:w="1611" w:type="dxa"/>
            <w:vAlign w:val="center"/>
          </w:tcPr>
          <w:p w:rsidR="00E0319F" w:rsidRPr="00CA457F" w:rsidRDefault="00E0319F" w:rsidP="00ED4395">
            <w:pPr>
              <w:spacing w:line="312" w:lineRule="auto"/>
              <w:ind w:right="-28"/>
              <w:jc w:val="center"/>
              <w:rPr>
                <w:b/>
                <w:i/>
                <w:color w:val="000000"/>
                <w:lang w:eastAsia="vi-VN"/>
              </w:rPr>
            </w:pPr>
            <w:r w:rsidRPr="00CA457F">
              <w:rPr>
                <w:b/>
                <w:i/>
                <w:color w:val="000000"/>
                <w:lang w:eastAsia="vi-VN"/>
              </w:rPr>
              <w:t>Diện tích đường cong ROC</w:t>
            </w:r>
          </w:p>
        </w:tc>
      </w:tr>
      <w:tr w:rsidR="00E0319F" w:rsidRPr="00CA457F" w:rsidTr="00ED4395">
        <w:trPr>
          <w:jc w:val="center"/>
        </w:trPr>
        <w:tc>
          <w:tcPr>
            <w:tcW w:w="2008" w:type="dxa"/>
            <w:vAlign w:val="center"/>
          </w:tcPr>
          <w:p w:rsidR="00E0319F" w:rsidRPr="00CA457F" w:rsidRDefault="00E0319F" w:rsidP="00ED4395">
            <w:pPr>
              <w:spacing w:line="312" w:lineRule="auto"/>
              <w:ind w:right="-28"/>
              <w:rPr>
                <w:color w:val="000000"/>
                <w:lang w:eastAsia="vi-VN"/>
              </w:rPr>
            </w:pPr>
            <w:r w:rsidRPr="00CA457F">
              <w:rPr>
                <w:color w:val="000000"/>
                <w:lang w:eastAsia="vi-VN"/>
              </w:rPr>
              <w:t>Thống kê Bayes</w:t>
            </w:r>
          </w:p>
        </w:tc>
        <w:tc>
          <w:tcPr>
            <w:tcW w:w="1416" w:type="dxa"/>
            <w:vAlign w:val="bottom"/>
          </w:tcPr>
          <w:p w:rsidR="00E0319F" w:rsidRPr="00CA457F" w:rsidRDefault="00E0319F" w:rsidP="00ED4395">
            <w:pPr>
              <w:spacing w:line="312" w:lineRule="auto"/>
              <w:jc w:val="center"/>
              <w:rPr>
                <w:color w:val="000000"/>
              </w:rPr>
            </w:pPr>
            <w:r w:rsidRPr="00CA457F">
              <w:rPr>
                <w:color w:val="000000"/>
              </w:rPr>
              <w:t>0,686</w:t>
            </w:r>
          </w:p>
        </w:tc>
        <w:tc>
          <w:tcPr>
            <w:tcW w:w="1298" w:type="dxa"/>
            <w:vAlign w:val="bottom"/>
          </w:tcPr>
          <w:p w:rsidR="00E0319F" w:rsidRPr="00CA457F" w:rsidRDefault="00E0319F" w:rsidP="00ED4395">
            <w:pPr>
              <w:spacing w:line="312" w:lineRule="auto"/>
              <w:jc w:val="center"/>
              <w:rPr>
                <w:color w:val="000000"/>
              </w:rPr>
            </w:pPr>
            <w:r w:rsidRPr="00CA457F">
              <w:rPr>
                <w:color w:val="000000"/>
              </w:rPr>
              <w:t>0,897</w:t>
            </w:r>
          </w:p>
        </w:tc>
        <w:tc>
          <w:tcPr>
            <w:tcW w:w="1298" w:type="dxa"/>
            <w:vAlign w:val="bottom"/>
          </w:tcPr>
          <w:p w:rsidR="00E0319F" w:rsidRPr="00CA457F" w:rsidRDefault="00E0319F" w:rsidP="00ED4395">
            <w:pPr>
              <w:spacing w:line="312" w:lineRule="auto"/>
              <w:jc w:val="center"/>
              <w:rPr>
                <w:color w:val="000000"/>
              </w:rPr>
            </w:pPr>
            <w:r w:rsidRPr="00CA457F">
              <w:rPr>
                <w:color w:val="000000"/>
              </w:rPr>
              <w:t>0,902</w:t>
            </w:r>
          </w:p>
        </w:tc>
        <w:tc>
          <w:tcPr>
            <w:tcW w:w="1298" w:type="dxa"/>
            <w:vAlign w:val="bottom"/>
          </w:tcPr>
          <w:p w:rsidR="00E0319F" w:rsidRPr="00CA457F" w:rsidRDefault="00E0319F" w:rsidP="00ED4395">
            <w:pPr>
              <w:spacing w:line="312" w:lineRule="auto"/>
              <w:jc w:val="center"/>
              <w:rPr>
                <w:color w:val="000000"/>
              </w:rPr>
            </w:pPr>
            <w:r w:rsidRPr="00CA457F">
              <w:rPr>
                <w:color w:val="000000"/>
              </w:rPr>
              <w:t>0,899</w:t>
            </w:r>
          </w:p>
        </w:tc>
        <w:tc>
          <w:tcPr>
            <w:tcW w:w="1611" w:type="dxa"/>
            <w:vAlign w:val="center"/>
          </w:tcPr>
          <w:p w:rsidR="00E0319F" w:rsidRPr="00CA457F" w:rsidRDefault="00E0319F" w:rsidP="00ED4395">
            <w:pPr>
              <w:spacing w:line="312" w:lineRule="auto"/>
              <w:ind w:right="-28"/>
              <w:jc w:val="center"/>
              <w:rPr>
                <w:color w:val="000000"/>
                <w:lang w:eastAsia="vi-VN"/>
              </w:rPr>
            </w:pPr>
            <w:r w:rsidRPr="00CA457F">
              <w:rPr>
                <w:color w:val="000000"/>
                <w:lang w:val="vi-VN" w:eastAsia="vi-VN"/>
              </w:rPr>
              <w:t>0,</w:t>
            </w:r>
            <w:r w:rsidRPr="00CA457F">
              <w:rPr>
                <w:color w:val="000000"/>
                <w:lang w:eastAsia="vi-VN"/>
              </w:rPr>
              <w:t>785</w:t>
            </w:r>
          </w:p>
        </w:tc>
      </w:tr>
      <w:tr w:rsidR="00E0319F" w:rsidRPr="00CA457F" w:rsidTr="00ED4395">
        <w:trPr>
          <w:jc w:val="center"/>
        </w:trPr>
        <w:tc>
          <w:tcPr>
            <w:tcW w:w="2008" w:type="dxa"/>
            <w:vAlign w:val="center"/>
          </w:tcPr>
          <w:p w:rsidR="00E0319F" w:rsidRPr="00CA457F" w:rsidRDefault="00E0319F" w:rsidP="00ED4395">
            <w:pPr>
              <w:spacing w:line="312" w:lineRule="auto"/>
              <w:ind w:right="-28"/>
              <w:rPr>
                <w:color w:val="000000"/>
                <w:lang w:eastAsia="vi-VN"/>
              </w:rPr>
            </w:pPr>
            <w:r w:rsidRPr="00CA457F">
              <w:rPr>
                <w:color w:val="000000"/>
                <w:lang w:eastAsia="vi-VN"/>
              </w:rPr>
              <w:t>Hệ số tin cậy</w:t>
            </w:r>
          </w:p>
        </w:tc>
        <w:tc>
          <w:tcPr>
            <w:tcW w:w="1416" w:type="dxa"/>
            <w:vAlign w:val="bottom"/>
          </w:tcPr>
          <w:p w:rsidR="00E0319F" w:rsidRPr="00CA457F" w:rsidRDefault="00E0319F" w:rsidP="00ED4395">
            <w:pPr>
              <w:spacing w:line="312" w:lineRule="auto"/>
              <w:jc w:val="center"/>
              <w:rPr>
                <w:color w:val="000000"/>
              </w:rPr>
            </w:pPr>
            <w:r w:rsidRPr="00CA457F">
              <w:rPr>
                <w:color w:val="000000"/>
              </w:rPr>
              <w:t>0,740</w:t>
            </w:r>
          </w:p>
        </w:tc>
        <w:tc>
          <w:tcPr>
            <w:tcW w:w="1298" w:type="dxa"/>
            <w:vAlign w:val="bottom"/>
          </w:tcPr>
          <w:p w:rsidR="00E0319F" w:rsidRPr="00CA457F" w:rsidRDefault="00E0319F" w:rsidP="00ED4395">
            <w:pPr>
              <w:spacing w:line="312" w:lineRule="auto"/>
              <w:jc w:val="center"/>
              <w:rPr>
                <w:color w:val="000000"/>
              </w:rPr>
            </w:pPr>
            <w:r w:rsidRPr="00CA457F">
              <w:rPr>
                <w:color w:val="000000"/>
              </w:rPr>
              <w:t>0,910</w:t>
            </w:r>
          </w:p>
        </w:tc>
        <w:tc>
          <w:tcPr>
            <w:tcW w:w="1298" w:type="dxa"/>
            <w:vAlign w:val="bottom"/>
          </w:tcPr>
          <w:p w:rsidR="00E0319F" w:rsidRPr="00CA457F" w:rsidRDefault="00E0319F" w:rsidP="00ED4395">
            <w:pPr>
              <w:spacing w:line="312" w:lineRule="auto"/>
              <w:jc w:val="center"/>
              <w:rPr>
                <w:color w:val="000000"/>
              </w:rPr>
            </w:pPr>
            <w:r w:rsidRPr="00CA457F">
              <w:rPr>
                <w:color w:val="000000"/>
              </w:rPr>
              <w:t>0,915</w:t>
            </w:r>
          </w:p>
        </w:tc>
        <w:tc>
          <w:tcPr>
            <w:tcW w:w="1298" w:type="dxa"/>
            <w:vAlign w:val="bottom"/>
          </w:tcPr>
          <w:p w:rsidR="00E0319F" w:rsidRPr="00CA457F" w:rsidRDefault="00E0319F" w:rsidP="00ED4395">
            <w:pPr>
              <w:spacing w:line="312" w:lineRule="auto"/>
              <w:jc w:val="center"/>
              <w:rPr>
                <w:color w:val="000000"/>
              </w:rPr>
            </w:pPr>
            <w:r w:rsidRPr="00CA457F">
              <w:rPr>
                <w:color w:val="000000"/>
              </w:rPr>
              <w:t>0,912</w:t>
            </w:r>
          </w:p>
        </w:tc>
        <w:tc>
          <w:tcPr>
            <w:tcW w:w="1611" w:type="dxa"/>
            <w:vAlign w:val="center"/>
          </w:tcPr>
          <w:p w:rsidR="00E0319F" w:rsidRPr="00CA457F" w:rsidRDefault="00E0319F" w:rsidP="00ED4395">
            <w:pPr>
              <w:spacing w:line="312" w:lineRule="auto"/>
              <w:ind w:right="-28"/>
              <w:jc w:val="center"/>
              <w:rPr>
                <w:color w:val="000000"/>
                <w:lang w:eastAsia="vi-VN"/>
              </w:rPr>
            </w:pPr>
            <w:r w:rsidRPr="00CA457F">
              <w:rPr>
                <w:color w:val="000000"/>
                <w:lang w:val="vi-VN" w:eastAsia="vi-VN"/>
              </w:rPr>
              <w:t>0.</w:t>
            </w:r>
            <w:r w:rsidRPr="00CA457F">
              <w:rPr>
                <w:color w:val="000000"/>
                <w:lang w:eastAsia="vi-VN"/>
              </w:rPr>
              <w:t>842</w:t>
            </w:r>
          </w:p>
        </w:tc>
      </w:tr>
    </w:tbl>
    <w:p w:rsidR="00E0319F" w:rsidRPr="00CA457F" w:rsidRDefault="00E0319F" w:rsidP="00E0319F">
      <w:pPr>
        <w:spacing w:before="120" w:line="312" w:lineRule="auto"/>
        <w:ind w:right="-28" w:firstLine="652"/>
        <w:rPr>
          <w:bCs w:val="0"/>
          <w:color w:val="000000"/>
        </w:rPr>
      </w:pPr>
      <w:bookmarkStart w:id="49" w:name="page9"/>
      <w:bookmarkEnd w:id="49"/>
      <w:r w:rsidRPr="00CA457F">
        <w:rPr>
          <w:bCs w:val="0"/>
          <w:color w:val="000000"/>
        </w:rPr>
        <w:t xml:space="preserve">Các kết quả so sánh về mức độ tin cậy giữa các mô hình đều cho thấy phương pháp Hệ số tin cậy có chất lượng tốt hơn với hệ số Kappa là 0,740 độ chính xác tới </w:t>
      </w:r>
      <w:r w:rsidRPr="00CA457F">
        <w:rPr>
          <w:bCs w:val="0"/>
          <w:color w:val="000000"/>
        </w:rPr>
        <w:lastRenderedPageBreak/>
        <w:t>0,910 (91%) và có quá trình hội tụ theo tần suất tích luỹ là cao nhất với diện tích đường cong ROC là 0,842. Mô hình thống kê Bayes có độ chính xác thấp hơn và tốc độ hội tụ chậm hơn song cũng đều cho độ chính xác tương đối cao, cho thấy khả năng áp dụng hiệu quả các mô hình thống kê cho mục đích dự báo hiện tượng trượt lở tại khu vực nghiên cứu.</w:t>
      </w:r>
    </w:p>
    <w:p w:rsidR="00E0319F" w:rsidRPr="00CA457F" w:rsidRDefault="00E0319F" w:rsidP="00E0319F">
      <w:pPr>
        <w:spacing w:line="360" w:lineRule="auto"/>
        <w:ind w:firstLine="902"/>
      </w:pPr>
      <w:r w:rsidRPr="00CA457F">
        <w:rPr>
          <w:color w:val="000000"/>
          <w:lang w:val="vi-VN"/>
        </w:rPr>
        <w:br w:type="page"/>
      </w:r>
    </w:p>
    <w:p w:rsidR="006406D8" w:rsidRPr="00CA457F" w:rsidRDefault="006406D8" w:rsidP="00E0319F">
      <w:pPr>
        <w:spacing w:beforeLines="60" w:before="144" w:afterLines="60" w:after="144" w:line="324" w:lineRule="auto"/>
        <w:jc w:val="center"/>
        <w:outlineLvl w:val="0"/>
        <w:rPr>
          <w:rFonts w:eastAsia="MS Mincho"/>
          <w:b/>
          <w:sz w:val="28"/>
          <w:szCs w:val="28"/>
          <w:lang w:eastAsia="ja-JP"/>
        </w:rPr>
      </w:pPr>
      <w:bookmarkStart w:id="50" w:name="_Toc90478406"/>
      <w:r w:rsidRPr="00CA457F">
        <w:rPr>
          <w:rFonts w:eastAsia="MS Mincho"/>
          <w:b/>
          <w:sz w:val="28"/>
          <w:szCs w:val="28"/>
          <w:lang w:eastAsia="ja-JP"/>
        </w:rPr>
        <w:lastRenderedPageBreak/>
        <w:t>KẾT LUẬN</w:t>
      </w:r>
      <w:bookmarkEnd w:id="50"/>
    </w:p>
    <w:p w:rsidR="00E0319F" w:rsidRPr="00CA457F" w:rsidRDefault="00E0319F" w:rsidP="00E0319F">
      <w:pPr>
        <w:spacing w:line="312" w:lineRule="auto"/>
        <w:ind w:firstLine="601"/>
        <w:rPr>
          <w:color w:val="000000"/>
        </w:rPr>
      </w:pPr>
      <w:bookmarkStart w:id="51" w:name="_Toc405385364"/>
      <w:bookmarkStart w:id="52" w:name="_Toc90478407"/>
      <w:r w:rsidRPr="00CA457F">
        <w:rPr>
          <w:color w:val="000000"/>
        </w:rPr>
        <w:t>Kết quả nghiên cứu của chuyên đề cho phép rút ra một số kết luận sau:</w:t>
      </w:r>
    </w:p>
    <w:p w:rsidR="00E0319F" w:rsidRPr="00CA457F" w:rsidRDefault="00E0319F" w:rsidP="00E0319F">
      <w:pPr>
        <w:spacing w:line="312" w:lineRule="auto"/>
        <w:ind w:firstLine="601"/>
        <w:rPr>
          <w:color w:val="000000"/>
          <w:lang w:val="vi-VN"/>
        </w:rPr>
      </w:pPr>
      <w:r w:rsidRPr="00CA457F">
        <w:rPr>
          <w:color w:val="000000"/>
        </w:rPr>
        <w:t xml:space="preserve">1.1. </w:t>
      </w:r>
      <w:r w:rsidRPr="00CA457F">
        <w:rPr>
          <w:color w:val="000000"/>
          <w:lang w:val="vi-VN"/>
        </w:rPr>
        <w:t xml:space="preserve">Các </w:t>
      </w:r>
      <w:proofErr w:type="gramStart"/>
      <w:r w:rsidRPr="00CA457F">
        <w:rPr>
          <w:color w:val="000000"/>
          <w:lang w:val="vi-VN"/>
        </w:rPr>
        <w:t>tai</w:t>
      </w:r>
      <w:proofErr w:type="gramEnd"/>
      <w:r w:rsidRPr="00CA457F">
        <w:rPr>
          <w:color w:val="000000"/>
          <w:lang w:val="vi-VN"/>
        </w:rPr>
        <w:t xml:space="preserve"> biến môi trường nói chung và các dạng tai biến môi trường liên quan hoạt động khai thác khoáng sản nói riêng tại nước ta ngày càng diễn biến phức tạp với cường độ ngày càng mạnh mẽ... Kết quả nghiên cứu trong một số công trình trước đã chỉ rõ các dạng tai biến môi trường liên quan khai thác khoáng sản chủ yếu bao gồm sạt lở sườn tầng khai thác, bãi thải, sự phá vỡ các hồ chứa quặng đuôi, sự tích tụ hoặc phát tán chất thải rắn, ô nhiễm đất, nước và không khí, cũng như tiềm năng về các dòng thải mỏ.</w:t>
      </w:r>
    </w:p>
    <w:p w:rsidR="00E0319F" w:rsidRPr="00CA457F" w:rsidRDefault="00E0319F" w:rsidP="00E0319F">
      <w:pPr>
        <w:spacing w:line="312" w:lineRule="auto"/>
        <w:ind w:firstLine="601"/>
        <w:rPr>
          <w:color w:val="000000"/>
          <w:lang w:val="vi-VN"/>
        </w:rPr>
      </w:pPr>
      <w:r w:rsidRPr="00CA457F">
        <w:rPr>
          <w:color w:val="000000"/>
          <w:lang w:val="vi-VN"/>
        </w:rPr>
        <w:t xml:space="preserve">1.2. Kết quả áp dụng các phương pháp tính toán định lượng vào nghiên cứu cho thấy khả năng lượng hóa các thông số và kết quả tính toán về nguy cơ xảy ra tai biến môi trường bào đảm độ tin cậy thỏa đáng. Qua kết quả nghiên cứu đã chỉ rõ nguy cơ tai biến môi trường liên quan đến các hoạt động khai thác khoáng sản tại 2 vùng Quỳ Hợp và Tương Dương có nhiều dạng khác nhau; trong đó có các dạng nguy cơ chính gồm khả năng phát tán các chất ô nhiễm theo mạng lưới sông suối, khả năng xảy ra trượt lở tại các sườn tầng khai thác và các vị trí đổ thải cũng như nguy cơ xảy ra lũ bùn đá khi có sự cố vỡ các đập quặng đuôi. Các thông số về địa chất, điều kiện địa hình, địa chất thuỷ văn, địa chất công trình, vỏ phong hóa cũng như các điều kiện nhân sinh… có thể được lượng hoá thông qua các phương pháp toán thống kê, tuy nhiên, kết quả phân tích cũng cho thấy được mức độ ảnh hưởng là khác nhau của từng thành phần. </w:t>
      </w:r>
    </w:p>
    <w:p w:rsidR="00E0319F" w:rsidRPr="00CA457F" w:rsidRDefault="00E0319F" w:rsidP="00E0319F">
      <w:pPr>
        <w:spacing w:line="312" w:lineRule="auto"/>
        <w:ind w:firstLine="601"/>
        <w:rPr>
          <w:color w:val="000000"/>
          <w:lang w:val="vi-VN"/>
        </w:rPr>
      </w:pPr>
      <w:r w:rsidRPr="00CA457F">
        <w:rPr>
          <w:color w:val="000000"/>
          <w:lang w:val="vi-VN"/>
        </w:rPr>
        <w:t>1.3. Kết quả nghiên cứu cũng cho phép xác định được các khu vực có nguy cơ cao dựa trên các mô hình tính toán định lượng. Cụ thể, kết quả nghiên cứu được thực hiện với việc áp dụng các mô hình thống kê (Chỉ số thống kê, mô hình Bayes, Hệ số tin cậy) phục vụ đánh giá nguy cơ trượt lở do nguồn số liệu trượt lở liên quan đến các hoạt động khai thác và vận chuyển khoáng sản là khá nhiều, đủ để phục vụ việc tính toán thống kê. Đồng thời, chuyên đề còn sử dụng mô hình phân tích đa chỉ tiêu (AHP) là phương pháp tính toán bán định lượng dựa trên ý kiến chuyên gia phục vụ đánh giá nguy cơ lũ quét, lũ bùn đá xảy ra khi vỡ đập các bãi thải quặng đuôi. Bên cạnh đó, chuyên đề cũng áp dụng module mô phỏng các chất độc hại TOXI MINTEQA2 một chiều trong mô hình WASP của Cục Môi trường Mỹ (EPA) để xem xét quá trình lan truyền các chất gây ô nhiễm trên hệ thống sông suối của khu vực nghiên cứu.</w:t>
      </w:r>
    </w:p>
    <w:p w:rsidR="00E0319F" w:rsidRPr="00CA457F" w:rsidRDefault="00E0319F" w:rsidP="00E0319F">
      <w:pPr>
        <w:spacing w:line="312" w:lineRule="auto"/>
        <w:ind w:firstLine="601"/>
        <w:rPr>
          <w:b/>
          <w:color w:val="000000"/>
          <w:lang w:val="vi-VN"/>
        </w:rPr>
      </w:pPr>
      <w:r w:rsidRPr="00CA457F">
        <w:rPr>
          <w:b/>
          <w:color w:val="000000"/>
          <w:lang w:val="vi-VN"/>
        </w:rPr>
        <w:t>2. KIẾN NGHỊ</w:t>
      </w:r>
    </w:p>
    <w:p w:rsidR="00E0319F" w:rsidRPr="00CA457F" w:rsidRDefault="00E0319F" w:rsidP="00E0319F">
      <w:pPr>
        <w:spacing w:line="312" w:lineRule="auto"/>
        <w:ind w:firstLine="601"/>
        <w:rPr>
          <w:color w:val="000000"/>
          <w:lang w:val="vi-VN"/>
        </w:rPr>
      </w:pPr>
      <w:r w:rsidRPr="00CA457F">
        <w:rPr>
          <w:color w:val="000000"/>
          <w:lang w:val="vi-VN"/>
        </w:rPr>
        <w:t xml:space="preserve">2.1. Việc áp dụng các mô hình tính toán dự kiến sẽ áp dụng đầy đủ các phương pháp đã nêu trong chuyên đề như mạng nơron nhân tạo và các mô hình phát tán khói </w:t>
      </w:r>
      <w:r w:rsidRPr="00CA457F">
        <w:rPr>
          <w:color w:val="000000"/>
          <w:lang w:val="vi-VN"/>
        </w:rPr>
        <w:lastRenderedPageBreak/>
        <w:t>bụi do hoạt động khai thác và vận chuyển gây ra. Đồng thời, tác giả sẽ chuẩn bị số liệu chi tiết cho các khu vực nghiên cứu khác nhau, cụ thể tác giả đang chuẩn bị nguồn số liệu phục vụ việc tính toán nguy cơ phát tán các chất gây ô nhiễm tại vùng Thạch Hà, Hà Tĩnh, nơi có dải khai thác titan ven biển và mỏ sắt Thạch Khê lớn nhất nước ta. Các tác động liên quan đến môi trường sinh thái tại khu vực hiện đang được hết sức quan tâm do đây là vùng có sự tập trung cao các đối tượng chịu tổn thương (mật độ dân cư cao, có nhiều hệ thống cơ sở hạ tầng dân sinh…)</w:t>
      </w:r>
    </w:p>
    <w:p w:rsidR="00E0319F" w:rsidRPr="00CA457F" w:rsidRDefault="00E0319F" w:rsidP="00E0319F">
      <w:pPr>
        <w:spacing w:line="312" w:lineRule="auto"/>
        <w:ind w:firstLine="601"/>
        <w:rPr>
          <w:color w:val="000000"/>
          <w:lang w:val="vi-VN"/>
        </w:rPr>
      </w:pPr>
      <w:r w:rsidRPr="00CA457F">
        <w:rPr>
          <w:color w:val="000000"/>
          <w:lang w:val="vi-VN"/>
        </w:rPr>
        <w:t>2.2. Các kết quả thực hiện từ chuyên đề cho thấy việc ứng dụng kết hợp các phương pháp tính toán định lượng dựa trên công nghệ viễn thám và GIS phục vụ công tác quan trắc, quản lý môi trường đang ngày càng được quan tâm chú ý và đã chứng minh được hiệu quả trong thực tế. Do vậy, đây cũng là cơ sở khoa học giúp các cơ quan quản lý tài nguyên và môi trường đẩy mạnh việc áp dụng các công cụ hiện đại nhằm cung cấp thông tin nhanh nhất, phục vụ công tác giám sát các điều kiện tài nguyên, môi trường, hướng tới việc dự báo ô nhiễm và đưa ra các giải pháp xử lý một cách hiệu quả và kịp thời.</w:t>
      </w:r>
    </w:p>
    <w:p w:rsidR="00E0319F" w:rsidRPr="00CA457F" w:rsidRDefault="00E0319F" w:rsidP="00E0319F">
      <w:pPr>
        <w:spacing w:line="312" w:lineRule="auto"/>
        <w:ind w:firstLine="601"/>
        <w:rPr>
          <w:color w:val="000000"/>
          <w:lang w:val="vi-VN"/>
        </w:rPr>
      </w:pPr>
    </w:p>
    <w:p w:rsidR="00E0319F" w:rsidRPr="00CA457F" w:rsidRDefault="00E0319F">
      <w:pPr>
        <w:widowControl/>
        <w:spacing w:after="200" w:line="276" w:lineRule="auto"/>
        <w:jc w:val="left"/>
        <w:rPr>
          <w:rFonts w:eastAsia="MS Mincho"/>
          <w:b/>
          <w:sz w:val="28"/>
          <w:szCs w:val="28"/>
          <w:lang w:val="vi-VN" w:eastAsia="ja-JP"/>
        </w:rPr>
      </w:pPr>
      <w:r w:rsidRPr="00CA457F">
        <w:rPr>
          <w:rFonts w:eastAsia="MS Mincho"/>
          <w:sz w:val="28"/>
          <w:lang w:val="vi-VN" w:eastAsia="ja-JP"/>
        </w:rPr>
        <w:br w:type="page"/>
      </w:r>
    </w:p>
    <w:p w:rsidR="006406D8" w:rsidRPr="00CA457F" w:rsidRDefault="006406D8" w:rsidP="0079195B">
      <w:pPr>
        <w:pStyle w:val="Heading1"/>
        <w:spacing w:beforeLines="60" w:before="144" w:afterLines="60" w:after="144" w:line="324" w:lineRule="auto"/>
        <w:jc w:val="center"/>
        <w:rPr>
          <w:rFonts w:eastAsia="MS Mincho" w:cs="Times New Roman"/>
          <w:sz w:val="28"/>
          <w:lang w:val="vi-VN" w:eastAsia="ja-JP"/>
        </w:rPr>
      </w:pPr>
      <w:r w:rsidRPr="00CA457F">
        <w:rPr>
          <w:rFonts w:eastAsia="MS Mincho" w:cs="Times New Roman"/>
          <w:sz w:val="28"/>
          <w:lang w:val="vi-VN" w:eastAsia="ja-JP"/>
        </w:rPr>
        <w:lastRenderedPageBreak/>
        <w:t>T</w:t>
      </w:r>
      <w:r w:rsidRPr="00CA457F">
        <w:rPr>
          <w:rFonts w:eastAsia="MS Mincho" w:cs="Times New Roman"/>
          <w:sz w:val="28"/>
          <w:lang w:eastAsia="ja-JP"/>
        </w:rPr>
        <w:t>ÀI LIỆU THAM KHẢO</w:t>
      </w:r>
      <w:bookmarkEnd w:id="51"/>
      <w:bookmarkEnd w:id="52"/>
    </w:p>
    <w:p w:rsidR="00E0319F" w:rsidRPr="00CA457F" w:rsidRDefault="00E0319F" w:rsidP="00E0319F">
      <w:pPr>
        <w:spacing w:before="80" w:after="80" w:line="312" w:lineRule="auto"/>
        <w:ind w:firstLine="601"/>
        <w:rPr>
          <w:b/>
          <w:color w:val="000000"/>
        </w:rPr>
      </w:pPr>
      <w:r w:rsidRPr="00CA457F">
        <w:rPr>
          <w:b/>
          <w:color w:val="000000"/>
        </w:rPr>
        <w:t>Tiếng Việt</w:t>
      </w:r>
    </w:p>
    <w:p w:rsidR="00E0319F" w:rsidRPr="00CA457F" w:rsidRDefault="00E0319F" w:rsidP="00E0319F">
      <w:pPr>
        <w:widowControl/>
        <w:numPr>
          <w:ilvl w:val="0"/>
          <w:numId w:val="23"/>
        </w:numPr>
        <w:tabs>
          <w:tab w:val="clear" w:pos="2223"/>
        </w:tabs>
        <w:spacing w:before="80" w:after="80" w:line="312" w:lineRule="auto"/>
        <w:ind w:left="480"/>
        <w:rPr>
          <w:color w:val="000000"/>
        </w:rPr>
      </w:pPr>
      <w:r w:rsidRPr="00CA457F">
        <w:rPr>
          <w:color w:val="000000"/>
        </w:rPr>
        <w:t xml:space="preserve">Ban chỉ đạo phòng chống lụt bão Trung ương, 2015. Tổng quan tình hình thiệt hại do </w:t>
      </w:r>
      <w:proofErr w:type="gramStart"/>
      <w:r w:rsidRPr="00CA457F">
        <w:rPr>
          <w:color w:val="000000"/>
        </w:rPr>
        <w:t>lũ</w:t>
      </w:r>
      <w:proofErr w:type="gramEnd"/>
      <w:r w:rsidRPr="00CA457F">
        <w:rPr>
          <w:color w:val="000000"/>
        </w:rPr>
        <w:t xml:space="preserve">, lũ quét, sạt lở đất và công tác chỉ đạo phòng tránh trong những năm vừa qua. Hội nghị trực tuyến về công tác phòng chống </w:t>
      </w:r>
      <w:proofErr w:type="gramStart"/>
      <w:r w:rsidRPr="00CA457F">
        <w:rPr>
          <w:color w:val="000000"/>
        </w:rPr>
        <w:t>lũ</w:t>
      </w:r>
      <w:proofErr w:type="gramEnd"/>
      <w:r w:rsidRPr="00CA457F">
        <w:rPr>
          <w:color w:val="000000"/>
        </w:rPr>
        <w:t>, lũ quét và sạt lở đất năm 2014, Hà Nội.</w:t>
      </w:r>
    </w:p>
    <w:p w:rsidR="00E0319F" w:rsidRPr="00CA457F" w:rsidRDefault="00E0319F" w:rsidP="00E0319F">
      <w:pPr>
        <w:widowControl/>
        <w:numPr>
          <w:ilvl w:val="0"/>
          <w:numId w:val="23"/>
        </w:numPr>
        <w:tabs>
          <w:tab w:val="clear" w:pos="2223"/>
        </w:tabs>
        <w:spacing w:before="80" w:after="80" w:line="312" w:lineRule="auto"/>
        <w:ind w:left="480"/>
        <w:rPr>
          <w:color w:val="000000"/>
        </w:rPr>
      </w:pPr>
      <w:r w:rsidRPr="00CA457F">
        <w:rPr>
          <w:color w:val="000000"/>
        </w:rPr>
        <w:t xml:space="preserve">Cơ sở dữ liệu thiên </w:t>
      </w:r>
      <w:proofErr w:type="gramStart"/>
      <w:r w:rsidRPr="00CA457F">
        <w:rPr>
          <w:color w:val="000000"/>
        </w:rPr>
        <w:t>tai</w:t>
      </w:r>
      <w:proofErr w:type="gramEnd"/>
      <w:r w:rsidRPr="00CA457F">
        <w:rPr>
          <w:color w:val="000000"/>
        </w:rPr>
        <w:t>, 2015. Văn phòng thường trực ban chỉ đạo phòng chống lụt bão Trung ương. Website: http://www.ccfsc.gov.vn/KW6F2B34/crp/1.aspx</w:t>
      </w:r>
    </w:p>
    <w:p w:rsidR="00E0319F" w:rsidRPr="00CA457F" w:rsidRDefault="00E0319F" w:rsidP="00E0319F">
      <w:pPr>
        <w:widowControl/>
        <w:numPr>
          <w:ilvl w:val="0"/>
          <w:numId w:val="23"/>
        </w:numPr>
        <w:tabs>
          <w:tab w:val="clear" w:pos="2223"/>
        </w:tabs>
        <w:spacing w:before="80" w:after="80" w:line="312" w:lineRule="auto"/>
        <w:ind w:left="480"/>
        <w:rPr>
          <w:color w:val="000000"/>
        </w:rPr>
      </w:pPr>
      <w:r w:rsidRPr="00CA457F">
        <w:rPr>
          <w:color w:val="000000"/>
        </w:rPr>
        <w:t xml:space="preserve">Lã Thanh Hà, Hoàng Văn Đại và Văn Thị Hằng, 2010. Phương pháp lập bản đồ phân vùng nguy cơ </w:t>
      </w:r>
      <w:proofErr w:type="gramStart"/>
      <w:r w:rsidRPr="00CA457F">
        <w:rPr>
          <w:color w:val="000000"/>
        </w:rPr>
        <w:t>lũ</w:t>
      </w:r>
      <w:proofErr w:type="gramEnd"/>
      <w:r w:rsidRPr="00CA457F">
        <w:rPr>
          <w:color w:val="000000"/>
        </w:rPr>
        <w:t xml:space="preserve"> quét ở Việt Nam, áp dụng thử nghiệm cho tỉnh Yên Bái. Hội thảo khoa học quốc gia về khí tượng thuỷ văn, môi trường và biến đổi khí hậu. Viện Khoa học Khí tượng Thuỷ văn, Hà Nội.</w:t>
      </w:r>
    </w:p>
    <w:p w:rsidR="00E0319F" w:rsidRPr="00CA457F" w:rsidRDefault="00E0319F" w:rsidP="00E0319F">
      <w:pPr>
        <w:widowControl/>
        <w:numPr>
          <w:ilvl w:val="0"/>
          <w:numId w:val="23"/>
        </w:numPr>
        <w:tabs>
          <w:tab w:val="clear" w:pos="2223"/>
        </w:tabs>
        <w:spacing w:before="80" w:after="80" w:line="312" w:lineRule="auto"/>
        <w:ind w:left="480"/>
        <w:rPr>
          <w:color w:val="000000"/>
        </w:rPr>
      </w:pPr>
      <w:r w:rsidRPr="00CA457F">
        <w:rPr>
          <w:color w:val="000000"/>
        </w:rPr>
        <w:t xml:space="preserve">Nguyễn Thị Hòa, Nguyễn Quốc Phi, Nguyễn Tiến Phú, Nguyễn Minh Lân, 2015. Nguy cơ </w:t>
      </w:r>
      <w:proofErr w:type="gramStart"/>
      <w:r w:rsidRPr="00CA457F">
        <w:rPr>
          <w:color w:val="000000"/>
        </w:rPr>
        <w:t>tai</w:t>
      </w:r>
      <w:proofErr w:type="gramEnd"/>
      <w:r w:rsidRPr="00CA457F">
        <w:rPr>
          <w:color w:val="000000"/>
        </w:rPr>
        <w:t xml:space="preserve"> biến môi trường do các hoạt động khai thác khoáng sản vùng Quỳ Hợp, Nghệ An. Tuyển tập Báo cáo Hội nghị khoa học Địa chất và tài nguyên Việt Nam, Hà Nội, p.281-288.</w:t>
      </w:r>
    </w:p>
    <w:p w:rsidR="00E0319F" w:rsidRPr="00CA457F" w:rsidRDefault="00E0319F" w:rsidP="00E0319F">
      <w:pPr>
        <w:widowControl/>
        <w:numPr>
          <w:ilvl w:val="0"/>
          <w:numId w:val="23"/>
        </w:numPr>
        <w:tabs>
          <w:tab w:val="clear" w:pos="2223"/>
        </w:tabs>
        <w:spacing w:before="80" w:after="80" w:line="312" w:lineRule="auto"/>
        <w:ind w:left="480"/>
        <w:rPr>
          <w:color w:val="000000"/>
        </w:rPr>
      </w:pPr>
      <w:r w:rsidRPr="00CA457F">
        <w:rPr>
          <w:color w:val="000000"/>
        </w:rPr>
        <w:t>Mai Trọng Nhuận (chủ biên), 2009. Điều tra, đánh giá tài nguyên môi trường các vũng vịnh trọng điểm ven bờ phục vụ phát triển kinh tế - xã hội và bảo vệ môi trường. Báo cáo kết quả Đề tài độc lập cấp Nhà nước KC 09.05/06-10, Hà Nội.</w:t>
      </w:r>
    </w:p>
    <w:p w:rsidR="00E0319F" w:rsidRPr="00CA457F" w:rsidRDefault="00E0319F" w:rsidP="00E0319F">
      <w:pPr>
        <w:widowControl/>
        <w:numPr>
          <w:ilvl w:val="0"/>
          <w:numId w:val="23"/>
        </w:numPr>
        <w:tabs>
          <w:tab w:val="clear" w:pos="2223"/>
        </w:tabs>
        <w:spacing w:before="80" w:after="80" w:line="312" w:lineRule="auto"/>
        <w:ind w:left="480"/>
        <w:rPr>
          <w:color w:val="000000"/>
        </w:rPr>
      </w:pPr>
      <w:r w:rsidRPr="00CA457F">
        <w:rPr>
          <w:color w:val="000000"/>
        </w:rPr>
        <w:t>Mai Trọng Nhuận, Nguyễn Thị Hồng Huế, Lưu Việt Dũng, Trần Đăng Quy, Hoàng Văn Tuấn,  Bùi  Thùy  Trang,  Phạm  Minh  Quyên,  Trần  Thị  Lụa, Nguyễn  Hồ  Quế,  Lê  Thị  Nga,  Nguyễn  Thùy  Linh,  Vũ Thị  Thu  Thủy,  Phạm Thị Tuyết, Nguyễn Hòa Bình, 2011. Đánh giá mức độ tổn thương tài nguyên, môi trường đới ven biển Việt Nam phục vụ sử dụng bền vững tài nguyên, bảo vệ môi trường và thích ứng với biến đổi khí hậu, lấy ví dụ cửa Sông Hồng. Tuyển tập báo cáo Hội nghị khoa học và công nghệ biển toàn quốc, Hà Nội. 145-158.</w:t>
      </w:r>
    </w:p>
    <w:p w:rsidR="00E0319F" w:rsidRPr="00CA457F" w:rsidRDefault="00E0319F" w:rsidP="00E0319F">
      <w:pPr>
        <w:widowControl/>
        <w:numPr>
          <w:ilvl w:val="0"/>
          <w:numId w:val="23"/>
        </w:numPr>
        <w:tabs>
          <w:tab w:val="clear" w:pos="2223"/>
        </w:tabs>
        <w:spacing w:before="80" w:after="80" w:line="312" w:lineRule="auto"/>
        <w:ind w:left="480"/>
        <w:rPr>
          <w:color w:val="000000"/>
        </w:rPr>
      </w:pPr>
      <w:r w:rsidRPr="00CA457F">
        <w:rPr>
          <w:color w:val="000000"/>
        </w:rPr>
        <w:t xml:space="preserve">Mai Thế Toản và </w:t>
      </w:r>
      <w:proofErr w:type="gramStart"/>
      <w:r w:rsidRPr="00CA457F">
        <w:rPr>
          <w:color w:val="000000"/>
        </w:rPr>
        <w:t>nnk.,</w:t>
      </w:r>
      <w:proofErr w:type="gramEnd"/>
      <w:r w:rsidRPr="00CA457F">
        <w:rPr>
          <w:color w:val="000000"/>
        </w:rPr>
        <w:t xml:space="preserve"> 2007a. Nghiên cứu xác lập cơ sở khoa học phục vụ công tác đánh giá tác động môi trường chuyên ngành đối với các dự </w:t>
      </w:r>
      <w:proofErr w:type="gramStart"/>
      <w:r w:rsidRPr="00CA457F">
        <w:rPr>
          <w:color w:val="000000"/>
        </w:rPr>
        <w:t>án</w:t>
      </w:r>
      <w:proofErr w:type="gramEnd"/>
      <w:r w:rsidRPr="00CA457F">
        <w:rPr>
          <w:color w:val="000000"/>
        </w:rPr>
        <w:t xml:space="preserve"> khai thác mỏ lộ thiên. Đề tài KHCN cấp Bộ. Bộ Tài nguyên và Môi trường, Hà Nội.</w:t>
      </w:r>
    </w:p>
    <w:p w:rsidR="00E0319F" w:rsidRPr="00CA457F" w:rsidRDefault="00E0319F" w:rsidP="00E0319F">
      <w:pPr>
        <w:widowControl/>
        <w:numPr>
          <w:ilvl w:val="0"/>
          <w:numId w:val="23"/>
        </w:numPr>
        <w:tabs>
          <w:tab w:val="clear" w:pos="2223"/>
        </w:tabs>
        <w:spacing w:before="80" w:after="80" w:line="312" w:lineRule="auto"/>
        <w:ind w:left="480"/>
        <w:rPr>
          <w:color w:val="000000"/>
        </w:rPr>
      </w:pPr>
      <w:r w:rsidRPr="00CA457F">
        <w:rPr>
          <w:color w:val="000000"/>
        </w:rPr>
        <w:t xml:space="preserve">Mai Thế Toản và </w:t>
      </w:r>
      <w:proofErr w:type="gramStart"/>
      <w:r w:rsidRPr="00CA457F">
        <w:rPr>
          <w:color w:val="000000"/>
        </w:rPr>
        <w:t>nnk.,</w:t>
      </w:r>
      <w:proofErr w:type="gramEnd"/>
      <w:r w:rsidRPr="00CA457F">
        <w:rPr>
          <w:color w:val="000000"/>
        </w:rPr>
        <w:t xml:space="preserve"> 2007b. Vấn đề bảo vệ môi trường và phát triển bền vững trong ngành khai khoáng ở Việt Nam. Hội nghị Khoa học kỹ thuật mỏ toàn quốc lần thứ 18. Hội Khoa học Công nghệ mỏ Việt Nam, </w:t>
      </w:r>
      <w:proofErr w:type="gramStart"/>
      <w:r w:rsidRPr="00CA457F">
        <w:rPr>
          <w:color w:val="000000"/>
        </w:rPr>
        <w:t>Sa</w:t>
      </w:r>
      <w:proofErr w:type="gramEnd"/>
      <w:r w:rsidRPr="00CA457F">
        <w:rPr>
          <w:color w:val="000000"/>
        </w:rPr>
        <w:t xml:space="preserve"> Pa.</w:t>
      </w:r>
    </w:p>
    <w:p w:rsidR="00E0319F" w:rsidRPr="00CA457F" w:rsidRDefault="00E0319F" w:rsidP="00E0319F">
      <w:pPr>
        <w:widowControl/>
        <w:numPr>
          <w:ilvl w:val="0"/>
          <w:numId w:val="23"/>
        </w:numPr>
        <w:tabs>
          <w:tab w:val="clear" w:pos="2223"/>
        </w:tabs>
        <w:spacing w:before="80" w:after="80" w:line="312" w:lineRule="auto"/>
        <w:ind w:left="480"/>
        <w:rPr>
          <w:color w:val="000000"/>
        </w:rPr>
      </w:pPr>
      <w:r w:rsidRPr="00CA457F">
        <w:rPr>
          <w:color w:val="000000"/>
        </w:rPr>
        <w:lastRenderedPageBreak/>
        <w:t>Vũ Văn Phái, Dương Tuấn Ngọc và Bùi Quang Dũng, 2011. Sử dụng chỉ số mức độ dễ bị tổn thương bờ biển để nghiên cứu biến đổi đường bờ biển tỉnh Bình Thuận. Tuyển tập báo cáo Hội nghị khoa học và công nghệ biển toàn quốc, Hà Nội. 159-164.</w:t>
      </w:r>
    </w:p>
    <w:p w:rsidR="00E0319F" w:rsidRPr="00CA457F" w:rsidRDefault="00E0319F" w:rsidP="00E0319F">
      <w:pPr>
        <w:widowControl/>
        <w:numPr>
          <w:ilvl w:val="0"/>
          <w:numId w:val="23"/>
        </w:numPr>
        <w:tabs>
          <w:tab w:val="clear" w:pos="2223"/>
        </w:tabs>
        <w:spacing w:before="80" w:after="80" w:line="312" w:lineRule="auto"/>
        <w:ind w:left="480"/>
        <w:rPr>
          <w:color w:val="000000"/>
        </w:rPr>
      </w:pPr>
      <w:r w:rsidRPr="00CA457F">
        <w:rPr>
          <w:color w:val="000000"/>
        </w:rPr>
        <w:t>QuocPhi Nguyen and HoangBac Bui, 2004. Landslide hazard mapping using Bayesian approach in GIS - Case study in Yangsan area, Korea. In GeoInformatics for Spatial-Infrastructure Development in Earth &amp; Allied Sciences GIS-IDEAS 2004.</w:t>
      </w:r>
    </w:p>
    <w:p w:rsidR="00E0319F" w:rsidRPr="00CA457F" w:rsidRDefault="00E0319F" w:rsidP="00E0319F">
      <w:pPr>
        <w:widowControl/>
        <w:numPr>
          <w:ilvl w:val="0"/>
          <w:numId w:val="23"/>
        </w:numPr>
        <w:tabs>
          <w:tab w:val="clear" w:pos="2223"/>
        </w:tabs>
        <w:spacing w:before="80" w:after="80" w:line="312" w:lineRule="auto"/>
        <w:ind w:left="480"/>
        <w:rPr>
          <w:color w:val="000000"/>
        </w:rPr>
      </w:pPr>
      <w:r w:rsidRPr="00CA457F">
        <w:rPr>
          <w:color w:val="000000"/>
        </w:rPr>
        <w:t xml:space="preserve">Nguyễn Quốc Phi, Nguyễn Quang Luật, Nguyễn Kim Long, Đỗ Văn Nhuận, 2013. Xây dựng mô hình phân bố không gian đánh giá khả năng xảy ra </w:t>
      </w:r>
      <w:proofErr w:type="gramStart"/>
      <w:r w:rsidRPr="00CA457F">
        <w:rPr>
          <w:color w:val="000000"/>
        </w:rPr>
        <w:t>lũ</w:t>
      </w:r>
      <w:proofErr w:type="gramEnd"/>
      <w:r w:rsidRPr="00CA457F">
        <w:rPr>
          <w:color w:val="000000"/>
        </w:rPr>
        <w:t xml:space="preserve"> quét tại Quảng Ngãi. Kỷ yếu Hội thảo Khoa học Công nghệ trường Đại học Tài nguyên và Môi trường Hà Nội 2013, Hà Nội, p.157-165.</w:t>
      </w:r>
    </w:p>
    <w:p w:rsidR="00E0319F" w:rsidRPr="00CA457F" w:rsidRDefault="00E0319F" w:rsidP="00E0319F">
      <w:pPr>
        <w:widowControl/>
        <w:numPr>
          <w:ilvl w:val="0"/>
          <w:numId w:val="23"/>
        </w:numPr>
        <w:tabs>
          <w:tab w:val="clear" w:pos="2223"/>
        </w:tabs>
        <w:spacing w:before="80" w:after="80" w:line="312" w:lineRule="auto"/>
        <w:ind w:left="480"/>
        <w:rPr>
          <w:color w:val="000000"/>
        </w:rPr>
      </w:pPr>
      <w:r w:rsidRPr="00CA457F">
        <w:rPr>
          <w:color w:val="000000"/>
        </w:rPr>
        <w:t>Nguyễn Phương, Đỗ Văn Nhuận, Nguyễn Quốc Phi, Hạ Quang Hưng, 2013. Tai biến địa chất. NXB Khoa học kỹ thuật, Hà Nội.</w:t>
      </w:r>
    </w:p>
    <w:p w:rsidR="00E0319F" w:rsidRPr="00CA457F" w:rsidRDefault="00E0319F" w:rsidP="00E0319F">
      <w:pPr>
        <w:widowControl/>
        <w:numPr>
          <w:ilvl w:val="0"/>
          <w:numId w:val="23"/>
        </w:numPr>
        <w:tabs>
          <w:tab w:val="clear" w:pos="2223"/>
        </w:tabs>
        <w:spacing w:before="80" w:after="80" w:line="312" w:lineRule="auto"/>
        <w:ind w:left="480"/>
        <w:rPr>
          <w:color w:val="000000"/>
        </w:rPr>
      </w:pPr>
      <w:r w:rsidRPr="00CA457F">
        <w:rPr>
          <w:color w:val="000000"/>
        </w:rPr>
        <w:t>Nguyễn Văn Phổ và Phạm Tích Xuân, 2011. Mô hình địa môi trường của các mỏ khoáng và ý nghĩa của chúng trong đánh giá ảnh hưởng môi trường do khai thác mỏ.  Tạp chí Khoa học Trái đất 33, 661-668.</w:t>
      </w:r>
    </w:p>
    <w:p w:rsidR="00E0319F" w:rsidRPr="00CA457F" w:rsidRDefault="00E0319F" w:rsidP="00E0319F">
      <w:pPr>
        <w:widowControl/>
        <w:numPr>
          <w:ilvl w:val="0"/>
          <w:numId w:val="23"/>
        </w:numPr>
        <w:tabs>
          <w:tab w:val="clear" w:pos="2223"/>
        </w:tabs>
        <w:spacing w:before="80" w:after="80" w:line="312" w:lineRule="auto"/>
        <w:ind w:left="480"/>
        <w:rPr>
          <w:color w:val="000000"/>
        </w:rPr>
      </w:pPr>
      <w:r w:rsidRPr="00CA457F">
        <w:rPr>
          <w:color w:val="000000"/>
        </w:rPr>
        <w:t xml:space="preserve">Nguyễn Phương và </w:t>
      </w:r>
      <w:proofErr w:type="gramStart"/>
      <w:r w:rsidRPr="00CA457F">
        <w:rPr>
          <w:color w:val="000000"/>
        </w:rPr>
        <w:t>nnk.,</w:t>
      </w:r>
      <w:proofErr w:type="gramEnd"/>
      <w:r w:rsidRPr="00CA457F">
        <w:rPr>
          <w:color w:val="000000"/>
        </w:rPr>
        <w:t xml:space="preserve"> 2003. Nghiên cứu chọn hệ phương pháp đánh giá tác động môi trường và vấn đề kết hợp bảo vệ tài nguyên khoáng với bảo vệ môi trường các mỏ urani và đất hiếm Tây Bắc Việt Nam. Đề tài cấp Bộ, mã số B2001-36-13. Trường Đại học Mỏ - Địa chất, Hà Nội</w:t>
      </w:r>
    </w:p>
    <w:p w:rsidR="00E0319F" w:rsidRPr="00CA457F" w:rsidRDefault="00E0319F" w:rsidP="00E0319F">
      <w:pPr>
        <w:widowControl/>
        <w:numPr>
          <w:ilvl w:val="0"/>
          <w:numId w:val="23"/>
        </w:numPr>
        <w:tabs>
          <w:tab w:val="clear" w:pos="2223"/>
        </w:tabs>
        <w:spacing w:before="80" w:after="80" w:line="312" w:lineRule="auto"/>
        <w:ind w:left="480"/>
        <w:rPr>
          <w:color w:val="000000"/>
        </w:rPr>
      </w:pPr>
      <w:r w:rsidRPr="00CA457F">
        <w:rPr>
          <w:color w:val="000000"/>
        </w:rPr>
        <w:t xml:space="preserve">Nguyễn </w:t>
      </w:r>
      <w:proofErr w:type="gramStart"/>
      <w:r w:rsidRPr="00CA457F">
        <w:rPr>
          <w:color w:val="000000"/>
        </w:rPr>
        <w:t>Vi</w:t>
      </w:r>
      <w:proofErr w:type="gramEnd"/>
      <w:r w:rsidRPr="00CA457F">
        <w:rPr>
          <w:color w:val="000000"/>
        </w:rPr>
        <w:t xml:space="preserve"> Dân, Nguyễn Hiệu, Ngô Văn Liêm, 2006. Trượt lở đất và bước đầu dự báo vùng trượt lở đất ở Bắc Trung bộ bằng phương pháp địa mạo. Tuyển tập BCKH Hội nghị khoa học Địa lý toàn quốc lần thứ II, Hà Nội.</w:t>
      </w:r>
    </w:p>
    <w:p w:rsidR="00E0319F" w:rsidRPr="00CA457F" w:rsidRDefault="00E0319F" w:rsidP="00E0319F">
      <w:pPr>
        <w:widowControl/>
        <w:numPr>
          <w:ilvl w:val="0"/>
          <w:numId w:val="23"/>
        </w:numPr>
        <w:tabs>
          <w:tab w:val="clear" w:pos="2223"/>
        </w:tabs>
        <w:spacing w:before="80" w:after="80" w:line="312" w:lineRule="auto"/>
        <w:ind w:left="480"/>
        <w:rPr>
          <w:color w:val="000000"/>
        </w:rPr>
      </w:pPr>
      <w:r w:rsidRPr="00CA457F">
        <w:rPr>
          <w:color w:val="000000"/>
        </w:rPr>
        <w:t xml:space="preserve">Nguyễn Xuân Giáp, Trần Tân Văn và nnk, 2005. Hiện trạng và phân vùng dự báo trượt lở đất đá dọc một số đoạn hành </w:t>
      </w:r>
      <w:proofErr w:type="gramStart"/>
      <w:r w:rsidRPr="00CA457F">
        <w:rPr>
          <w:color w:val="000000"/>
        </w:rPr>
        <w:t>lang</w:t>
      </w:r>
      <w:proofErr w:type="gramEnd"/>
      <w:r w:rsidRPr="00CA457F">
        <w:rPr>
          <w:color w:val="000000"/>
        </w:rPr>
        <w:t xml:space="preserve"> đường Hồ Chí Minh. Tuyển tập Báo cáo HNKH 60 năm Địa chất Việt Nam, 324-339, Hà Nội.</w:t>
      </w:r>
    </w:p>
    <w:p w:rsidR="00E0319F" w:rsidRPr="00CA457F" w:rsidRDefault="00E0319F" w:rsidP="00E0319F">
      <w:pPr>
        <w:widowControl/>
        <w:numPr>
          <w:ilvl w:val="0"/>
          <w:numId w:val="23"/>
        </w:numPr>
        <w:tabs>
          <w:tab w:val="clear" w:pos="2223"/>
        </w:tabs>
        <w:spacing w:before="80" w:after="80" w:line="312" w:lineRule="auto"/>
        <w:ind w:left="480"/>
        <w:rPr>
          <w:color w:val="000000"/>
        </w:rPr>
      </w:pPr>
      <w:r w:rsidRPr="00CA457F">
        <w:rPr>
          <w:color w:val="000000"/>
        </w:rPr>
        <w:t xml:space="preserve">Lê Khánh Phồn, Nguyễn Phương và </w:t>
      </w:r>
      <w:proofErr w:type="gramStart"/>
      <w:r w:rsidRPr="00CA457F">
        <w:rPr>
          <w:color w:val="000000"/>
        </w:rPr>
        <w:t>nnk.,</w:t>
      </w:r>
      <w:proofErr w:type="gramEnd"/>
      <w:r w:rsidRPr="00CA457F">
        <w:rPr>
          <w:color w:val="000000"/>
        </w:rPr>
        <w:t xml:space="preserve"> 2010. Nghiên cứu đặc điểm dị thường khí phóng xạ phục vụ điều tra địa chất và môi trường quặng </w:t>
      </w:r>
      <w:proofErr w:type="gramStart"/>
      <w:r w:rsidRPr="00CA457F">
        <w:rPr>
          <w:color w:val="000000"/>
        </w:rPr>
        <w:t>sa</w:t>
      </w:r>
      <w:proofErr w:type="gramEnd"/>
      <w:r w:rsidRPr="00CA457F">
        <w:rPr>
          <w:color w:val="000000"/>
        </w:rPr>
        <w:t xml:space="preserve"> khoáng ven biển miền Trung và quặng đất hiếm chứa thôri Phong Thổ, Tam Đường, Lai Châu. Báo cáo đề tài khoa học trọng điểm cấp Bộ. Trường ĐH Mỏ-Địa chất, Hà Nội.</w:t>
      </w:r>
    </w:p>
    <w:p w:rsidR="00E0319F" w:rsidRPr="00CA457F" w:rsidRDefault="00E0319F" w:rsidP="00E0319F">
      <w:pPr>
        <w:widowControl/>
        <w:numPr>
          <w:ilvl w:val="0"/>
          <w:numId w:val="23"/>
        </w:numPr>
        <w:tabs>
          <w:tab w:val="clear" w:pos="2223"/>
        </w:tabs>
        <w:spacing w:before="80" w:after="80" w:line="312" w:lineRule="auto"/>
        <w:ind w:left="480"/>
        <w:rPr>
          <w:color w:val="000000"/>
        </w:rPr>
      </w:pPr>
      <w:r w:rsidRPr="00CA457F">
        <w:rPr>
          <w:color w:val="000000"/>
        </w:rPr>
        <w:lastRenderedPageBreak/>
        <w:t>Phạm Quang Sơn, 2006. Diễn biến các vùng cửa sông ở ven biển đồng bằng sông Hồng trong những năm đầu vận hành công trình thuỷ điện Hoà Bình. Tạp chí các Khoa học Trái đất 26, p.520-531.</w:t>
      </w:r>
    </w:p>
    <w:p w:rsidR="00E0319F" w:rsidRPr="00CA457F" w:rsidRDefault="00E0319F" w:rsidP="00E0319F">
      <w:pPr>
        <w:widowControl/>
        <w:numPr>
          <w:ilvl w:val="0"/>
          <w:numId w:val="23"/>
        </w:numPr>
        <w:tabs>
          <w:tab w:val="clear" w:pos="2223"/>
        </w:tabs>
        <w:spacing w:before="80" w:after="80" w:line="312" w:lineRule="auto"/>
        <w:ind w:left="480"/>
        <w:rPr>
          <w:color w:val="000000"/>
        </w:rPr>
      </w:pPr>
      <w:r w:rsidRPr="00CA457F">
        <w:rPr>
          <w:color w:val="000000"/>
        </w:rPr>
        <w:t xml:space="preserve">Phạm Tích Xuân (chủ biên), 2011. Nghiên cứu đánh giá ảnh hưởng của các bãi thải khai thác và chế biến khoáng sản </w:t>
      </w:r>
      <w:proofErr w:type="gramStart"/>
      <w:r w:rsidRPr="00CA457F">
        <w:rPr>
          <w:color w:val="000000"/>
        </w:rPr>
        <w:t>kim</w:t>
      </w:r>
      <w:proofErr w:type="gramEnd"/>
      <w:r w:rsidRPr="00CA457F">
        <w:rPr>
          <w:color w:val="000000"/>
        </w:rPr>
        <w:t xml:space="preserve"> loại đến môi trường và sức khỏe con người và đề xuất biện pháp giảm thiểu. Báo cáo tổng kết đề tài KHCN cấp nhà nước KC08/06-10. Lưu trữ Viện Địa chất, Bộ Khoa học và Công nghệ, Hà Nội.</w:t>
      </w:r>
    </w:p>
    <w:p w:rsidR="00E0319F" w:rsidRPr="00CA457F" w:rsidRDefault="00E0319F" w:rsidP="00E0319F">
      <w:pPr>
        <w:widowControl/>
        <w:numPr>
          <w:ilvl w:val="0"/>
          <w:numId w:val="23"/>
        </w:numPr>
        <w:tabs>
          <w:tab w:val="clear" w:pos="2223"/>
        </w:tabs>
        <w:spacing w:before="80" w:after="80" w:line="312" w:lineRule="auto"/>
        <w:ind w:left="480"/>
        <w:rPr>
          <w:color w:val="000000"/>
        </w:rPr>
      </w:pPr>
      <w:r w:rsidRPr="00CA457F">
        <w:rPr>
          <w:color w:val="000000"/>
        </w:rPr>
        <w:t xml:space="preserve">Trần Trọng Huệ (chủ biên), 2004. Báo cáo Nghiên cứu đánh giá tổng hợp các loại hình </w:t>
      </w:r>
      <w:proofErr w:type="gramStart"/>
      <w:r w:rsidRPr="00CA457F">
        <w:rPr>
          <w:color w:val="000000"/>
        </w:rPr>
        <w:t>tai</w:t>
      </w:r>
      <w:proofErr w:type="gramEnd"/>
      <w:r w:rsidRPr="00CA457F">
        <w:rPr>
          <w:color w:val="000000"/>
        </w:rPr>
        <w:t xml:space="preserve"> biến địa chất trên lãnh thổ Việt Nam và các giải pháp phòng tránh. Đề tài độc lập cấp nhà nước. Lưu trữ Viện Địa chất, Viện KH &amp; CN Việt Nam, Hà Nội.</w:t>
      </w:r>
    </w:p>
    <w:p w:rsidR="00E0319F" w:rsidRPr="00CA457F" w:rsidRDefault="00E0319F" w:rsidP="00E0319F">
      <w:pPr>
        <w:spacing w:before="80" w:after="80" w:line="312" w:lineRule="auto"/>
        <w:ind w:firstLine="601"/>
        <w:rPr>
          <w:b/>
          <w:color w:val="000000"/>
        </w:rPr>
      </w:pPr>
      <w:r w:rsidRPr="00CA457F">
        <w:rPr>
          <w:b/>
          <w:color w:val="000000"/>
        </w:rPr>
        <w:t>Tiếng Anh</w:t>
      </w:r>
    </w:p>
    <w:p w:rsidR="00E0319F" w:rsidRPr="00CA457F" w:rsidRDefault="00E0319F" w:rsidP="00E0319F">
      <w:pPr>
        <w:widowControl/>
        <w:numPr>
          <w:ilvl w:val="0"/>
          <w:numId w:val="23"/>
        </w:numPr>
        <w:tabs>
          <w:tab w:val="clear" w:pos="2223"/>
        </w:tabs>
        <w:spacing w:before="80" w:after="80" w:line="312" w:lineRule="auto"/>
        <w:ind w:left="480"/>
        <w:rPr>
          <w:color w:val="000000"/>
        </w:rPr>
      </w:pPr>
      <w:r w:rsidRPr="00CA457F">
        <w:rPr>
          <w:color w:val="000000"/>
        </w:rPr>
        <w:t>Alparslan E., Coskun G. and Alganci U., 2009. Water quality determination of Küçükçekmece Lake, Turkey by using multispectral satellite data. The Scientific World Journal 9, p.1215-1229.</w:t>
      </w:r>
    </w:p>
    <w:p w:rsidR="00E0319F" w:rsidRPr="00CA457F" w:rsidRDefault="00E0319F" w:rsidP="00E0319F">
      <w:pPr>
        <w:widowControl/>
        <w:numPr>
          <w:ilvl w:val="0"/>
          <w:numId w:val="23"/>
        </w:numPr>
        <w:tabs>
          <w:tab w:val="clear" w:pos="2223"/>
        </w:tabs>
        <w:spacing w:line="288" w:lineRule="auto"/>
        <w:ind w:left="480"/>
        <w:rPr>
          <w:color w:val="000000"/>
        </w:rPr>
      </w:pPr>
      <w:r w:rsidRPr="00CA457F">
        <w:rPr>
          <w:color w:val="000000"/>
        </w:rPr>
        <w:t>Baban S. M. J., 1993. Detecting water quality parameters in Norfolk Broads. International Journal of Remote Sensing 14, p.1247-1267.</w:t>
      </w:r>
    </w:p>
    <w:p w:rsidR="00E0319F" w:rsidRPr="00CA457F" w:rsidRDefault="00E0319F" w:rsidP="00E0319F">
      <w:pPr>
        <w:widowControl/>
        <w:numPr>
          <w:ilvl w:val="0"/>
          <w:numId w:val="23"/>
        </w:numPr>
        <w:tabs>
          <w:tab w:val="clear" w:pos="2223"/>
        </w:tabs>
        <w:spacing w:line="288" w:lineRule="auto"/>
        <w:ind w:left="480"/>
        <w:rPr>
          <w:color w:val="000000"/>
          <w:lang w:val="nl-NL"/>
        </w:rPr>
      </w:pPr>
      <w:r w:rsidRPr="00CA457F">
        <w:rPr>
          <w:color w:val="000000"/>
          <w:lang w:val="nl-NL"/>
        </w:rPr>
        <w:t>Burghardt J, 2012. Cleanup Of Abandoned Mine Sites On Park Lands/Abandoned Mine Land Mitigation. Abandoned Mine Hazard Mitigation Program. National Park Service, Washington DC. Betournay M. C., 2011. Underground Mining and Its Surface Effects. Abandoned Underground Mine Workshop. Federal Highway Administration, United States Department of Transportation. Washington DC.</w:t>
      </w:r>
    </w:p>
    <w:p w:rsidR="00E0319F" w:rsidRPr="00CA457F" w:rsidRDefault="00E0319F" w:rsidP="00E0319F">
      <w:pPr>
        <w:widowControl/>
        <w:numPr>
          <w:ilvl w:val="0"/>
          <w:numId w:val="23"/>
        </w:numPr>
        <w:tabs>
          <w:tab w:val="clear" w:pos="2223"/>
        </w:tabs>
        <w:spacing w:line="288" w:lineRule="auto"/>
        <w:ind w:left="480"/>
        <w:rPr>
          <w:color w:val="000000"/>
          <w:lang w:val="nl-NL"/>
        </w:rPr>
      </w:pPr>
      <w:r w:rsidRPr="00CA457F">
        <w:rPr>
          <w:color w:val="000000"/>
          <w:lang w:val="nl-NL"/>
        </w:rPr>
        <w:t>Cidua R., Dadeaa C., Desogusb P. Fanfania L. Mancab P. P. and Orrub G., 2012. Assessment of environmental hazards at abandoned mining sites: A case study in Sardinia, Italy. Applied Geochemistry 27, 1795-1806.</w:t>
      </w:r>
    </w:p>
    <w:p w:rsidR="00E0319F" w:rsidRPr="00CA457F" w:rsidRDefault="00E0319F" w:rsidP="00E0319F">
      <w:pPr>
        <w:widowControl/>
        <w:numPr>
          <w:ilvl w:val="0"/>
          <w:numId w:val="23"/>
        </w:numPr>
        <w:tabs>
          <w:tab w:val="clear" w:pos="2223"/>
        </w:tabs>
        <w:spacing w:line="288" w:lineRule="auto"/>
        <w:ind w:left="480"/>
        <w:rPr>
          <w:color w:val="000000"/>
          <w:lang w:val="nl-NL"/>
        </w:rPr>
      </w:pPr>
      <w:r w:rsidRPr="00CA457F">
        <w:rPr>
          <w:color w:val="000000"/>
          <w:lang w:val="nl-NL"/>
        </w:rPr>
        <w:t>Deck O., Verdel T. and Salmon R., 2009. Vulnerability assesment for mining subsidence hazard. International Journal on Risk Analysis 29, 1380-1394.</w:t>
      </w:r>
    </w:p>
    <w:p w:rsidR="001B3878" w:rsidRPr="0079195B" w:rsidRDefault="001B3878" w:rsidP="0079195B">
      <w:pPr>
        <w:spacing w:beforeLines="60" w:before="144" w:afterLines="60" w:after="144" w:line="324" w:lineRule="auto"/>
        <w:rPr>
          <w:sz w:val="28"/>
          <w:szCs w:val="28"/>
        </w:rPr>
      </w:pPr>
    </w:p>
    <w:p w:rsidR="00AB7013" w:rsidRPr="0079195B" w:rsidRDefault="00AB7013" w:rsidP="0079195B">
      <w:pPr>
        <w:pStyle w:val="Heading1"/>
        <w:spacing w:beforeLines="60" w:before="144" w:afterLines="60" w:after="144" w:line="324" w:lineRule="auto"/>
        <w:jc w:val="both"/>
        <w:rPr>
          <w:rFonts w:cs="Times New Roman"/>
          <w:sz w:val="28"/>
        </w:rPr>
      </w:pPr>
      <w:bookmarkStart w:id="53" w:name="_Ref460652784"/>
      <w:bookmarkEnd w:id="53"/>
    </w:p>
    <w:sectPr w:rsidR="00AB7013" w:rsidRPr="0079195B" w:rsidSect="00D90301">
      <w:footerReference w:type="default" r:id="rId53"/>
      <w:pgSz w:w="11907" w:h="16840" w:code="9"/>
      <w:pgMar w:top="1418"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A61" w:rsidRDefault="00DC1A61" w:rsidP="000C69F7">
      <w:r>
        <w:separator/>
      </w:r>
    </w:p>
  </w:endnote>
  <w:endnote w:type="continuationSeparator" w:id="0">
    <w:p w:rsidR="00DC1A61" w:rsidRDefault="00DC1A61" w:rsidP="000C6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324807"/>
      <w:docPartObj>
        <w:docPartGallery w:val="Page Numbers (Bottom of Page)"/>
        <w:docPartUnique/>
      </w:docPartObj>
    </w:sdtPr>
    <w:sdtEndPr>
      <w:rPr>
        <w:noProof/>
      </w:rPr>
    </w:sdtEndPr>
    <w:sdtContent>
      <w:p w:rsidR="00886E40" w:rsidRDefault="00886E40">
        <w:pPr>
          <w:pStyle w:val="Footer"/>
          <w:jc w:val="center"/>
        </w:pPr>
        <w:r>
          <w:fldChar w:fldCharType="begin"/>
        </w:r>
        <w:r>
          <w:instrText xml:space="preserve"> PAGE   \* MERGEFORMAT </w:instrText>
        </w:r>
        <w:r>
          <w:fldChar w:fldCharType="separate"/>
        </w:r>
        <w:r w:rsidR="00CA457F">
          <w:rPr>
            <w:noProof/>
          </w:rPr>
          <w:t>43</w:t>
        </w:r>
        <w:r>
          <w:rPr>
            <w:noProof/>
          </w:rPr>
          <w:fldChar w:fldCharType="end"/>
        </w:r>
      </w:p>
    </w:sdtContent>
  </w:sdt>
  <w:p w:rsidR="00886E40" w:rsidRDefault="00886E40">
    <w:pPr>
      <w:pStyle w:val="Footer"/>
    </w:pPr>
  </w:p>
  <w:p w:rsidR="00886E40" w:rsidRDefault="00886E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A61" w:rsidRDefault="00DC1A61" w:rsidP="000C69F7">
      <w:r>
        <w:separator/>
      </w:r>
    </w:p>
  </w:footnote>
  <w:footnote w:type="continuationSeparator" w:id="0">
    <w:p w:rsidR="00DC1A61" w:rsidRDefault="00DC1A61" w:rsidP="000C69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B55DD"/>
    <w:multiLevelType w:val="multilevel"/>
    <w:tmpl w:val="A24E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E3608"/>
    <w:multiLevelType w:val="multilevel"/>
    <w:tmpl w:val="512EA9AA"/>
    <w:lvl w:ilvl="0">
      <w:start w:val="1"/>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A5939B1"/>
    <w:multiLevelType w:val="hybridMultilevel"/>
    <w:tmpl w:val="DE1434D2"/>
    <w:lvl w:ilvl="0" w:tplc="D90404D2">
      <w:start w:val="1"/>
      <w:numFmt w:val="decimal"/>
      <w:lvlText w:val="%1."/>
      <w:lvlJc w:val="left"/>
      <w:pPr>
        <w:tabs>
          <w:tab w:val="num" w:pos="720"/>
        </w:tabs>
        <w:ind w:left="720" w:hanging="36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7360DA"/>
    <w:multiLevelType w:val="multilevel"/>
    <w:tmpl w:val="8A6E30F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nsid w:val="12044DD1"/>
    <w:multiLevelType w:val="multilevel"/>
    <w:tmpl w:val="BF08247A"/>
    <w:lvl w:ilvl="0">
      <w:start w:val="4"/>
      <w:numFmt w:val="decimal"/>
      <w:lvlText w:val="%1"/>
      <w:lvlJc w:val="left"/>
      <w:pPr>
        <w:ind w:left="742" w:hanging="578"/>
      </w:pPr>
      <w:rPr>
        <w:rFonts w:hint="default"/>
        <w:lang w:val="vi" w:eastAsia="en-US" w:bidi="ar-SA"/>
      </w:rPr>
    </w:lvl>
    <w:lvl w:ilvl="1">
      <w:start w:val="1"/>
      <w:numFmt w:val="decimal"/>
      <w:lvlText w:val="%1.%2"/>
      <w:lvlJc w:val="left"/>
      <w:pPr>
        <w:ind w:left="742" w:hanging="578"/>
      </w:pPr>
      <w:rPr>
        <w:rFonts w:ascii="Times New Roman" w:eastAsia="Times New Roman" w:hAnsi="Times New Roman" w:cs="Times New Roman" w:hint="default"/>
        <w:b/>
        <w:bCs/>
        <w:w w:val="99"/>
        <w:sz w:val="26"/>
        <w:szCs w:val="26"/>
        <w:lang w:val="vi" w:eastAsia="en-US" w:bidi="ar-SA"/>
      </w:rPr>
    </w:lvl>
    <w:lvl w:ilvl="2">
      <w:start w:val="1"/>
      <w:numFmt w:val="lowerLetter"/>
      <w:lvlText w:val="%3)"/>
      <w:lvlJc w:val="left"/>
      <w:pPr>
        <w:ind w:left="239" w:hanging="282"/>
      </w:pPr>
      <w:rPr>
        <w:rFonts w:ascii="Times New Roman" w:eastAsia="Times New Roman" w:hAnsi="Times New Roman" w:cs="Times New Roman" w:hint="default"/>
        <w:i/>
        <w:iCs/>
        <w:w w:val="99"/>
        <w:sz w:val="26"/>
        <w:szCs w:val="26"/>
        <w:lang w:val="vi" w:eastAsia="en-US" w:bidi="ar-SA"/>
      </w:rPr>
    </w:lvl>
    <w:lvl w:ilvl="3">
      <w:numFmt w:val="bullet"/>
      <w:lvlText w:val="-"/>
      <w:lvlJc w:val="left"/>
      <w:pPr>
        <w:ind w:left="1233" w:hanging="360"/>
      </w:pPr>
      <w:rPr>
        <w:rFonts w:ascii="Times New Roman" w:eastAsia="Times New Roman" w:hAnsi="Times New Roman" w:cs="Times New Roman" w:hint="default"/>
        <w:w w:val="99"/>
        <w:position w:val="2"/>
        <w:sz w:val="26"/>
        <w:szCs w:val="26"/>
        <w:lang w:val="vi" w:eastAsia="en-US" w:bidi="ar-SA"/>
      </w:rPr>
    </w:lvl>
    <w:lvl w:ilvl="4">
      <w:numFmt w:val="bullet"/>
      <w:lvlText w:val="•"/>
      <w:lvlJc w:val="left"/>
      <w:pPr>
        <w:ind w:left="2434" w:hanging="360"/>
      </w:pPr>
      <w:rPr>
        <w:rFonts w:hint="default"/>
        <w:lang w:val="vi" w:eastAsia="en-US" w:bidi="ar-SA"/>
      </w:rPr>
    </w:lvl>
    <w:lvl w:ilvl="5">
      <w:numFmt w:val="bullet"/>
      <w:lvlText w:val="•"/>
      <w:lvlJc w:val="left"/>
      <w:pPr>
        <w:ind w:left="3628" w:hanging="360"/>
      </w:pPr>
      <w:rPr>
        <w:rFonts w:hint="default"/>
        <w:lang w:val="vi" w:eastAsia="en-US" w:bidi="ar-SA"/>
      </w:rPr>
    </w:lvl>
    <w:lvl w:ilvl="6">
      <w:numFmt w:val="bullet"/>
      <w:lvlText w:val="•"/>
      <w:lvlJc w:val="left"/>
      <w:pPr>
        <w:ind w:left="4822" w:hanging="360"/>
      </w:pPr>
      <w:rPr>
        <w:rFonts w:hint="default"/>
        <w:lang w:val="vi" w:eastAsia="en-US" w:bidi="ar-SA"/>
      </w:rPr>
    </w:lvl>
    <w:lvl w:ilvl="7">
      <w:numFmt w:val="bullet"/>
      <w:lvlText w:val="•"/>
      <w:lvlJc w:val="left"/>
      <w:pPr>
        <w:ind w:left="6017" w:hanging="360"/>
      </w:pPr>
      <w:rPr>
        <w:rFonts w:hint="default"/>
        <w:lang w:val="vi" w:eastAsia="en-US" w:bidi="ar-SA"/>
      </w:rPr>
    </w:lvl>
    <w:lvl w:ilvl="8">
      <w:numFmt w:val="bullet"/>
      <w:lvlText w:val="•"/>
      <w:lvlJc w:val="left"/>
      <w:pPr>
        <w:ind w:left="7211" w:hanging="360"/>
      </w:pPr>
      <w:rPr>
        <w:rFonts w:hint="default"/>
        <w:lang w:val="vi" w:eastAsia="en-US" w:bidi="ar-SA"/>
      </w:rPr>
    </w:lvl>
  </w:abstractNum>
  <w:abstractNum w:abstractNumId="5">
    <w:nsid w:val="144D0169"/>
    <w:multiLevelType w:val="hybridMultilevel"/>
    <w:tmpl w:val="7794F5BC"/>
    <w:lvl w:ilvl="0" w:tplc="F33A9EE2">
      <w:start w:val="1"/>
      <w:numFmt w:val="decimal"/>
      <w:lvlText w:val="[%1]."/>
      <w:lvlJc w:val="left"/>
      <w:pPr>
        <w:tabs>
          <w:tab w:val="num" w:pos="2473"/>
        </w:tabs>
        <w:ind w:left="2831" w:hanging="360"/>
      </w:pPr>
      <w:rPr>
        <w:rFonts w:hint="default"/>
      </w:rPr>
    </w:lvl>
    <w:lvl w:ilvl="1" w:tplc="04090019" w:tentative="1">
      <w:start w:val="1"/>
      <w:numFmt w:val="lowerLetter"/>
      <w:lvlText w:val="%2."/>
      <w:lvlJc w:val="left"/>
      <w:pPr>
        <w:tabs>
          <w:tab w:val="num" w:pos="2291"/>
        </w:tabs>
        <w:ind w:left="2291" w:hanging="360"/>
      </w:p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6">
    <w:nsid w:val="155517C7"/>
    <w:multiLevelType w:val="hybridMultilevel"/>
    <w:tmpl w:val="DD1E4788"/>
    <w:lvl w:ilvl="0" w:tplc="82D80D4E">
      <w:numFmt w:val="bullet"/>
      <w:lvlText w:val="-"/>
      <w:lvlJc w:val="left"/>
      <w:pPr>
        <w:ind w:left="524" w:hanging="360"/>
      </w:pPr>
      <w:rPr>
        <w:rFonts w:ascii="Times New Roman" w:eastAsia="Times New Roman" w:hAnsi="Times New Roman" w:cs="Times New Roman" w:hint="default"/>
        <w:w w:val="99"/>
        <w:position w:val="2"/>
        <w:sz w:val="26"/>
        <w:szCs w:val="26"/>
        <w:lang w:val="vi" w:eastAsia="en-US" w:bidi="ar-SA"/>
      </w:rPr>
    </w:lvl>
    <w:lvl w:ilvl="1" w:tplc="DD56DD50">
      <w:numFmt w:val="bullet"/>
      <w:lvlText w:val="-"/>
      <w:lvlJc w:val="left"/>
      <w:pPr>
        <w:ind w:left="1233" w:hanging="360"/>
      </w:pPr>
      <w:rPr>
        <w:rFonts w:ascii="Times New Roman" w:eastAsia="Times New Roman" w:hAnsi="Times New Roman" w:cs="Times New Roman" w:hint="default"/>
        <w:w w:val="99"/>
        <w:position w:val="2"/>
        <w:sz w:val="26"/>
        <w:szCs w:val="26"/>
        <w:lang w:val="vi" w:eastAsia="en-US" w:bidi="ar-SA"/>
      </w:rPr>
    </w:lvl>
    <w:lvl w:ilvl="2" w:tplc="CB9CCB7A">
      <w:numFmt w:val="bullet"/>
      <w:lvlText w:val="•"/>
      <w:lvlJc w:val="left"/>
      <w:pPr>
        <w:ind w:left="2000" w:hanging="360"/>
      </w:pPr>
      <w:rPr>
        <w:rFonts w:hint="default"/>
        <w:lang w:val="vi" w:eastAsia="en-US" w:bidi="ar-SA"/>
      </w:rPr>
    </w:lvl>
    <w:lvl w:ilvl="3" w:tplc="A29A7018">
      <w:numFmt w:val="bullet"/>
      <w:lvlText w:val="•"/>
      <w:lvlJc w:val="left"/>
      <w:pPr>
        <w:ind w:left="2761" w:hanging="360"/>
      </w:pPr>
      <w:rPr>
        <w:rFonts w:hint="default"/>
        <w:lang w:val="vi" w:eastAsia="en-US" w:bidi="ar-SA"/>
      </w:rPr>
    </w:lvl>
    <w:lvl w:ilvl="4" w:tplc="B196414A">
      <w:numFmt w:val="bullet"/>
      <w:lvlText w:val="•"/>
      <w:lvlJc w:val="left"/>
      <w:pPr>
        <w:ind w:left="3521" w:hanging="360"/>
      </w:pPr>
      <w:rPr>
        <w:rFonts w:hint="default"/>
        <w:lang w:val="vi" w:eastAsia="en-US" w:bidi="ar-SA"/>
      </w:rPr>
    </w:lvl>
    <w:lvl w:ilvl="5" w:tplc="0C509628">
      <w:numFmt w:val="bullet"/>
      <w:lvlText w:val="•"/>
      <w:lvlJc w:val="left"/>
      <w:pPr>
        <w:ind w:left="4282" w:hanging="360"/>
      </w:pPr>
      <w:rPr>
        <w:rFonts w:hint="default"/>
        <w:lang w:val="vi" w:eastAsia="en-US" w:bidi="ar-SA"/>
      </w:rPr>
    </w:lvl>
    <w:lvl w:ilvl="6" w:tplc="03BA67F4">
      <w:numFmt w:val="bullet"/>
      <w:lvlText w:val="•"/>
      <w:lvlJc w:val="left"/>
      <w:pPr>
        <w:ind w:left="5042" w:hanging="360"/>
      </w:pPr>
      <w:rPr>
        <w:rFonts w:hint="default"/>
        <w:lang w:val="vi" w:eastAsia="en-US" w:bidi="ar-SA"/>
      </w:rPr>
    </w:lvl>
    <w:lvl w:ilvl="7" w:tplc="70DE6B36">
      <w:numFmt w:val="bullet"/>
      <w:lvlText w:val="•"/>
      <w:lvlJc w:val="left"/>
      <w:pPr>
        <w:ind w:left="5803" w:hanging="360"/>
      </w:pPr>
      <w:rPr>
        <w:rFonts w:hint="default"/>
        <w:lang w:val="vi" w:eastAsia="en-US" w:bidi="ar-SA"/>
      </w:rPr>
    </w:lvl>
    <w:lvl w:ilvl="8" w:tplc="932A34C2">
      <w:numFmt w:val="bullet"/>
      <w:lvlText w:val="•"/>
      <w:lvlJc w:val="left"/>
      <w:pPr>
        <w:ind w:left="6563" w:hanging="360"/>
      </w:pPr>
      <w:rPr>
        <w:rFonts w:hint="default"/>
        <w:lang w:val="vi" w:eastAsia="en-US" w:bidi="ar-SA"/>
      </w:rPr>
    </w:lvl>
  </w:abstractNum>
  <w:abstractNum w:abstractNumId="7">
    <w:nsid w:val="18B215A4"/>
    <w:multiLevelType w:val="multilevel"/>
    <w:tmpl w:val="B23C32DE"/>
    <w:lvl w:ilvl="0">
      <w:start w:val="4"/>
      <w:numFmt w:val="decimal"/>
      <w:lvlText w:val="%1"/>
      <w:lvlJc w:val="left"/>
      <w:pPr>
        <w:ind w:left="884" w:hanging="720"/>
      </w:pPr>
      <w:rPr>
        <w:rFonts w:hint="default"/>
        <w:lang w:val="vi" w:eastAsia="en-US" w:bidi="ar-SA"/>
      </w:rPr>
    </w:lvl>
    <w:lvl w:ilvl="1">
      <w:start w:val="3"/>
      <w:numFmt w:val="decimal"/>
      <w:lvlText w:val="%1.%2"/>
      <w:lvlJc w:val="left"/>
      <w:pPr>
        <w:ind w:left="884" w:hanging="720"/>
      </w:pPr>
      <w:rPr>
        <w:rFonts w:hint="default"/>
        <w:lang w:val="vi" w:eastAsia="en-US" w:bidi="ar-SA"/>
      </w:rPr>
    </w:lvl>
    <w:lvl w:ilvl="2">
      <w:start w:val="1"/>
      <w:numFmt w:val="decimal"/>
      <w:lvlText w:val="%1.%2.%3"/>
      <w:lvlJc w:val="left"/>
      <w:pPr>
        <w:ind w:left="884" w:hanging="720"/>
      </w:pPr>
      <w:rPr>
        <w:rFonts w:ascii="Times New Roman" w:eastAsia="Times New Roman" w:hAnsi="Times New Roman" w:cs="Times New Roman" w:hint="default"/>
        <w:i/>
        <w:iCs/>
        <w:w w:val="99"/>
        <w:sz w:val="26"/>
        <w:szCs w:val="26"/>
        <w:lang w:val="vi" w:eastAsia="en-US" w:bidi="ar-SA"/>
      </w:rPr>
    </w:lvl>
    <w:lvl w:ilvl="3">
      <w:start w:val="1"/>
      <w:numFmt w:val="decimal"/>
      <w:lvlText w:val="%1.%2.%3.%4"/>
      <w:lvlJc w:val="left"/>
      <w:pPr>
        <w:ind w:left="1026" w:hanging="862"/>
      </w:pPr>
      <w:rPr>
        <w:rFonts w:ascii="Times New Roman" w:eastAsia="Times New Roman" w:hAnsi="Times New Roman" w:cs="Times New Roman" w:hint="default"/>
        <w:w w:val="99"/>
        <w:sz w:val="26"/>
        <w:szCs w:val="26"/>
        <w:lang w:val="vi" w:eastAsia="en-US" w:bidi="ar-SA"/>
      </w:rPr>
    </w:lvl>
    <w:lvl w:ilvl="4">
      <w:start w:val="1"/>
      <w:numFmt w:val="lowerLetter"/>
      <w:lvlText w:val="%5)"/>
      <w:lvlJc w:val="left"/>
      <w:pPr>
        <w:ind w:left="6888" w:hanging="4530"/>
      </w:pPr>
      <w:rPr>
        <w:rFonts w:ascii="Times New Roman" w:eastAsia="Times New Roman" w:hAnsi="Times New Roman" w:cs="Times New Roman" w:hint="default"/>
        <w:w w:val="99"/>
        <w:sz w:val="26"/>
        <w:szCs w:val="26"/>
        <w:lang w:val="vi" w:eastAsia="en-US" w:bidi="ar-SA"/>
      </w:rPr>
    </w:lvl>
    <w:lvl w:ilvl="5">
      <w:numFmt w:val="bullet"/>
      <w:lvlText w:val="•"/>
      <w:lvlJc w:val="left"/>
      <w:pPr>
        <w:ind w:left="7900" w:hanging="4530"/>
      </w:pPr>
      <w:rPr>
        <w:rFonts w:hint="default"/>
        <w:lang w:val="vi" w:eastAsia="en-US" w:bidi="ar-SA"/>
      </w:rPr>
    </w:lvl>
    <w:lvl w:ilvl="6">
      <w:numFmt w:val="bullet"/>
      <w:lvlText w:val="•"/>
      <w:lvlJc w:val="left"/>
      <w:pPr>
        <w:ind w:left="8240" w:hanging="4530"/>
      </w:pPr>
      <w:rPr>
        <w:rFonts w:hint="default"/>
        <w:lang w:val="vi" w:eastAsia="en-US" w:bidi="ar-SA"/>
      </w:rPr>
    </w:lvl>
    <w:lvl w:ilvl="7">
      <w:numFmt w:val="bullet"/>
      <w:lvlText w:val="•"/>
      <w:lvlJc w:val="left"/>
      <w:pPr>
        <w:ind w:left="8580" w:hanging="4530"/>
      </w:pPr>
      <w:rPr>
        <w:rFonts w:hint="default"/>
        <w:lang w:val="vi" w:eastAsia="en-US" w:bidi="ar-SA"/>
      </w:rPr>
    </w:lvl>
    <w:lvl w:ilvl="8">
      <w:numFmt w:val="bullet"/>
      <w:lvlText w:val="•"/>
      <w:lvlJc w:val="left"/>
      <w:pPr>
        <w:ind w:left="8920" w:hanging="4530"/>
      </w:pPr>
      <w:rPr>
        <w:rFonts w:hint="default"/>
        <w:lang w:val="vi" w:eastAsia="en-US" w:bidi="ar-SA"/>
      </w:rPr>
    </w:lvl>
  </w:abstractNum>
  <w:abstractNum w:abstractNumId="8">
    <w:nsid w:val="1CD414D1"/>
    <w:multiLevelType w:val="hybridMultilevel"/>
    <w:tmpl w:val="AF700608"/>
    <w:lvl w:ilvl="0" w:tplc="C338CA5A">
      <w:numFmt w:val="bullet"/>
      <w:lvlText w:val=""/>
      <w:lvlJc w:val="left"/>
      <w:pPr>
        <w:ind w:left="230" w:hanging="207"/>
      </w:pPr>
      <w:rPr>
        <w:rFonts w:ascii="Symbol" w:eastAsia="Symbol" w:hAnsi="Symbol" w:cs="Symbol" w:hint="default"/>
        <w:w w:val="97"/>
        <w:position w:val="2"/>
        <w:sz w:val="25"/>
        <w:szCs w:val="25"/>
        <w:lang w:val="vi" w:eastAsia="en-US" w:bidi="ar-SA"/>
      </w:rPr>
    </w:lvl>
    <w:lvl w:ilvl="1" w:tplc="5E16D64C">
      <w:numFmt w:val="bullet"/>
      <w:lvlText w:val="•"/>
      <w:lvlJc w:val="left"/>
      <w:pPr>
        <w:ind w:left="369" w:hanging="207"/>
      </w:pPr>
      <w:rPr>
        <w:rFonts w:hint="default"/>
        <w:lang w:val="vi" w:eastAsia="en-US" w:bidi="ar-SA"/>
      </w:rPr>
    </w:lvl>
    <w:lvl w:ilvl="2" w:tplc="AEE2B2F4">
      <w:numFmt w:val="bullet"/>
      <w:lvlText w:val="•"/>
      <w:lvlJc w:val="left"/>
      <w:pPr>
        <w:ind w:left="499" w:hanging="207"/>
      </w:pPr>
      <w:rPr>
        <w:rFonts w:hint="default"/>
        <w:lang w:val="vi" w:eastAsia="en-US" w:bidi="ar-SA"/>
      </w:rPr>
    </w:lvl>
    <w:lvl w:ilvl="3" w:tplc="E1F27DAC">
      <w:numFmt w:val="bullet"/>
      <w:lvlText w:val="•"/>
      <w:lvlJc w:val="left"/>
      <w:pPr>
        <w:ind w:left="629" w:hanging="207"/>
      </w:pPr>
      <w:rPr>
        <w:rFonts w:hint="default"/>
        <w:lang w:val="vi" w:eastAsia="en-US" w:bidi="ar-SA"/>
      </w:rPr>
    </w:lvl>
    <w:lvl w:ilvl="4" w:tplc="B07AAA02">
      <w:numFmt w:val="bullet"/>
      <w:lvlText w:val="•"/>
      <w:lvlJc w:val="left"/>
      <w:pPr>
        <w:ind w:left="759" w:hanging="207"/>
      </w:pPr>
      <w:rPr>
        <w:rFonts w:hint="default"/>
        <w:lang w:val="vi" w:eastAsia="en-US" w:bidi="ar-SA"/>
      </w:rPr>
    </w:lvl>
    <w:lvl w:ilvl="5" w:tplc="9B9C4ED2">
      <w:numFmt w:val="bullet"/>
      <w:lvlText w:val="•"/>
      <w:lvlJc w:val="left"/>
      <w:pPr>
        <w:ind w:left="889" w:hanging="207"/>
      </w:pPr>
      <w:rPr>
        <w:rFonts w:hint="default"/>
        <w:lang w:val="vi" w:eastAsia="en-US" w:bidi="ar-SA"/>
      </w:rPr>
    </w:lvl>
    <w:lvl w:ilvl="6" w:tplc="48F43894">
      <w:numFmt w:val="bullet"/>
      <w:lvlText w:val="•"/>
      <w:lvlJc w:val="left"/>
      <w:pPr>
        <w:ind w:left="1019" w:hanging="207"/>
      </w:pPr>
      <w:rPr>
        <w:rFonts w:hint="default"/>
        <w:lang w:val="vi" w:eastAsia="en-US" w:bidi="ar-SA"/>
      </w:rPr>
    </w:lvl>
    <w:lvl w:ilvl="7" w:tplc="D8049230">
      <w:numFmt w:val="bullet"/>
      <w:lvlText w:val="•"/>
      <w:lvlJc w:val="left"/>
      <w:pPr>
        <w:ind w:left="1149" w:hanging="207"/>
      </w:pPr>
      <w:rPr>
        <w:rFonts w:hint="default"/>
        <w:lang w:val="vi" w:eastAsia="en-US" w:bidi="ar-SA"/>
      </w:rPr>
    </w:lvl>
    <w:lvl w:ilvl="8" w:tplc="A52630AE">
      <w:numFmt w:val="bullet"/>
      <w:lvlText w:val="•"/>
      <w:lvlJc w:val="left"/>
      <w:pPr>
        <w:ind w:left="1279" w:hanging="207"/>
      </w:pPr>
      <w:rPr>
        <w:rFonts w:hint="default"/>
        <w:lang w:val="vi" w:eastAsia="en-US" w:bidi="ar-SA"/>
      </w:rPr>
    </w:lvl>
  </w:abstractNum>
  <w:abstractNum w:abstractNumId="9">
    <w:nsid w:val="30A30802"/>
    <w:multiLevelType w:val="hybridMultilevel"/>
    <w:tmpl w:val="ABF20818"/>
    <w:lvl w:ilvl="0" w:tplc="F33A9EE2">
      <w:start w:val="1"/>
      <w:numFmt w:val="decimal"/>
      <w:lvlText w:val="[%1]."/>
      <w:lvlJc w:val="left"/>
      <w:pPr>
        <w:tabs>
          <w:tab w:val="num" w:pos="2223"/>
        </w:tabs>
        <w:ind w:left="2581" w:hanging="360"/>
      </w:pPr>
      <w:rPr>
        <w:rFonts w:hint="default"/>
      </w:rPr>
    </w:lvl>
    <w:lvl w:ilvl="1" w:tplc="04090019" w:tentative="1">
      <w:start w:val="1"/>
      <w:numFmt w:val="lowerLetter"/>
      <w:lvlText w:val="%2."/>
      <w:lvlJc w:val="left"/>
      <w:pPr>
        <w:tabs>
          <w:tab w:val="num" w:pos="2041"/>
        </w:tabs>
        <w:ind w:left="2041" w:hanging="360"/>
      </w:pPr>
    </w:lvl>
    <w:lvl w:ilvl="2" w:tplc="0409001B" w:tentative="1">
      <w:start w:val="1"/>
      <w:numFmt w:val="lowerRoman"/>
      <w:lvlText w:val="%3."/>
      <w:lvlJc w:val="right"/>
      <w:pPr>
        <w:tabs>
          <w:tab w:val="num" w:pos="2761"/>
        </w:tabs>
        <w:ind w:left="2761" w:hanging="180"/>
      </w:pPr>
    </w:lvl>
    <w:lvl w:ilvl="3" w:tplc="0409000F" w:tentative="1">
      <w:start w:val="1"/>
      <w:numFmt w:val="decimal"/>
      <w:lvlText w:val="%4."/>
      <w:lvlJc w:val="left"/>
      <w:pPr>
        <w:tabs>
          <w:tab w:val="num" w:pos="3481"/>
        </w:tabs>
        <w:ind w:left="3481" w:hanging="360"/>
      </w:pPr>
    </w:lvl>
    <w:lvl w:ilvl="4" w:tplc="04090019" w:tentative="1">
      <w:start w:val="1"/>
      <w:numFmt w:val="lowerLetter"/>
      <w:lvlText w:val="%5."/>
      <w:lvlJc w:val="left"/>
      <w:pPr>
        <w:tabs>
          <w:tab w:val="num" w:pos="4201"/>
        </w:tabs>
        <w:ind w:left="4201" w:hanging="360"/>
      </w:pPr>
    </w:lvl>
    <w:lvl w:ilvl="5" w:tplc="0409001B" w:tentative="1">
      <w:start w:val="1"/>
      <w:numFmt w:val="lowerRoman"/>
      <w:lvlText w:val="%6."/>
      <w:lvlJc w:val="right"/>
      <w:pPr>
        <w:tabs>
          <w:tab w:val="num" w:pos="4921"/>
        </w:tabs>
        <w:ind w:left="4921" w:hanging="180"/>
      </w:pPr>
    </w:lvl>
    <w:lvl w:ilvl="6" w:tplc="0409000F" w:tentative="1">
      <w:start w:val="1"/>
      <w:numFmt w:val="decimal"/>
      <w:lvlText w:val="%7."/>
      <w:lvlJc w:val="left"/>
      <w:pPr>
        <w:tabs>
          <w:tab w:val="num" w:pos="5641"/>
        </w:tabs>
        <w:ind w:left="5641" w:hanging="360"/>
      </w:pPr>
    </w:lvl>
    <w:lvl w:ilvl="7" w:tplc="04090019" w:tentative="1">
      <w:start w:val="1"/>
      <w:numFmt w:val="lowerLetter"/>
      <w:lvlText w:val="%8."/>
      <w:lvlJc w:val="left"/>
      <w:pPr>
        <w:tabs>
          <w:tab w:val="num" w:pos="6361"/>
        </w:tabs>
        <w:ind w:left="6361" w:hanging="360"/>
      </w:pPr>
    </w:lvl>
    <w:lvl w:ilvl="8" w:tplc="0409001B" w:tentative="1">
      <w:start w:val="1"/>
      <w:numFmt w:val="lowerRoman"/>
      <w:lvlText w:val="%9."/>
      <w:lvlJc w:val="right"/>
      <w:pPr>
        <w:tabs>
          <w:tab w:val="num" w:pos="7081"/>
        </w:tabs>
        <w:ind w:left="7081" w:hanging="180"/>
      </w:pPr>
    </w:lvl>
  </w:abstractNum>
  <w:abstractNum w:abstractNumId="10">
    <w:nsid w:val="373D6048"/>
    <w:multiLevelType w:val="multilevel"/>
    <w:tmpl w:val="EB2464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9646BE6"/>
    <w:multiLevelType w:val="hybridMultilevel"/>
    <w:tmpl w:val="641E4E90"/>
    <w:lvl w:ilvl="0" w:tplc="042A0009">
      <w:start w:val="1"/>
      <w:numFmt w:val="bullet"/>
      <w:lvlText w:val=""/>
      <w:lvlJc w:val="left"/>
      <w:pPr>
        <w:ind w:left="1372" w:hanging="360"/>
      </w:pPr>
      <w:rPr>
        <w:rFonts w:ascii="Wingdings" w:hAnsi="Wingdings" w:hint="default"/>
      </w:rPr>
    </w:lvl>
    <w:lvl w:ilvl="1" w:tplc="04090003" w:tentative="1">
      <w:start w:val="1"/>
      <w:numFmt w:val="bullet"/>
      <w:lvlText w:val="o"/>
      <w:lvlJc w:val="left"/>
      <w:pPr>
        <w:ind w:left="2092" w:hanging="360"/>
      </w:pPr>
      <w:rPr>
        <w:rFonts w:ascii="Courier New" w:hAnsi="Courier New" w:cs="Courier New" w:hint="default"/>
      </w:rPr>
    </w:lvl>
    <w:lvl w:ilvl="2" w:tplc="04090005" w:tentative="1">
      <w:start w:val="1"/>
      <w:numFmt w:val="bullet"/>
      <w:lvlText w:val=""/>
      <w:lvlJc w:val="left"/>
      <w:pPr>
        <w:ind w:left="2812" w:hanging="360"/>
      </w:pPr>
      <w:rPr>
        <w:rFonts w:ascii="Wingdings" w:hAnsi="Wingdings" w:hint="default"/>
      </w:rPr>
    </w:lvl>
    <w:lvl w:ilvl="3" w:tplc="04090001" w:tentative="1">
      <w:start w:val="1"/>
      <w:numFmt w:val="bullet"/>
      <w:lvlText w:val=""/>
      <w:lvlJc w:val="left"/>
      <w:pPr>
        <w:ind w:left="3532" w:hanging="360"/>
      </w:pPr>
      <w:rPr>
        <w:rFonts w:ascii="Symbol" w:hAnsi="Symbol" w:hint="default"/>
      </w:rPr>
    </w:lvl>
    <w:lvl w:ilvl="4" w:tplc="04090003" w:tentative="1">
      <w:start w:val="1"/>
      <w:numFmt w:val="bullet"/>
      <w:lvlText w:val="o"/>
      <w:lvlJc w:val="left"/>
      <w:pPr>
        <w:ind w:left="4252" w:hanging="360"/>
      </w:pPr>
      <w:rPr>
        <w:rFonts w:ascii="Courier New" w:hAnsi="Courier New" w:cs="Courier New" w:hint="default"/>
      </w:rPr>
    </w:lvl>
    <w:lvl w:ilvl="5" w:tplc="04090005" w:tentative="1">
      <w:start w:val="1"/>
      <w:numFmt w:val="bullet"/>
      <w:lvlText w:val=""/>
      <w:lvlJc w:val="left"/>
      <w:pPr>
        <w:ind w:left="4972" w:hanging="360"/>
      </w:pPr>
      <w:rPr>
        <w:rFonts w:ascii="Wingdings" w:hAnsi="Wingdings" w:hint="default"/>
      </w:rPr>
    </w:lvl>
    <w:lvl w:ilvl="6" w:tplc="04090001" w:tentative="1">
      <w:start w:val="1"/>
      <w:numFmt w:val="bullet"/>
      <w:lvlText w:val=""/>
      <w:lvlJc w:val="left"/>
      <w:pPr>
        <w:ind w:left="5692" w:hanging="360"/>
      </w:pPr>
      <w:rPr>
        <w:rFonts w:ascii="Symbol" w:hAnsi="Symbol" w:hint="default"/>
      </w:rPr>
    </w:lvl>
    <w:lvl w:ilvl="7" w:tplc="04090003" w:tentative="1">
      <w:start w:val="1"/>
      <w:numFmt w:val="bullet"/>
      <w:lvlText w:val="o"/>
      <w:lvlJc w:val="left"/>
      <w:pPr>
        <w:ind w:left="6412" w:hanging="360"/>
      </w:pPr>
      <w:rPr>
        <w:rFonts w:ascii="Courier New" w:hAnsi="Courier New" w:cs="Courier New" w:hint="default"/>
      </w:rPr>
    </w:lvl>
    <w:lvl w:ilvl="8" w:tplc="04090005" w:tentative="1">
      <w:start w:val="1"/>
      <w:numFmt w:val="bullet"/>
      <w:lvlText w:val=""/>
      <w:lvlJc w:val="left"/>
      <w:pPr>
        <w:ind w:left="7132" w:hanging="360"/>
      </w:pPr>
      <w:rPr>
        <w:rFonts w:ascii="Wingdings" w:hAnsi="Wingdings" w:hint="default"/>
      </w:rPr>
    </w:lvl>
  </w:abstractNum>
  <w:abstractNum w:abstractNumId="12">
    <w:nsid w:val="397C1110"/>
    <w:multiLevelType w:val="multilevel"/>
    <w:tmpl w:val="2A56A2E2"/>
    <w:lvl w:ilvl="0">
      <w:start w:val="4"/>
      <w:numFmt w:val="decimal"/>
      <w:lvlText w:val="%1"/>
      <w:lvlJc w:val="left"/>
      <w:pPr>
        <w:ind w:left="884" w:hanging="720"/>
      </w:pPr>
      <w:rPr>
        <w:rFonts w:hint="default"/>
        <w:lang w:val="vi" w:eastAsia="en-US" w:bidi="ar-SA"/>
      </w:rPr>
    </w:lvl>
    <w:lvl w:ilvl="1">
      <w:start w:val="6"/>
      <w:numFmt w:val="decimal"/>
      <w:lvlText w:val="%1.%2"/>
      <w:lvlJc w:val="left"/>
      <w:pPr>
        <w:ind w:left="884" w:hanging="720"/>
      </w:pPr>
      <w:rPr>
        <w:rFonts w:hint="default"/>
        <w:lang w:val="vi" w:eastAsia="en-US" w:bidi="ar-SA"/>
      </w:rPr>
    </w:lvl>
    <w:lvl w:ilvl="2">
      <w:start w:val="1"/>
      <w:numFmt w:val="decimal"/>
      <w:lvlText w:val="%1.%2.%3"/>
      <w:lvlJc w:val="left"/>
      <w:pPr>
        <w:ind w:left="884" w:hanging="720"/>
      </w:pPr>
      <w:rPr>
        <w:rFonts w:ascii="Times New Roman" w:eastAsia="Times New Roman" w:hAnsi="Times New Roman" w:cs="Times New Roman" w:hint="default"/>
        <w:i/>
        <w:iCs/>
        <w:w w:val="99"/>
        <w:sz w:val="26"/>
        <w:szCs w:val="26"/>
        <w:lang w:val="vi" w:eastAsia="en-US" w:bidi="ar-SA"/>
      </w:rPr>
    </w:lvl>
    <w:lvl w:ilvl="3">
      <w:numFmt w:val="bullet"/>
      <w:lvlText w:val="•"/>
      <w:lvlJc w:val="left"/>
      <w:pPr>
        <w:ind w:left="3496" w:hanging="720"/>
      </w:pPr>
      <w:rPr>
        <w:rFonts w:hint="default"/>
        <w:lang w:val="vi" w:eastAsia="en-US" w:bidi="ar-SA"/>
      </w:rPr>
    </w:lvl>
    <w:lvl w:ilvl="4">
      <w:numFmt w:val="bullet"/>
      <w:lvlText w:val="•"/>
      <w:lvlJc w:val="left"/>
      <w:pPr>
        <w:ind w:left="4368" w:hanging="720"/>
      </w:pPr>
      <w:rPr>
        <w:rFonts w:hint="default"/>
        <w:lang w:val="vi" w:eastAsia="en-US" w:bidi="ar-SA"/>
      </w:rPr>
    </w:lvl>
    <w:lvl w:ilvl="5">
      <w:numFmt w:val="bullet"/>
      <w:lvlText w:val="•"/>
      <w:lvlJc w:val="left"/>
      <w:pPr>
        <w:ind w:left="5240" w:hanging="720"/>
      </w:pPr>
      <w:rPr>
        <w:rFonts w:hint="default"/>
        <w:lang w:val="vi" w:eastAsia="en-US" w:bidi="ar-SA"/>
      </w:rPr>
    </w:lvl>
    <w:lvl w:ilvl="6">
      <w:numFmt w:val="bullet"/>
      <w:lvlText w:val="•"/>
      <w:lvlJc w:val="left"/>
      <w:pPr>
        <w:ind w:left="6112" w:hanging="720"/>
      </w:pPr>
      <w:rPr>
        <w:rFonts w:hint="default"/>
        <w:lang w:val="vi" w:eastAsia="en-US" w:bidi="ar-SA"/>
      </w:rPr>
    </w:lvl>
    <w:lvl w:ilvl="7">
      <w:numFmt w:val="bullet"/>
      <w:lvlText w:val="•"/>
      <w:lvlJc w:val="left"/>
      <w:pPr>
        <w:ind w:left="6984" w:hanging="720"/>
      </w:pPr>
      <w:rPr>
        <w:rFonts w:hint="default"/>
        <w:lang w:val="vi" w:eastAsia="en-US" w:bidi="ar-SA"/>
      </w:rPr>
    </w:lvl>
    <w:lvl w:ilvl="8">
      <w:numFmt w:val="bullet"/>
      <w:lvlText w:val="•"/>
      <w:lvlJc w:val="left"/>
      <w:pPr>
        <w:ind w:left="7856" w:hanging="720"/>
      </w:pPr>
      <w:rPr>
        <w:rFonts w:hint="default"/>
        <w:lang w:val="vi" w:eastAsia="en-US" w:bidi="ar-SA"/>
      </w:rPr>
    </w:lvl>
  </w:abstractNum>
  <w:abstractNum w:abstractNumId="13">
    <w:nsid w:val="489837A6"/>
    <w:multiLevelType w:val="hybridMultilevel"/>
    <w:tmpl w:val="4EE2AA7A"/>
    <w:lvl w:ilvl="0" w:tplc="A0348FD2">
      <w:start w:val="1"/>
      <w:numFmt w:val="decimal"/>
      <w:lvlText w:val="%1."/>
      <w:lvlJc w:val="left"/>
      <w:pPr>
        <w:tabs>
          <w:tab w:val="num" w:pos="720"/>
        </w:tabs>
        <w:ind w:left="720" w:hanging="360"/>
      </w:pPr>
      <w:rPr>
        <w:rFonts w:hint="default"/>
        <w:b w:val="0"/>
        <w:i w:val="0"/>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CBF0B29"/>
    <w:multiLevelType w:val="hybridMultilevel"/>
    <w:tmpl w:val="BF7EF7C8"/>
    <w:lvl w:ilvl="0" w:tplc="289A2A1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512F2B"/>
    <w:multiLevelType w:val="hybridMultilevel"/>
    <w:tmpl w:val="310C292C"/>
    <w:lvl w:ilvl="0" w:tplc="9C80856E">
      <w:start w:val="2"/>
      <w:numFmt w:val="bullet"/>
      <w:lvlText w:val="-"/>
      <w:lvlJc w:val="left"/>
      <w:pPr>
        <w:tabs>
          <w:tab w:val="num" w:pos="2325"/>
        </w:tabs>
        <w:ind w:left="2325" w:hanging="885"/>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nsid w:val="5DA25F83"/>
    <w:multiLevelType w:val="hybridMultilevel"/>
    <w:tmpl w:val="5B0A2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D11364"/>
    <w:multiLevelType w:val="hybridMultilevel"/>
    <w:tmpl w:val="B2B07B18"/>
    <w:lvl w:ilvl="0" w:tplc="AAE2161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6FB41A76"/>
    <w:multiLevelType w:val="hybridMultilevel"/>
    <w:tmpl w:val="A44EC82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754B0DD6"/>
    <w:multiLevelType w:val="hybridMultilevel"/>
    <w:tmpl w:val="6D7C890E"/>
    <w:lvl w:ilvl="0" w:tplc="042A0009">
      <w:start w:val="1"/>
      <w:numFmt w:val="bullet"/>
      <w:lvlText w:val=""/>
      <w:lvlJc w:val="left"/>
      <w:pPr>
        <w:tabs>
          <w:tab w:val="num" w:pos="1560"/>
        </w:tabs>
        <w:ind w:left="1560" w:hanging="360"/>
      </w:pPr>
      <w:rPr>
        <w:rFonts w:ascii="Wingdings" w:hAnsi="Wingdings" w:hint="default"/>
      </w:rPr>
    </w:lvl>
    <w:lvl w:ilvl="1" w:tplc="042A000B">
      <w:start w:val="1"/>
      <w:numFmt w:val="bullet"/>
      <w:lvlText w:val=""/>
      <w:lvlJc w:val="left"/>
      <w:pPr>
        <w:tabs>
          <w:tab w:val="num" w:pos="2280"/>
        </w:tabs>
        <w:ind w:left="2280" w:hanging="360"/>
      </w:pPr>
      <w:rPr>
        <w:rFonts w:ascii="Wingdings" w:hAnsi="Wingdings" w:hint="default"/>
      </w:rPr>
    </w:lvl>
    <w:lvl w:ilvl="2" w:tplc="042A0009">
      <w:start w:val="1"/>
      <w:numFmt w:val="bullet"/>
      <w:lvlText w:val=""/>
      <w:lvlJc w:val="left"/>
      <w:pPr>
        <w:tabs>
          <w:tab w:val="num" w:pos="3000"/>
        </w:tabs>
        <w:ind w:left="3000" w:hanging="360"/>
      </w:pPr>
      <w:rPr>
        <w:rFonts w:ascii="Wingdings" w:hAnsi="Wingdings" w:hint="default"/>
      </w:rPr>
    </w:lvl>
    <w:lvl w:ilvl="3" w:tplc="042A0001" w:tentative="1">
      <w:start w:val="1"/>
      <w:numFmt w:val="bullet"/>
      <w:lvlText w:val=""/>
      <w:lvlJc w:val="left"/>
      <w:pPr>
        <w:tabs>
          <w:tab w:val="num" w:pos="3720"/>
        </w:tabs>
        <w:ind w:left="3720" w:hanging="360"/>
      </w:pPr>
      <w:rPr>
        <w:rFonts w:ascii="Symbol" w:hAnsi="Symbol" w:hint="default"/>
      </w:rPr>
    </w:lvl>
    <w:lvl w:ilvl="4" w:tplc="042A0003" w:tentative="1">
      <w:start w:val="1"/>
      <w:numFmt w:val="bullet"/>
      <w:lvlText w:val="o"/>
      <w:lvlJc w:val="left"/>
      <w:pPr>
        <w:tabs>
          <w:tab w:val="num" w:pos="4440"/>
        </w:tabs>
        <w:ind w:left="4440" w:hanging="360"/>
      </w:pPr>
      <w:rPr>
        <w:rFonts w:ascii="Courier New" w:hAnsi="Courier New" w:cs="Courier New" w:hint="default"/>
      </w:rPr>
    </w:lvl>
    <w:lvl w:ilvl="5" w:tplc="042A0005" w:tentative="1">
      <w:start w:val="1"/>
      <w:numFmt w:val="bullet"/>
      <w:lvlText w:val=""/>
      <w:lvlJc w:val="left"/>
      <w:pPr>
        <w:tabs>
          <w:tab w:val="num" w:pos="5160"/>
        </w:tabs>
        <w:ind w:left="5160" w:hanging="360"/>
      </w:pPr>
      <w:rPr>
        <w:rFonts w:ascii="Wingdings" w:hAnsi="Wingdings" w:hint="default"/>
      </w:rPr>
    </w:lvl>
    <w:lvl w:ilvl="6" w:tplc="042A0001" w:tentative="1">
      <w:start w:val="1"/>
      <w:numFmt w:val="bullet"/>
      <w:lvlText w:val=""/>
      <w:lvlJc w:val="left"/>
      <w:pPr>
        <w:tabs>
          <w:tab w:val="num" w:pos="5880"/>
        </w:tabs>
        <w:ind w:left="5880" w:hanging="360"/>
      </w:pPr>
      <w:rPr>
        <w:rFonts w:ascii="Symbol" w:hAnsi="Symbol" w:hint="default"/>
      </w:rPr>
    </w:lvl>
    <w:lvl w:ilvl="7" w:tplc="042A0003" w:tentative="1">
      <w:start w:val="1"/>
      <w:numFmt w:val="bullet"/>
      <w:lvlText w:val="o"/>
      <w:lvlJc w:val="left"/>
      <w:pPr>
        <w:tabs>
          <w:tab w:val="num" w:pos="6600"/>
        </w:tabs>
        <w:ind w:left="6600" w:hanging="360"/>
      </w:pPr>
      <w:rPr>
        <w:rFonts w:ascii="Courier New" w:hAnsi="Courier New" w:cs="Courier New" w:hint="default"/>
      </w:rPr>
    </w:lvl>
    <w:lvl w:ilvl="8" w:tplc="042A0005" w:tentative="1">
      <w:start w:val="1"/>
      <w:numFmt w:val="bullet"/>
      <w:lvlText w:val=""/>
      <w:lvlJc w:val="left"/>
      <w:pPr>
        <w:tabs>
          <w:tab w:val="num" w:pos="7320"/>
        </w:tabs>
        <w:ind w:left="7320" w:hanging="360"/>
      </w:pPr>
      <w:rPr>
        <w:rFonts w:ascii="Wingdings" w:hAnsi="Wingdings" w:hint="default"/>
      </w:rPr>
    </w:lvl>
  </w:abstractNum>
  <w:abstractNum w:abstractNumId="20">
    <w:nsid w:val="78035DBE"/>
    <w:multiLevelType w:val="multilevel"/>
    <w:tmpl w:val="403A4050"/>
    <w:lvl w:ilvl="0">
      <w:start w:val="4"/>
      <w:numFmt w:val="decimal"/>
      <w:lvlText w:val="%1"/>
      <w:lvlJc w:val="left"/>
      <w:pPr>
        <w:ind w:left="884" w:hanging="720"/>
      </w:pPr>
      <w:rPr>
        <w:rFonts w:hint="default"/>
        <w:lang w:val="vi" w:eastAsia="en-US" w:bidi="ar-SA"/>
      </w:rPr>
    </w:lvl>
    <w:lvl w:ilvl="1">
      <w:start w:val="4"/>
      <w:numFmt w:val="decimal"/>
      <w:lvlText w:val="%1.%2"/>
      <w:lvlJc w:val="left"/>
      <w:pPr>
        <w:ind w:left="884" w:hanging="720"/>
      </w:pPr>
      <w:rPr>
        <w:rFonts w:hint="default"/>
        <w:lang w:val="vi" w:eastAsia="en-US" w:bidi="ar-SA"/>
      </w:rPr>
    </w:lvl>
    <w:lvl w:ilvl="2">
      <w:start w:val="1"/>
      <w:numFmt w:val="decimal"/>
      <w:lvlText w:val="%1.%2.%3"/>
      <w:lvlJc w:val="left"/>
      <w:pPr>
        <w:ind w:left="884" w:hanging="720"/>
      </w:pPr>
      <w:rPr>
        <w:rFonts w:ascii="Times New Roman" w:eastAsia="Times New Roman" w:hAnsi="Times New Roman" w:cs="Times New Roman" w:hint="default"/>
        <w:i/>
        <w:iCs/>
        <w:w w:val="99"/>
        <w:sz w:val="26"/>
        <w:szCs w:val="26"/>
        <w:lang w:val="vi" w:eastAsia="en-US" w:bidi="ar-SA"/>
      </w:rPr>
    </w:lvl>
    <w:lvl w:ilvl="3">
      <w:start w:val="1"/>
      <w:numFmt w:val="lowerLetter"/>
      <w:lvlText w:val="%4)"/>
      <w:lvlJc w:val="left"/>
      <w:pPr>
        <w:ind w:left="750" w:hanging="282"/>
      </w:pPr>
      <w:rPr>
        <w:rFonts w:ascii="Times New Roman" w:eastAsia="Times New Roman" w:hAnsi="Times New Roman" w:cs="Times New Roman" w:hint="default"/>
        <w:i/>
        <w:iCs/>
        <w:w w:val="99"/>
        <w:position w:val="2"/>
        <w:sz w:val="26"/>
        <w:szCs w:val="26"/>
        <w:lang w:val="vi" w:eastAsia="en-US" w:bidi="ar-SA"/>
      </w:rPr>
    </w:lvl>
    <w:lvl w:ilvl="4">
      <w:numFmt w:val="bullet"/>
      <w:lvlText w:val="•"/>
      <w:lvlJc w:val="left"/>
      <w:pPr>
        <w:ind w:left="3786" w:hanging="282"/>
      </w:pPr>
      <w:rPr>
        <w:rFonts w:hint="default"/>
        <w:lang w:val="vi" w:eastAsia="en-US" w:bidi="ar-SA"/>
      </w:rPr>
    </w:lvl>
    <w:lvl w:ilvl="5">
      <w:numFmt w:val="bullet"/>
      <w:lvlText w:val="•"/>
      <w:lvlJc w:val="left"/>
      <w:pPr>
        <w:ind w:left="4755" w:hanging="282"/>
      </w:pPr>
      <w:rPr>
        <w:rFonts w:hint="default"/>
        <w:lang w:val="vi" w:eastAsia="en-US" w:bidi="ar-SA"/>
      </w:rPr>
    </w:lvl>
    <w:lvl w:ilvl="6">
      <w:numFmt w:val="bullet"/>
      <w:lvlText w:val="•"/>
      <w:lvlJc w:val="left"/>
      <w:pPr>
        <w:ind w:left="5724" w:hanging="282"/>
      </w:pPr>
      <w:rPr>
        <w:rFonts w:hint="default"/>
        <w:lang w:val="vi" w:eastAsia="en-US" w:bidi="ar-SA"/>
      </w:rPr>
    </w:lvl>
    <w:lvl w:ilvl="7">
      <w:numFmt w:val="bullet"/>
      <w:lvlText w:val="•"/>
      <w:lvlJc w:val="left"/>
      <w:pPr>
        <w:ind w:left="6693" w:hanging="282"/>
      </w:pPr>
      <w:rPr>
        <w:rFonts w:hint="default"/>
        <w:lang w:val="vi" w:eastAsia="en-US" w:bidi="ar-SA"/>
      </w:rPr>
    </w:lvl>
    <w:lvl w:ilvl="8">
      <w:numFmt w:val="bullet"/>
      <w:lvlText w:val="•"/>
      <w:lvlJc w:val="left"/>
      <w:pPr>
        <w:ind w:left="7662" w:hanging="282"/>
      </w:pPr>
      <w:rPr>
        <w:rFonts w:hint="default"/>
        <w:lang w:val="vi" w:eastAsia="en-US" w:bidi="ar-SA"/>
      </w:rPr>
    </w:lvl>
  </w:abstractNum>
  <w:abstractNum w:abstractNumId="21">
    <w:nsid w:val="783568CB"/>
    <w:multiLevelType w:val="hybridMultilevel"/>
    <w:tmpl w:val="F0548C8A"/>
    <w:lvl w:ilvl="0" w:tplc="ED185690">
      <w:start w:val="1"/>
      <w:numFmt w:val="lowerLetter"/>
      <w:lvlText w:val="(%1)"/>
      <w:lvlJc w:val="left"/>
      <w:pPr>
        <w:ind w:left="295" w:hanging="369"/>
      </w:pPr>
      <w:rPr>
        <w:rFonts w:ascii="Times New Roman" w:eastAsia="Times New Roman" w:hAnsi="Times New Roman" w:cs="Times New Roman" w:hint="default"/>
        <w:i/>
        <w:iCs/>
        <w:w w:val="99"/>
        <w:sz w:val="26"/>
        <w:szCs w:val="26"/>
        <w:lang w:val="vi" w:eastAsia="en-US" w:bidi="ar-SA"/>
      </w:rPr>
    </w:lvl>
    <w:lvl w:ilvl="1" w:tplc="2B70C19A">
      <w:numFmt w:val="bullet"/>
      <w:lvlText w:val="-"/>
      <w:lvlJc w:val="left"/>
      <w:pPr>
        <w:ind w:left="884" w:hanging="360"/>
      </w:pPr>
      <w:rPr>
        <w:rFonts w:ascii="Times New Roman" w:eastAsia="Times New Roman" w:hAnsi="Times New Roman" w:cs="Times New Roman" w:hint="default"/>
        <w:w w:val="99"/>
        <w:position w:val="2"/>
        <w:sz w:val="26"/>
        <w:szCs w:val="26"/>
        <w:lang w:val="vi" w:eastAsia="en-US" w:bidi="ar-SA"/>
      </w:rPr>
    </w:lvl>
    <w:lvl w:ilvl="2" w:tplc="E72AFD98">
      <w:numFmt w:val="bullet"/>
      <w:lvlText w:val="•"/>
      <w:lvlJc w:val="left"/>
      <w:pPr>
        <w:ind w:left="1848" w:hanging="360"/>
      </w:pPr>
      <w:rPr>
        <w:rFonts w:hint="default"/>
        <w:lang w:val="vi" w:eastAsia="en-US" w:bidi="ar-SA"/>
      </w:rPr>
    </w:lvl>
    <w:lvl w:ilvl="3" w:tplc="32ECE516">
      <w:numFmt w:val="bullet"/>
      <w:lvlText w:val="•"/>
      <w:lvlJc w:val="left"/>
      <w:pPr>
        <w:ind w:left="2817" w:hanging="360"/>
      </w:pPr>
      <w:rPr>
        <w:rFonts w:hint="default"/>
        <w:lang w:val="vi" w:eastAsia="en-US" w:bidi="ar-SA"/>
      </w:rPr>
    </w:lvl>
    <w:lvl w:ilvl="4" w:tplc="1A5C8F64">
      <w:numFmt w:val="bullet"/>
      <w:lvlText w:val="•"/>
      <w:lvlJc w:val="left"/>
      <w:pPr>
        <w:ind w:left="3786" w:hanging="360"/>
      </w:pPr>
      <w:rPr>
        <w:rFonts w:hint="default"/>
        <w:lang w:val="vi" w:eastAsia="en-US" w:bidi="ar-SA"/>
      </w:rPr>
    </w:lvl>
    <w:lvl w:ilvl="5" w:tplc="67709B7C">
      <w:numFmt w:val="bullet"/>
      <w:lvlText w:val="•"/>
      <w:lvlJc w:val="left"/>
      <w:pPr>
        <w:ind w:left="4755" w:hanging="360"/>
      </w:pPr>
      <w:rPr>
        <w:rFonts w:hint="default"/>
        <w:lang w:val="vi" w:eastAsia="en-US" w:bidi="ar-SA"/>
      </w:rPr>
    </w:lvl>
    <w:lvl w:ilvl="6" w:tplc="751663D2">
      <w:numFmt w:val="bullet"/>
      <w:lvlText w:val="•"/>
      <w:lvlJc w:val="left"/>
      <w:pPr>
        <w:ind w:left="5724" w:hanging="360"/>
      </w:pPr>
      <w:rPr>
        <w:rFonts w:hint="default"/>
        <w:lang w:val="vi" w:eastAsia="en-US" w:bidi="ar-SA"/>
      </w:rPr>
    </w:lvl>
    <w:lvl w:ilvl="7" w:tplc="037AB7D0">
      <w:numFmt w:val="bullet"/>
      <w:lvlText w:val="•"/>
      <w:lvlJc w:val="left"/>
      <w:pPr>
        <w:ind w:left="6693" w:hanging="360"/>
      </w:pPr>
      <w:rPr>
        <w:rFonts w:hint="default"/>
        <w:lang w:val="vi" w:eastAsia="en-US" w:bidi="ar-SA"/>
      </w:rPr>
    </w:lvl>
    <w:lvl w:ilvl="8" w:tplc="1A3CD77C">
      <w:numFmt w:val="bullet"/>
      <w:lvlText w:val="•"/>
      <w:lvlJc w:val="left"/>
      <w:pPr>
        <w:ind w:left="7662" w:hanging="360"/>
      </w:pPr>
      <w:rPr>
        <w:rFonts w:hint="default"/>
        <w:lang w:val="vi" w:eastAsia="en-US" w:bidi="ar-SA"/>
      </w:rPr>
    </w:lvl>
  </w:abstractNum>
  <w:abstractNum w:abstractNumId="22">
    <w:nsid w:val="794C3472"/>
    <w:multiLevelType w:val="hybridMultilevel"/>
    <w:tmpl w:val="6EE2559A"/>
    <w:lvl w:ilvl="0" w:tplc="289A2A16">
      <w:start w:val="1"/>
      <w:numFmt w:val="bullet"/>
      <w:lvlText w:val="-"/>
      <w:lvlJc w:val="left"/>
      <w:pPr>
        <w:ind w:left="1004" w:hanging="360"/>
      </w:pPr>
      <w:rPr>
        <w:rFonts w:ascii="Times New Roman" w:eastAsia="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6"/>
  </w:num>
  <w:num w:numId="2">
    <w:abstractNumId w:val="21"/>
  </w:num>
  <w:num w:numId="3">
    <w:abstractNumId w:val="6"/>
  </w:num>
  <w:num w:numId="4">
    <w:abstractNumId w:val="12"/>
  </w:num>
  <w:num w:numId="5">
    <w:abstractNumId w:val="8"/>
  </w:num>
  <w:num w:numId="6">
    <w:abstractNumId w:val="20"/>
  </w:num>
  <w:num w:numId="7">
    <w:abstractNumId w:val="7"/>
  </w:num>
  <w:num w:numId="8">
    <w:abstractNumId w:val="4"/>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7"/>
  </w:num>
  <w:num w:numId="12">
    <w:abstractNumId w:val="5"/>
  </w:num>
  <w:num w:numId="13">
    <w:abstractNumId w:val="13"/>
  </w:num>
  <w:num w:numId="14">
    <w:abstractNumId w:val="0"/>
  </w:num>
  <w:num w:numId="15">
    <w:abstractNumId w:val="3"/>
  </w:num>
  <w:num w:numId="16">
    <w:abstractNumId w:val="10"/>
  </w:num>
  <w:num w:numId="17">
    <w:abstractNumId w:val="18"/>
  </w:num>
  <w:num w:numId="18">
    <w:abstractNumId w:val="11"/>
  </w:num>
  <w:num w:numId="19">
    <w:abstractNumId w:val="22"/>
  </w:num>
  <w:num w:numId="20">
    <w:abstractNumId w:val="14"/>
  </w:num>
  <w:num w:numId="21">
    <w:abstractNumId w:val="1"/>
  </w:num>
  <w:num w:numId="22">
    <w:abstractNumId w:val="19"/>
  </w:num>
  <w:num w:numId="23">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688"/>
    <w:rsid w:val="0001283A"/>
    <w:rsid w:val="00032F39"/>
    <w:rsid w:val="000375B5"/>
    <w:rsid w:val="000409F1"/>
    <w:rsid w:val="00092735"/>
    <w:rsid w:val="000C5D8A"/>
    <w:rsid w:val="000C69F7"/>
    <w:rsid w:val="000C6A42"/>
    <w:rsid w:val="000D0843"/>
    <w:rsid w:val="000E23F0"/>
    <w:rsid w:val="000F0164"/>
    <w:rsid w:val="00146F9E"/>
    <w:rsid w:val="00155A3F"/>
    <w:rsid w:val="0015775C"/>
    <w:rsid w:val="001636F4"/>
    <w:rsid w:val="001657AD"/>
    <w:rsid w:val="00193471"/>
    <w:rsid w:val="001B3878"/>
    <w:rsid w:val="001B3FB5"/>
    <w:rsid w:val="001B54AD"/>
    <w:rsid w:val="001B7778"/>
    <w:rsid w:val="001D559B"/>
    <w:rsid w:val="001E5435"/>
    <w:rsid w:val="00210AAD"/>
    <w:rsid w:val="00280087"/>
    <w:rsid w:val="00284324"/>
    <w:rsid w:val="00290947"/>
    <w:rsid w:val="002972D7"/>
    <w:rsid w:val="002C312F"/>
    <w:rsid w:val="002C451B"/>
    <w:rsid w:val="002D79F1"/>
    <w:rsid w:val="002F4F1A"/>
    <w:rsid w:val="00303345"/>
    <w:rsid w:val="00305017"/>
    <w:rsid w:val="00323992"/>
    <w:rsid w:val="00327856"/>
    <w:rsid w:val="00333038"/>
    <w:rsid w:val="00347E9F"/>
    <w:rsid w:val="003D2AC0"/>
    <w:rsid w:val="003E6C3C"/>
    <w:rsid w:val="003F47AB"/>
    <w:rsid w:val="003F625A"/>
    <w:rsid w:val="003F71F1"/>
    <w:rsid w:val="00436688"/>
    <w:rsid w:val="00454372"/>
    <w:rsid w:val="004571C2"/>
    <w:rsid w:val="00462266"/>
    <w:rsid w:val="00464EF9"/>
    <w:rsid w:val="004A0E99"/>
    <w:rsid w:val="004B0D4D"/>
    <w:rsid w:val="004C6441"/>
    <w:rsid w:val="004D79B2"/>
    <w:rsid w:val="004E4F91"/>
    <w:rsid w:val="00510290"/>
    <w:rsid w:val="005217D3"/>
    <w:rsid w:val="00536514"/>
    <w:rsid w:val="005561FF"/>
    <w:rsid w:val="00565F19"/>
    <w:rsid w:val="005B0898"/>
    <w:rsid w:val="005D37F6"/>
    <w:rsid w:val="00602B9F"/>
    <w:rsid w:val="00616C1A"/>
    <w:rsid w:val="00633029"/>
    <w:rsid w:val="00635213"/>
    <w:rsid w:val="006378E4"/>
    <w:rsid w:val="006406D8"/>
    <w:rsid w:val="00646D7C"/>
    <w:rsid w:val="00694840"/>
    <w:rsid w:val="0069527F"/>
    <w:rsid w:val="006D34CE"/>
    <w:rsid w:val="006E4B79"/>
    <w:rsid w:val="00736397"/>
    <w:rsid w:val="00747D01"/>
    <w:rsid w:val="00777075"/>
    <w:rsid w:val="007858C4"/>
    <w:rsid w:val="0078693E"/>
    <w:rsid w:val="0079195B"/>
    <w:rsid w:val="007A484A"/>
    <w:rsid w:val="007B1851"/>
    <w:rsid w:val="007E5EC5"/>
    <w:rsid w:val="0081220E"/>
    <w:rsid w:val="008505DD"/>
    <w:rsid w:val="00877957"/>
    <w:rsid w:val="00880911"/>
    <w:rsid w:val="00885945"/>
    <w:rsid w:val="00886E40"/>
    <w:rsid w:val="008921D8"/>
    <w:rsid w:val="008C4485"/>
    <w:rsid w:val="008C6740"/>
    <w:rsid w:val="0090136B"/>
    <w:rsid w:val="00937430"/>
    <w:rsid w:val="009606A6"/>
    <w:rsid w:val="009740E1"/>
    <w:rsid w:val="009851B6"/>
    <w:rsid w:val="009A0B65"/>
    <w:rsid w:val="009F5985"/>
    <w:rsid w:val="00A11A0C"/>
    <w:rsid w:val="00A13E22"/>
    <w:rsid w:val="00A74A9B"/>
    <w:rsid w:val="00AB1AD2"/>
    <w:rsid w:val="00AB7013"/>
    <w:rsid w:val="00B33220"/>
    <w:rsid w:val="00B748FA"/>
    <w:rsid w:val="00B9057F"/>
    <w:rsid w:val="00BB1140"/>
    <w:rsid w:val="00BB4A8B"/>
    <w:rsid w:val="00BB57EC"/>
    <w:rsid w:val="00BB6BBF"/>
    <w:rsid w:val="00BD3510"/>
    <w:rsid w:val="00BD796A"/>
    <w:rsid w:val="00C02A7E"/>
    <w:rsid w:val="00C04D08"/>
    <w:rsid w:val="00C25F21"/>
    <w:rsid w:val="00C43E3B"/>
    <w:rsid w:val="00C929E2"/>
    <w:rsid w:val="00C94775"/>
    <w:rsid w:val="00CA457F"/>
    <w:rsid w:val="00CC0B1D"/>
    <w:rsid w:val="00CE0A3A"/>
    <w:rsid w:val="00D06C28"/>
    <w:rsid w:val="00D30D81"/>
    <w:rsid w:val="00D37966"/>
    <w:rsid w:val="00D770F3"/>
    <w:rsid w:val="00D90301"/>
    <w:rsid w:val="00DA3D30"/>
    <w:rsid w:val="00DA7860"/>
    <w:rsid w:val="00DC1A61"/>
    <w:rsid w:val="00DF4563"/>
    <w:rsid w:val="00E01C07"/>
    <w:rsid w:val="00E0319F"/>
    <w:rsid w:val="00E0665F"/>
    <w:rsid w:val="00E26AB3"/>
    <w:rsid w:val="00E86C8E"/>
    <w:rsid w:val="00E922DE"/>
    <w:rsid w:val="00EB6EC6"/>
    <w:rsid w:val="00ED2E24"/>
    <w:rsid w:val="00ED3D13"/>
    <w:rsid w:val="00F5094E"/>
    <w:rsid w:val="00F51BE3"/>
    <w:rsid w:val="00F559F4"/>
    <w:rsid w:val="00F75D86"/>
    <w:rsid w:val="00F77128"/>
    <w:rsid w:val="00F908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E38481-6B00-480A-9304-1E96DDEE0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688"/>
    <w:pPr>
      <w:widowControl w:val="0"/>
      <w:spacing w:after="0" w:line="240" w:lineRule="auto"/>
      <w:jc w:val="both"/>
    </w:pPr>
    <w:rPr>
      <w:rFonts w:ascii="Times New Roman" w:eastAsia="SimSun" w:hAnsi="Times New Roman" w:cs="Times New Roman"/>
      <w:bCs/>
      <w:sz w:val="26"/>
      <w:szCs w:val="26"/>
      <w:lang w:eastAsia="zh-CN"/>
    </w:rPr>
  </w:style>
  <w:style w:type="paragraph" w:styleId="Heading1">
    <w:name w:val="heading 1"/>
    <w:basedOn w:val="Normal"/>
    <w:next w:val="Normal"/>
    <w:link w:val="Heading1Char"/>
    <w:uiPriority w:val="1"/>
    <w:qFormat/>
    <w:rsid w:val="001657AD"/>
    <w:pPr>
      <w:keepNext/>
      <w:keepLines/>
      <w:widowControl/>
      <w:spacing w:before="480" w:line="276" w:lineRule="auto"/>
      <w:jc w:val="left"/>
      <w:outlineLvl w:val="0"/>
    </w:pPr>
    <w:rPr>
      <w:rFonts w:eastAsiaTheme="majorEastAsia" w:cstheme="majorBidi"/>
      <w:b/>
      <w:szCs w:val="28"/>
      <w:lang w:eastAsia="en-US"/>
    </w:rPr>
  </w:style>
  <w:style w:type="paragraph" w:styleId="Heading2">
    <w:name w:val="heading 2"/>
    <w:basedOn w:val="Normal"/>
    <w:next w:val="Normal"/>
    <w:link w:val="Heading2Char"/>
    <w:uiPriority w:val="1"/>
    <w:unhideWhenUsed/>
    <w:qFormat/>
    <w:rsid w:val="001657AD"/>
    <w:pPr>
      <w:keepNext/>
      <w:keepLines/>
      <w:widowControl/>
      <w:spacing w:before="40" w:line="276" w:lineRule="auto"/>
      <w:jc w:val="left"/>
      <w:outlineLvl w:val="1"/>
    </w:pPr>
    <w:rPr>
      <w:rFonts w:eastAsiaTheme="majorEastAsia" w:cstheme="majorBidi"/>
      <w:b/>
      <w:bCs w:val="0"/>
      <w:lang w:eastAsia="en-US"/>
    </w:rPr>
  </w:style>
  <w:style w:type="paragraph" w:styleId="Heading3">
    <w:name w:val="heading 3"/>
    <w:basedOn w:val="Normal"/>
    <w:next w:val="Normal"/>
    <w:link w:val="Heading3Char"/>
    <w:uiPriority w:val="1"/>
    <w:qFormat/>
    <w:rsid w:val="001657AD"/>
    <w:pPr>
      <w:keepNext/>
      <w:widowControl/>
      <w:spacing w:before="240" w:after="60"/>
      <w:jc w:val="left"/>
      <w:outlineLvl w:val="2"/>
    </w:pPr>
    <w:rPr>
      <w:rFonts w:eastAsia="Times New Roman" w:cs="Arial"/>
      <w:b/>
      <w:i/>
      <w:lang w:eastAsia="en-US"/>
    </w:rPr>
  </w:style>
  <w:style w:type="paragraph" w:styleId="Heading4">
    <w:name w:val="heading 4"/>
    <w:basedOn w:val="Normal"/>
    <w:next w:val="Normal"/>
    <w:link w:val="Heading4Char"/>
    <w:uiPriority w:val="9"/>
    <w:semiHidden/>
    <w:unhideWhenUsed/>
    <w:qFormat/>
    <w:rsid w:val="001657AD"/>
    <w:pPr>
      <w:keepNext/>
      <w:keepLines/>
      <w:widowControl/>
      <w:spacing w:before="200" w:line="276" w:lineRule="auto"/>
      <w:jc w:val="left"/>
      <w:outlineLvl w:val="3"/>
    </w:pPr>
    <w:rPr>
      <w:rFonts w:asciiTheme="majorHAnsi" w:eastAsiaTheme="majorEastAsia" w:hAnsiTheme="majorHAnsi" w:cstheme="majorBidi"/>
      <w:b/>
      <w:i/>
      <w:iCs/>
      <w:color w:val="4F81BD" w:themeColor="accent1"/>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6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36688"/>
    <w:rPr>
      <w:i/>
      <w:iCs/>
    </w:rPr>
  </w:style>
  <w:style w:type="paragraph" w:styleId="BalloonText">
    <w:name w:val="Balloon Text"/>
    <w:basedOn w:val="Normal"/>
    <w:link w:val="BalloonTextChar"/>
    <w:uiPriority w:val="99"/>
    <w:semiHidden/>
    <w:unhideWhenUsed/>
    <w:rsid w:val="00436688"/>
    <w:rPr>
      <w:rFonts w:ascii="Tahoma" w:hAnsi="Tahoma" w:cs="Tahoma"/>
      <w:sz w:val="16"/>
      <w:szCs w:val="16"/>
    </w:rPr>
  </w:style>
  <w:style w:type="character" w:customStyle="1" w:styleId="BalloonTextChar">
    <w:name w:val="Balloon Text Char"/>
    <w:basedOn w:val="DefaultParagraphFont"/>
    <w:link w:val="BalloonText"/>
    <w:uiPriority w:val="99"/>
    <w:semiHidden/>
    <w:rsid w:val="00436688"/>
    <w:rPr>
      <w:rFonts w:ascii="Tahoma" w:eastAsia="SimSun" w:hAnsi="Tahoma" w:cs="Tahoma"/>
      <w:bCs/>
      <w:sz w:val="16"/>
      <w:szCs w:val="16"/>
      <w:lang w:eastAsia="zh-CN"/>
    </w:rPr>
  </w:style>
  <w:style w:type="paragraph" w:styleId="HTMLPreformatted">
    <w:name w:val="HTML Preformatted"/>
    <w:basedOn w:val="Normal"/>
    <w:link w:val="HTMLPreformattedChar"/>
    <w:uiPriority w:val="99"/>
    <w:unhideWhenUsed/>
    <w:rsid w:val="008809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bCs w:val="0"/>
      <w:sz w:val="20"/>
      <w:szCs w:val="20"/>
      <w:lang w:eastAsia="en-US"/>
    </w:rPr>
  </w:style>
  <w:style w:type="character" w:customStyle="1" w:styleId="HTMLPreformattedChar">
    <w:name w:val="HTML Preformatted Char"/>
    <w:basedOn w:val="DefaultParagraphFont"/>
    <w:link w:val="HTMLPreformatted"/>
    <w:uiPriority w:val="99"/>
    <w:rsid w:val="00880911"/>
    <w:rPr>
      <w:rFonts w:ascii="Courier New" w:eastAsia="Times New Roman" w:hAnsi="Courier New" w:cs="Courier New"/>
      <w:sz w:val="20"/>
      <w:szCs w:val="20"/>
    </w:rPr>
  </w:style>
  <w:style w:type="paragraph" w:styleId="Header">
    <w:name w:val="header"/>
    <w:basedOn w:val="Normal"/>
    <w:link w:val="HeaderChar"/>
    <w:unhideWhenUsed/>
    <w:rsid w:val="000C69F7"/>
    <w:pPr>
      <w:tabs>
        <w:tab w:val="center" w:pos="4680"/>
        <w:tab w:val="right" w:pos="9360"/>
      </w:tabs>
    </w:pPr>
  </w:style>
  <w:style w:type="character" w:customStyle="1" w:styleId="HeaderChar">
    <w:name w:val="Header Char"/>
    <w:basedOn w:val="DefaultParagraphFont"/>
    <w:link w:val="Header"/>
    <w:rsid w:val="000C69F7"/>
    <w:rPr>
      <w:rFonts w:ascii="Times New Roman" w:eastAsia="SimSun" w:hAnsi="Times New Roman" w:cs="Times New Roman"/>
      <w:bCs/>
      <w:sz w:val="26"/>
      <w:szCs w:val="26"/>
      <w:lang w:eastAsia="zh-CN"/>
    </w:rPr>
  </w:style>
  <w:style w:type="paragraph" w:styleId="Footer">
    <w:name w:val="footer"/>
    <w:basedOn w:val="Normal"/>
    <w:link w:val="FooterChar"/>
    <w:uiPriority w:val="99"/>
    <w:unhideWhenUsed/>
    <w:rsid w:val="000C69F7"/>
    <w:pPr>
      <w:tabs>
        <w:tab w:val="center" w:pos="4680"/>
        <w:tab w:val="right" w:pos="9360"/>
      </w:tabs>
    </w:pPr>
  </w:style>
  <w:style w:type="character" w:customStyle="1" w:styleId="FooterChar">
    <w:name w:val="Footer Char"/>
    <w:basedOn w:val="DefaultParagraphFont"/>
    <w:link w:val="Footer"/>
    <w:uiPriority w:val="99"/>
    <w:rsid w:val="000C69F7"/>
    <w:rPr>
      <w:rFonts w:ascii="Times New Roman" w:eastAsia="SimSun" w:hAnsi="Times New Roman" w:cs="Times New Roman"/>
      <w:bCs/>
      <w:sz w:val="26"/>
      <w:szCs w:val="26"/>
      <w:lang w:eastAsia="zh-CN"/>
    </w:rPr>
  </w:style>
  <w:style w:type="character" w:customStyle="1" w:styleId="Heading1Char">
    <w:name w:val="Heading 1 Char"/>
    <w:basedOn w:val="DefaultParagraphFont"/>
    <w:link w:val="Heading1"/>
    <w:uiPriority w:val="9"/>
    <w:rsid w:val="001657AD"/>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rsid w:val="001657A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rsid w:val="001657AD"/>
    <w:rPr>
      <w:rFonts w:ascii="Times New Roman" w:eastAsia="Times New Roman" w:hAnsi="Times New Roman" w:cs="Arial"/>
      <w:b/>
      <w:bCs/>
      <w:i/>
      <w:sz w:val="26"/>
      <w:szCs w:val="26"/>
    </w:rPr>
  </w:style>
  <w:style w:type="character" w:customStyle="1" w:styleId="Heading4Char">
    <w:name w:val="Heading 4 Char"/>
    <w:basedOn w:val="DefaultParagraphFont"/>
    <w:link w:val="Heading4"/>
    <w:uiPriority w:val="9"/>
    <w:semiHidden/>
    <w:rsid w:val="001657AD"/>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1"/>
    <w:unhideWhenUsed/>
    <w:qFormat/>
    <w:rsid w:val="001657AD"/>
    <w:pPr>
      <w:widowControl/>
      <w:spacing w:after="100" w:line="276" w:lineRule="auto"/>
      <w:ind w:right="-93"/>
      <w:jc w:val="center"/>
    </w:pPr>
    <w:rPr>
      <w:rFonts w:eastAsiaTheme="minorEastAsia"/>
      <w:b/>
      <w:bCs w:val="0"/>
      <w:lang w:eastAsia="ja-JP"/>
    </w:rPr>
  </w:style>
  <w:style w:type="paragraph" w:styleId="TOC2">
    <w:name w:val="toc 2"/>
    <w:basedOn w:val="Normal"/>
    <w:next w:val="Normal"/>
    <w:autoRedefine/>
    <w:uiPriority w:val="1"/>
    <w:unhideWhenUsed/>
    <w:qFormat/>
    <w:rsid w:val="00C43E3B"/>
    <w:pPr>
      <w:widowControl/>
      <w:tabs>
        <w:tab w:val="right" w:leader="dot" w:pos="9072"/>
        <w:tab w:val="right" w:leader="dot" w:pos="9345"/>
      </w:tabs>
      <w:spacing w:line="360" w:lineRule="auto"/>
      <w:ind w:firstLine="426"/>
    </w:pPr>
    <w:rPr>
      <w:rFonts w:ascii="Times New Roman Bold" w:eastAsia="Calibri" w:hAnsi="Times New Roman Bold"/>
      <w:bCs w:val="0"/>
      <w:noProof/>
      <w:spacing w:val="16"/>
      <w:position w:val="2"/>
      <w:lang w:eastAsia="ja-JP"/>
    </w:rPr>
  </w:style>
  <w:style w:type="paragraph" w:styleId="TOC3">
    <w:name w:val="toc 3"/>
    <w:basedOn w:val="Normal"/>
    <w:next w:val="Normal"/>
    <w:autoRedefine/>
    <w:uiPriority w:val="39"/>
    <w:unhideWhenUsed/>
    <w:qFormat/>
    <w:rsid w:val="001657AD"/>
    <w:pPr>
      <w:widowControl/>
      <w:tabs>
        <w:tab w:val="right" w:leader="dot" w:pos="9350"/>
        <w:tab w:val="right" w:leader="dot" w:pos="9395"/>
      </w:tabs>
      <w:spacing w:line="276" w:lineRule="auto"/>
      <w:jc w:val="center"/>
    </w:pPr>
    <w:rPr>
      <w:rFonts w:eastAsiaTheme="minorEastAsia"/>
      <w:b/>
      <w:bCs w:val="0"/>
      <w:noProof/>
      <w:lang w:eastAsia="ja-JP"/>
    </w:rPr>
  </w:style>
  <w:style w:type="character" w:styleId="Strong">
    <w:name w:val="Strong"/>
    <w:basedOn w:val="DefaultParagraphFont"/>
    <w:qFormat/>
    <w:rsid w:val="001657AD"/>
    <w:rPr>
      <w:b/>
      <w:bCs/>
    </w:rPr>
  </w:style>
  <w:style w:type="paragraph" w:styleId="ListParagraph">
    <w:name w:val="List Paragraph"/>
    <w:aliases w:val="nguồn,muc,chu trong hinh,tieu de phu 1,List Paragraph1,List Paragraph 2,List Paragraph11,List Paragraph (numbered (a)),PIM_Danh muc cham,List Paragraph_FS,list paragraph for total document,Bullet,bl,Bullet L1,bl1,Listing"/>
    <w:basedOn w:val="Normal"/>
    <w:link w:val="ListParagraphChar"/>
    <w:uiPriority w:val="34"/>
    <w:qFormat/>
    <w:rsid w:val="001657AD"/>
    <w:pPr>
      <w:widowControl/>
      <w:spacing w:after="200" w:line="276" w:lineRule="auto"/>
      <w:ind w:left="720"/>
      <w:contextualSpacing/>
      <w:jc w:val="left"/>
    </w:pPr>
    <w:rPr>
      <w:rFonts w:asciiTheme="minorHAnsi" w:eastAsiaTheme="minorHAnsi" w:hAnsiTheme="minorHAnsi" w:cstheme="minorBidi"/>
      <w:bCs w:val="0"/>
      <w:sz w:val="22"/>
      <w:szCs w:val="22"/>
      <w:lang w:eastAsia="en-US"/>
    </w:rPr>
  </w:style>
  <w:style w:type="paragraph" w:styleId="NormalWeb">
    <w:name w:val="Normal (Web)"/>
    <w:basedOn w:val="Normal"/>
    <w:unhideWhenUsed/>
    <w:rsid w:val="001657AD"/>
    <w:pPr>
      <w:widowControl/>
      <w:spacing w:before="100" w:beforeAutospacing="1" w:after="100" w:afterAutospacing="1"/>
      <w:jc w:val="left"/>
    </w:pPr>
    <w:rPr>
      <w:rFonts w:eastAsia="Times New Roman"/>
      <w:bCs w:val="0"/>
      <w:sz w:val="24"/>
      <w:szCs w:val="24"/>
      <w:lang w:eastAsia="en-US"/>
    </w:rPr>
  </w:style>
  <w:style w:type="character" w:styleId="Hyperlink">
    <w:name w:val="Hyperlink"/>
    <w:basedOn w:val="DefaultParagraphFont"/>
    <w:uiPriority w:val="99"/>
    <w:unhideWhenUsed/>
    <w:rsid w:val="001657AD"/>
    <w:rPr>
      <w:color w:val="0000FF"/>
      <w:u w:val="single"/>
    </w:rPr>
  </w:style>
  <w:style w:type="paragraph" w:styleId="Title">
    <w:name w:val="Title"/>
    <w:basedOn w:val="Normal"/>
    <w:next w:val="Normal"/>
    <w:link w:val="TitleChar"/>
    <w:uiPriority w:val="1"/>
    <w:qFormat/>
    <w:rsid w:val="001657AD"/>
    <w:pPr>
      <w:widowControl/>
      <w:contextualSpacing/>
      <w:jc w:val="left"/>
    </w:pPr>
    <w:rPr>
      <w:rFonts w:asciiTheme="majorHAnsi" w:eastAsiaTheme="majorEastAsia" w:hAnsiTheme="majorHAnsi" w:cstheme="majorBidi"/>
      <w:bCs w:val="0"/>
      <w:spacing w:val="-10"/>
      <w:kern w:val="28"/>
      <w:sz w:val="56"/>
      <w:szCs w:val="56"/>
      <w:lang w:eastAsia="en-US"/>
    </w:rPr>
  </w:style>
  <w:style w:type="character" w:customStyle="1" w:styleId="TitleChar">
    <w:name w:val="Title Char"/>
    <w:basedOn w:val="DefaultParagraphFont"/>
    <w:link w:val="Title"/>
    <w:uiPriority w:val="10"/>
    <w:rsid w:val="001657AD"/>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rsid w:val="001657AD"/>
    <w:pPr>
      <w:widowControl/>
      <w:spacing w:after="120"/>
      <w:ind w:left="360"/>
      <w:jc w:val="left"/>
    </w:pPr>
    <w:rPr>
      <w:rFonts w:ascii=".VnTime" w:eastAsia="Times New Roman" w:hAnsi=".VnTime"/>
      <w:bCs w:val="0"/>
      <w:sz w:val="28"/>
      <w:szCs w:val="20"/>
      <w:lang w:eastAsia="en-US"/>
    </w:rPr>
  </w:style>
  <w:style w:type="character" w:customStyle="1" w:styleId="BodyTextIndentChar">
    <w:name w:val="Body Text Indent Char"/>
    <w:basedOn w:val="DefaultParagraphFont"/>
    <w:link w:val="BodyTextIndent"/>
    <w:rsid w:val="001657AD"/>
    <w:rPr>
      <w:rFonts w:ascii=".VnTime" w:eastAsia="Times New Roman" w:hAnsi=".VnTime" w:cs="Times New Roman"/>
      <w:sz w:val="28"/>
      <w:szCs w:val="20"/>
    </w:rPr>
  </w:style>
  <w:style w:type="character" w:customStyle="1" w:styleId="ListParagraphChar">
    <w:name w:val="List Paragraph Char"/>
    <w:aliases w:val="nguồn Char,muc Char,chu trong hinh Char,tieu de phu 1 Char,List Paragraph1 Char,List Paragraph 2 Char,List Paragraph11 Char,List Paragraph (numbered (a)) Char,PIM_Danh muc cham Char,List Paragraph_FS Char,Bullet Char,bl Char,bl1 Char"/>
    <w:link w:val="ListParagraph"/>
    <w:uiPriority w:val="99"/>
    <w:locked/>
    <w:rsid w:val="001657AD"/>
  </w:style>
  <w:style w:type="paragraph" w:styleId="TableofFigures">
    <w:name w:val="table of figures"/>
    <w:basedOn w:val="Normal"/>
    <w:next w:val="Normal"/>
    <w:uiPriority w:val="99"/>
    <w:unhideWhenUsed/>
    <w:rsid w:val="001657AD"/>
    <w:pPr>
      <w:widowControl/>
      <w:spacing w:before="60" w:line="312" w:lineRule="auto"/>
    </w:pPr>
    <w:rPr>
      <w:rFonts w:eastAsiaTheme="minorHAnsi" w:cstheme="minorBidi"/>
      <w:bCs w:val="0"/>
      <w:szCs w:val="22"/>
      <w:lang w:eastAsia="en-US"/>
    </w:rPr>
  </w:style>
  <w:style w:type="paragraph" w:styleId="NoSpacing">
    <w:name w:val="No Spacing"/>
    <w:basedOn w:val="Normal"/>
    <w:next w:val="Normal"/>
    <w:uiPriority w:val="1"/>
    <w:qFormat/>
    <w:rsid w:val="001657AD"/>
    <w:pPr>
      <w:widowControl/>
      <w:tabs>
        <w:tab w:val="left" w:pos="567"/>
      </w:tabs>
      <w:spacing w:before="60" w:after="60" w:line="312" w:lineRule="auto"/>
      <w:jc w:val="center"/>
    </w:pPr>
    <w:rPr>
      <w:rFonts w:ascii="Times New Roman Bold" w:eastAsia="Calibri" w:hAnsi="Times New Roman Bold"/>
      <w:b/>
      <w:bCs w:val="0"/>
      <w:lang w:eastAsia="en-US"/>
    </w:rPr>
  </w:style>
  <w:style w:type="paragraph" w:customStyle="1" w:styleId="Bng">
    <w:name w:val="Bảng"/>
    <w:basedOn w:val="Normal"/>
    <w:qFormat/>
    <w:rsid w:val="001657AD"/>
    <w:pPr>
      <w:widowControl/>
      <w:spacing w:before="60" w:after="60" w:line="312" w:lineRule="auto"/>
      <w:jc w:val="center"/>
      <w:outlineLvl w:val="0"/>
    </w:pPr>
    <w:rPr>
      <w:rFonts w:ascii="Times New Roman Bold" w:eastAsia="Times New Roman" w:hAnsi="Times New Roman Bold"/>
      <w:b/>
      <w:bCs w:val="0"/>
      <w:lang w:eastAsia="en-US"/>
    </w:rPr>
  </w:style>
  <w:style w:type="character" w:styleId="PlaceholderText">
    <w:name w:val="Placeholder Text"/>
    <w:basedOn w:val="DefaultParagraphFont"/>
    <w:uiPriority w:val="99"/>
    <w:semiHidden/>
    <w:rsid w:val="001657AD"/>
    <w:rPr>
      <w:color w:val="808080"/>
    </w:rPr>
  </w:style>
  <w:style w:type="character" w:customStyle="1" w:styleId="mjx-char">
    <w:name w:val="mjx-char"/>
    <w:basedOn w:val="DefaultParagraphFont"/>
    <w:rsid w:val="001657AD"/>
  </w:style>
  <w:style w:type="character" w:customStyle="1" w:styleId="mjxassistivemathml">
    <w:name w:val="mjx_assistive_mathml"/>
    <w:basedOn w:val="DefaultParagraphFont"/>
    <w:rsid w:val="001657AD"/>
  </w:style>
  <w:style w:type="table" w:customStyle="1" w:styleId="TableGrid1">
    <w:name w:val="Table Grid1"/>
    <w:basedOn w:val="TableNormal"/>
    <w:next w:val="TableGrid"/>
    <w:uiPriority w:val="59"/>
    <w:rsid w:val="00165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65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65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1657AD"/>
    <w:pPr>
      <w:widowControl/>
    </w:pPr>
    <w:rPr>
      <w:rFonts w:ascii=".VnTime" w:eastAsia="Times New Roman" w:hAnsi=".VnTime"/>
      <w:bCs w:val="0"/>
      <w:szCs w:val="20"/>
      <w:lang w:eastAsia="en-US"/>
    </w:rPr>
  </w:style>
  <w:style w:type="numbering" w:customStyle="1" w:styleId="NoList1">
    <w:name w:val="No List1"/>
    <w:next w:val="NoList"/>
    <w:uiPriority w:val="99"/>
    <w:semiHidden/>
    <w:unhideWhenUsed/>
    <w:rsid w:val="001657AD"/>
  </w:style>
  <w:style w:type="table" w:customStyle="1" w:styleId="TableGrid4">
    <w:name w:val="Table Grid4"/>
    <w:basedOn w:val="TableNormal"/>
    <w:next w:val="TableGrid"/>
    <w:uiPriority w:val="59"/>
    <w:rsid w:val="001657A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657A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1657A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1657A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1657AD"/>
    <w:pPr>
      <w:spacing w:before="240"/>
      <w:outlineLvl w:val="9"/>
    </w:pPr>
    <w:rPr>
      <w:b w:val="0"/>
      <w:bCs w:val="0"/>
      <w:sz w:val="32"/>
      <w:szCs w:val="32"/>
    </w:rPr>
  </w:style>
  <w:style w:type="table" w:customStyle="1" w:styleId="TableGrid5">
    <w:name w:val="Table Grid5"/>
    <w:basedOn w:val="TableNormal"/>
    <w:next w:val="TableGrid"/>
    <w:uiPriority w:val="59"/>
    <w:rsid w:val="00165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1657AD"/>
    <w:pPr>
      <w:widowControl/>
      <w:tabs>
        <w:tab w:val="left" w:leader="dot" w:pos="9072"/>
      </w:tabs>
      <w:spacing w:line="324" w:lineRule="auto"/>
    </w:pPr>
    <w:rPr>
      <w:rFonts w:eastAsia="Times New Roman"/>
      <w:bCs w:val="0"/>
      <w:noProof/>
      <w:spacing w:val="6"/>
      <w:lang w:eastAsia="en-US"/>
    </w:rPr>
  </w:style>
  <w:style w:type="paragraph" w:styleId="TOC4">
    <w:name w:val="toc 4"/>
    <w:basedOn w:val="Normal"/>
    <w:next w:val="Normal"/>
    <w:autoRedefine/>
    <w:uiPriority w:val="39"/>
    <w:unhideWhenUsed/>
    <w:rsid w:val="001657AD"/>
    <w:pPr>
      <w:widowControl/>
      <w:spacing w:after="100" w:line="276" w:lineRule="auto"/>
      <w:ind w:left="660"/>
      <w:jc w:val="left"/>
    </w:pPr>
    <w:rPr>
      <w:rFonts w:asciiTheme="minorHAnsi" w:eastAsiaTheme="minorHAnsi" w:hAnsiTheme="minorHAnsi" w:cstheme="minorBidi"/>
      <w:bCs w:val="0"/>
      <w:sz w:val="22"/>
      <w:szCs w:val="22"/>
      <w:lang w:eastAsia="en-US"/>
    </w:rPr>
  </w:style>
  <w:style w:type="character" w:customStyle="1" w:styleId="fontstyle01">
    <w:name w:val="fontstyle01"/>
    <w:basedOn w:val="DefaultParagraphFont"/>
    <w:rsid w:val="007A484A"/>
    <w:rPr>
      <w:rFonts w:ascii="Times-Roman" w:hAnsi="Times-Roman" w:hint="default"/>
      <w:b w:val="0"/>
      <w:bCs w:val="0"/>
      <w:i w:val="0"/>
      <w:iCs w:val="0"/>
      <w:color w:val="000000"/>
      <w:sz w:val="20"/>
      <w:szCs w:val="20"/>
    </w:rPr>
  </w:style>
  <w:style w:type="character" w:customStyle="1" w:styleId="fontstyle21">
    <w:name w:val="fontstyle21"/>
    <w:basedOn w:val="DefaultParagraphFont"/>
    <w:rsid w:val="00347E9F"/>
    <w:rPr>
      <w:rFonts w:ascii="TimesNewRomanPS-ItalicMT" w:hAnsi="TimesNewRomanPS-ItalicMT" w:hint="default"/>
      <w:b w:val="0"/>
      <w:bCs w:val="0"/>
      <w:i/>
      <w:iCs/>
      <w:color w:val="242021"/>
      <w:sz w:val="14"/>
      <w:szCs w:val="14"/>
    </w:rPr>
  </w:style>
  <w:style w:type="character" w:customStyle="1" w:styleId="fontstyle31">
    <w:name w:val="fontstyle31"/>
    <w:basedOn w:val="DefaultParagraphFont"/>
    <w:rsid w:val="00347E9F"/>
    <w:rPr>
      <w:rFonts w:ascii="TimesNewRomanPS-BoldMT" w:hAnsi="TimesNewRomanPS-BoldMT" w:hint="default"/>
      <w:b/>
      <w:bCs/>
      <w:i w:val="0"/>
      <w:iCs w:val="0"/>
      <w:color w:val="242021"/>
      <w:sz w:val="32"/>
      <w:szCs w:val="32"/>
    </w:rPr>
  </w:style>
  <w:style w:type="paragraph" w:customStyle="1" w:styleId="L4">
    <w:name w:val="L4"/>
    <w:basedOn w:val="Normal"/>
    <w:rsid w:val="0078693E"/>
    <w:pPr>
      <w:widowControl/>
      <w:spacing w:before="120" w:after="120"/>
      <w:jc w:val="center"/>
    </w:pPr>
    <w:rPr>
      <w:b/>
      <w:bCs w:val="0"/>
      <w:sz w:val="28"/>
      <w:szCs w:val="28"/>
    </w:rPr>
  </w:style>
  <w:style w:type="paragraph" w:customStyle="1" w:styleId="L5">
    <w:name w:val="L5"/>
    <w:basedOn w:val="Normal"/>
    <w:rsid w:val="0078693E"/>
    <w:pPr>
      <w:widowControl/>
      <w:spacing w:before="60"/>
      <w:jc w:val="center"/>
      <w:outlineLvl w:val="4"/>
    </w:pPr>
    <w:rPr>
      <w:b/>
      <w:bCs w:val="0"/>
      <w:szCs w:val="28"/>
    </w:rPr>
  </w:style>
  <w:style w:type="paragraph" w:customStyle="1" w:styleId="5NDTmtt">
    <w:name w:val="5_ND Tóm tắt"/>
    <w:basedOn w:val="Normal"/>
    <w:qFormat/>
    <w:rsid w:val="00193471"/>
    <w:pPr>
      <w:widowControl/>
      <w:tabs>
        <w:tab w:val="left" w:pos="567"/>
      </w:tabs>
    </w:pPr>
    <w:rPr>
      <w:rFonts w:eastAsiaTheme="minorHAnsi"/>
      <w:bCs w:val="0"/>
      <w:iCs/>
      <w:sz w:val="20"/>
      <w:lang w:eastAsia="en-US"/>
    </w:rPr>
  </w:style>
  <w:style w:type="paragraph" w:customStyle="1" w:styleId="StylenormaltotnghiepAutoJustified">
    <w:name w:val="Style normal_totnghiep + Auto Justified"/>
    <w:basedOn w:val="Normal"/>
    <w:link w:val="StylenormaltotnghiepAutoJustifiedChar"/>
    <w:uiPriority w:val="99"/>
    <w:rsid w:val="0069527F"/>
    <w:pPr>
      <w:widowControl/>
      <w:spacing w:line="360" w:lineRule="auto"/>
      <w:ind w:firstLine="720"/>
    </w:pPr>
    <w:rPr>
      <w:rFonts w:eastAsia="Times New Roman"/>
      <w:bCs w:val="0"/>
      <w:sz w:val="28"/>
      <w:szCs w:val="28"/>
      <w:lang w:eastAsia="en-US"/>
    </w:rPr>
  </w:style>
  <w:style w:type="character" w:customStyle="1" w:styleId="StylenormaltotnghiepAutoJustifiedChar">
    <w:name w:val="Style normal_totnghiep + Auto Justified Char"/>
    <w:link w:val="StylenormaltotnghiepAutoJustified"/>
    <w:uiPriority w:val="99"/>
    <w:locked/>
    <w:rsid w:val="0069527F"/>
    <w:rPr>
      <w:rFonts w:ascii="Times New Roman" w:eastAsia="Times New Roman" w:hAnsi="Times New Roman" w:cs="Times New Roman"/>
      <w:sz w:val="28"/>
      <w:szCs w:val="28"/>
    </w:rPr>
  </w:style>
  <w:style w:type="character" w:customStyle="1" w:styleId="mwe-math-mathml-inline">
    <w:name w:val="mwe-math-mathml-inline"/>
    <w:basedOn w:val="DefaultParagraphFont"/>
    <w:rsid w:val="000C5D8A"/>
  </w:style>
  <w:style w:type="paragraph" w:styleId="BodyText">
    <w:name w:val="Body Text"/>
    <w:basedOn w:val="Normal"/>
    <w:link w:val="BodyTextChar"/>
    <w:uiPriority w:val="1"/>
    <w:unhideWhenUsed/>
    <w:qFormat/>
    <w:rsid w:val="00F75D86"/>
    <w:pPr>
      <w:spacing w:after="120"/>
    </w:pPr>
  </w:style>
  <w:style w:type="character" w:customStyle="1" w:styleId="BodyTextChar">
    <w:name w:val="Body Text Char"/>
    <w:basedOn w:val="DefaultParagraphFont"/>
    <w:link w:val="BodyText"/>
    <w:uiPriority w:val="99"/>
    <w:semiHidden/>
    <w:rsid w:val="00F75D86"/>
    <w:rPr>
      <w:rFonts w:ascii="Times New Roman" w:eastAsia="SimSun" w:hAnsi="Times New Roman" w:cs="Times New Roman"/>
      <w:bCs/>
      <w:sz w:val="26"/>
      <w:szCs w:val="26"/>
      <w:lang w:eastAsia="zh-CN"/>
    </w:rPr>
  </w:style>
  <w:style w:type="numbering" w:customStyle="1" w:styleId="NoList2">
    <w:name w:val="No List2"/>
    <w:next w:val="NoList"/>
    <w:uiPriority w:val="99"/>
    <w:semiHidden/>
    <w:unhideWhenUsed/>
    <w:rsid w:val="00F75D86"/>
  </w:style>
  <w:style w:type="paragraph" w:customStyle="1" w:styleId="TableParagraph">
    <w:name w:val="Table Paragraph"/>
    <w:basedOn w:val="Normal"/>
    <w:uiPriority w:val="1"/>
    <w:qFormat/>
    <w:rsid w:val="00F75D86"/>
    <w:pPr>
      <w:autoSpaceDE w:val="0"/>
      <w:autoSpaceDN w:val="0"/>
      <w:jc w:val="left"/>
    </w:pPr>
    <w:rPr>
      <w:rFonts w:eastAsia="Times New Roman"/>
      <w:bCs w:val="0"/>
      <w:sz w:val="22"/>
      <w:szCs w:val="22"/>
      <w:lang w:val="vi" w:eastAsia="en-US"/>
    </w:rPr>
  </w:style>
  <w:style w:type="character" w:styleId="PageNumber">
    <w:name w:val="page number"/>
    <w:rsid w:val="001B3878"/>
    <w:rPr>
      <w:rFonts w:cs="Times New Roman"/>
    </w:rPr>
  </w:style>
  <w:style w:type="paragraph" w:styleId="Caption">
    <w:name w:val="caption"/>
    <w:aliases w:val="BANG"/>
    <w:basedOn w:val="Normal"/>
    <w:next w:val="Normal"/>
    <w:link w:val="CaptionChar"/>
    <w:uiPriority w:val="35"/>
    <w:qFormat/>
    <w:rsid w:val="001B3878"/>
    <w:pPr>
      <w:keepNext/>
      <w:spacing w:before="100" w:beforeAutospacing="1" w:after="100" w:afterAutospacing="1"/>
    </w:pPr>
    <w:rPr>
      <w:rFonts w:eastAsia="Malgun Gothic"/>
      <w:bCs w:val="0"/>
      <w:lang w:eastAsia="en-US"/>
    </w:rPr>
  </w:style>
  <w:style w:type="character" w:customStyle="1" w:styleId="CaptionChar">
    <w:name w:val="Caption Char"/>
    <w:aliases w:val="BANG Char"/>
    <w:link w:val="Caption"/>
    <w:uiPriority w:val="99"/>
    <w:rsid w:val="006406D8"/>
    <w:rPr>
      <w:rFonts w:ascii="Times New Roman" w:eastAsia="Malgun Gothic" w:hAnsi="Times New Roman" w:cs="Times New Roman"/>
      <w:sz w:val="26"/>
      <w:szCs w:val="26"/>
    </w:rPr>
  </w:style>
  <w:style w:type="character" w:customStyle="1" w:styleId="Bodytext2">
    <w:name w:val="Body text (2)_"/>
    <w:link w:val="Bodytext21"/>
    <w:uiPriority w:val="99"/>
    <w:locked/>
    <w:rsid w:val="006406D8"/>
    <w:rPr>
      <w:sz w:val="26"/>
      <w:shd w:val="clear" w:color="auto" w:fill="FFFFFF"/>
    </w:rPr>
  </w:style>
  <w:style w:type="paragraph" w:customStyle="1" w:styleId="Bodytext21">
    <w:name w:val="Body text (2)1"/>
    <w:basedOn w:val="Normal"/>
    <w:link w:val="Bodytext2"/>
    <w:uiPriority w:val="99"/>
    <w:rsid w:val="006406D8"/>
    <w:pPr>
      <w:shd w:val="clear" w:color="auto" w:fill="FFFFFF"/>
      <w:spacing w:before="780" w:after="60" w:line="389" w:lineRule="exact"/>
    </w:pPr>
    <w:rPr>
      <w:rFonts w:asciiTheme="minorHAnsi" w:eastAsiaTheme="minorHAnsi" w:hAnsiTheme="minorHAnsi" w:cstheme="minorBidi"/>
      <w:bCs w:val="0"/>
      <w:szCs w:val="22"/>
      <w:lang w:eastAsia="en-US"/>
    </w:rPr>
  </w:style>
  <w:style w:type="paragraph" w:customStyle="1" w:styleId="1Hinh">
    <w:name w:val="1.Hinh"/>
    <w:basedOn w:val="Caption"/>
    <w:autoRedefine/>
    <w:qFormat/>
    <w:rsid w:val="00BD796A"/>
    <w:pPr>
      <w:keepNext w:val="0"/>
      <w:spacing w:before="0" w:beforeAutospacing="0" w:after="0" w:afterAutospacing="0" w:line="312" w:lineRule="auto"/>
      <w:ind w:firstLine="720"/>
    </w:pPr>
    <w:rPr>
      <w:rFonts w:eastAsia="Times New Roman"/>
      <w:bCs/>
      <w:sz w:val="28"/>
      <w:szCs w:val="28"/>
      <w:lang w:val="it-IT"/>
    </w:rPr>
  </w:style>
  <w:style w:type="paragraph" w:customStyle="1" w:styleId="1Bang">
    <w:name w:val="1.Bang"/>
    <w:basedOn w:val="Normal"/>
    <w:autoRedefine/>
    <w:qFormat/>
    <w:rsid w:val="00AB7013"/>
    <w:pPr>
      <w:widowControl/>
      <w:spacing w:line="312" w:lineRule="auto"/>
      <w:jc w:val="center"/>
    </w:pPr>
    <w:rPr>
      <w:rFonts w:eastAsia="Times New Roman"/>
      <w:b/>
      <w:bCs w:val="0"/>
      <w:sz w:val="28"/>
      <w:szCs w:val="28"/>
      <w:lang w:val="de-DE" w:eastAsia="en-US"/>
    </w:rPr>
  </w:style>
  <w:style w:type="paragraph" w:customStyle="1" w:styleId="wp-caption-text">
    <w:name w:val="wp-caption-text"/>
    <w:basedOn w:val="Normal"/>
    <w:rsid w:val="002C451B"/>
    <w:pPr>
      <w:widowControl/>
      <w:spacing w:before="100" w:beforeAutospacing="1" w:after="100" w:afterAutospacing="1"/>
      <w:jc w:val="left"/>
    </w:pPr>
    <w:rPr>
      <w:rFonts w:eastAsia="Times New Roman"/>
      <w:bCs w:val="0"/>
      <w:sz w:val="24"/>
      <w:szCs w:val="24"/>
      <w:lang w:eastAsia="en-US"/>
    </w:rPr>
  </w:style>
  <w:style w:type="paragraph" w:customStyle="1" w:styleId="Noidung">
    <w:name w:val="Noi dung"/>
    <w:basedOn w:val="Normal"/>
    <w:rsid w:val="007E5EC5"/>
    <w:pPr>
      <w:widowControl/>
      <w:spacing w:line="276" w:lineRule="auto"/>
      <w:ind w:firstLine="709"/>
    </w:pPr>
    <w:rPr>
      <w:rFonts w:eastAsia="Times New Roman"/>
      <w:bCs w:val="0"/>
      <w:lang w:val="pt-BR" w:eastAsia="en-US"/>
    </w:rPr>
  </w:style>
  <w:style w:type="character" w:customStyle="1" w:styleId="mw-headline">
    <w:name w:val="mw-headline"/>
    <w:basedOn w:val="DefaultParagraphFont"/>
    <w:rsid w:val="00694840"/>
  </w:style>
  <w:style w:type="character" w:customStyle="1" w:styleId="mw-editsection">
    <w:name w:val="mw-editsection"/>
    <w:basedOn w:val="DefaultParagraphFont"/>
    <w:rsid w:val="00694840"/>
  </w:style>
  <w:style w:type="character" w:customStyle="1" w:styleId="mw-editsection-bracket">
    <w:name w:val="mw-editsection-bracket"/>
    <w:basedOn w:val="DefaultParagraphFont"/>
    <w:rsid w:val="00694840"/>
  </w:style>
  <w:style w:type="character" w:customStyle="1" w:styleId="mw-editsection-divider">
    <w:name w:val="mw-editsection-divider"/>
    <w:basedOn w:val="DefaultParagraphFont"/>
    <w:rsid w:val="00694840"/>
  </w:style>
  <w:style w:type="paragraph" w:customStyle="1" w:styleId="1normal">
    <w:name w:val="1normal"/>
    <w:basedOn w:val="Normal"/>
    <w:next w:val="Normal"/>
    <w:link w:val="1normalChar"/>
    <w:qFormat/>
    <w:rsid w:val="00877957"/>
    <w:pPr>
      <w:widowControl/>
      <w:tabs>
        <w:tab w:val="left" w:pos="720"/>
      </w:tabs>
      <w:adjustRightInd w:val="0"/>
      <w:spacing w:line="360" w:lineRule="auto"/>
      <w:ind w:firstLine="720"/>
    </w:pPr>
    <w:rPr>
      <w:rFonts w:eastAsia="Calibri"/>
      <w:bCs w:val="0"/>
      <w:szCs w:val="20"/>
      <w:lang w:val="x-none" w:eastAsia="x-none"/>
    </w:rPr>
  </w:style>
  <w:style w:type="character" w:customStyle="1" w:styleId="1normalChar">
    <w:name w:val="1normal Char"/>
    <w:aliases w:val="1.1.1. Mục tiêu của dự án Char,Heading 3-Muc I Char,Heading 3 Char Char Char,Heading 3 Char Char Char Char Char,a.b.c Char,1.1.2 Char,Danhmuc bang bieu Char Char,Heading 3 Char Char Char Char Char Char,Danhmuc bang bieu Char,level 1 Char"/>
    <w:link w:val="1normal"/>
    <w:locked/>
    <w:rsid w:val="00877957"/>
    <w:rPr>
      <w:rFonts w:ascii="Times New Roman" w:eastAsia="Calibri" w:hAnsi="Times New Roman" w:cs="Times New Roman"/>
      <w:sz w:val="26"/>
      <w:szCs w:val="20"/>
      <w:lang w:val="x-none" w:eastAsia="x-none"/>
    </w:rPr>
  </w:style>
  <w:style w:type="paragraph" w:customStyle="1" w:styleId="Anormal">
    <w:name w:val="A. normal"/>
    <w:basedOn w:val="Normal"/>
    <w:qFormat/>
    <w:rsid w:val="00877957"/>
    <w:pPr>
      <w:widowControl/>
      <w:spacing w:line="360" w:lineRule="auto"/>
      <w:ind w:firstLine="720"/>
    </w:pPr>
    <w:rPr>
      <w:rFonts w:eastAsia="Calibri"/>
      <w:bCs w:val="0"/>
      <w:szCs w:val="22"/>
      <w:shd w:val="clear" w:color="auto" w:fill="FFFFFF"/>
      <w:lang w:val="pl-PL" w:eastAsia="en-US"/>
    </w:rPr>
  </w:style>
  <w:style w:type="paragraph" w:customStyle="1" w:styleId="bang">
    <w:name w:val="bang"/>
    <w:basedOn w:val="Normal"/>
    <w:rsid w:val="00E0319F"/>
    <w:pPr>
      <w:widowControl/>
      <w:tabs>
        <w:tab w:val="left" w:pos="720"/>
      </w:tabs>
      <w:spacing w:before="180" w:after="60" w:line="300" w:lineRule="auto"/>
      <w:jc w:val="center"/>
    </w:pPr>
    <w:rPr>
      <w:rFonts w:ascii=".VnTime" w:eastAsia="Times New Roman" w:hAnsi=".VnTime"/>
      <w:b/>
      <w:bCs w:val="0"/>
      <w:i/>
      <w:szCs w:val="24"/>
      <w:lang w:val="pt-BR" w:eastAsia="en-US"/>
    </w:rPr>
  </w:style>
  <w:style w:type="paragraph" w:customStyle="1" w:styleId="Hinh">
    <w:name w:val="Hinh"/>
    <w:basedOn w:val="Caption"/>
    <w:link w:val="HinhChar"/>
    <w:rsid w:val="00E0319F"/>
    <w:pPr>
      <w:keepNext w:val="0"/>
      <w:widowControl/>
      <w:tabs>
        <w:tab w:val="left" w:pos="720"/>
      </w:tabs>
      <w:spacing w:before="120" w:beforeAutospacing="0" w:after="0" w:afterAutospacing="0" w:line="300" w:lineRule="auto"/>
    </w:pPr>
    <w:rPr>
      <w:rFonts w:ascii=".VnTime" w:eastAsia="Batang" w:hAnsi=".VnTime"/>
      <w:b/>
      <w:bCs/>
      <w:i/>
      <w:sz w:val="24"/>
      <w:szCs w:val="20"/>
      <w:lang w:val="pt-BR"/>
    </w:rPr>
  </w:style>
  <w:style w:type="character" w:customStyle="1" w:styleId="HinhChar">
    <w:name w:val="Hinh Char"/>
    <w:link w:val="Hinh"/>
    <w:locked/>
    <w:rsid w:val="00E0319F"/>
    <w:rPr>
      <w:rFonts w:ascii=".VnTime" w:eastAsia="Batang" w:hAnsi=".VnTime" w:cs="Times New Roman"/>
      <w:b/>
      <w:bCs/>
      <w:i/>
      <w:sz w:val="24"/>
      <w:szCs w:val="20"/>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268373">
      <w:bodyDiv w:val="1"/>
      <w:marLeft w:val="0"/>
      <w:marRight w:val="0"/>
      <w:marTop w:val="0"/>
      <w:marBottom w:val="0"/>
      <w:divBdr>
        <w:top w:val="none" w:sz="0" w:space="0" w:color="auto"/>
        <w:left w:val="none" w:sz="0" w:space="0" w:color="auto"/>
        <w:bottom w:val="none" w:sz="0" w:space="0" w:color="auto"/>
        <w:right w:val="none" w:sz="0" w:space="0" w:color="auto"/>
      </w:divBdr>
    </w:div>
    <w:div w:id="638389621">
      <w:bodyDiv w:val="1"/>
      <w:marLeft w:val="0"/>
      <w:marRight w:val="0"/>
      <w:marTop w:val="0"/>
      <w:marBottom w:val="0"/>
      <w:divBdr>
        <w:top w:val="none" w:sz="0" w:space="0" w:color="auto"/>
        <w:left w:val="none" w:sz="0" w:space="0" w:color="auto"/>
        <w:bottom w:val="none" w:sz="0" w:space="0" w:color="auto"/>
        <w:right w:val="none" w:sz="0" w:space="0" w:color="auto"/>
      </w:divBdr>
    </w:div>
    <w:div w:id="744297765">
      <w:bodyDiv w:val="1"/>
      <w:marLeft w:val="0"/>
      <w:marRight w:val="0"/>
      <w:marTop w:val="0"/>
      <w:marBottom w:val="0"/>
      <w:divBdr>
        <w:top w:val="none" w:sz="0" w:space="0" w:color="auto"/>
        <w:left w:val="none" w:sz="0" w:space="0" w:color="auto"/>
        <w:bottom w:val="none" w:sz="0" w:space="0" w:color="auto"/>
        <w:right w:val="none" w:sz="0" w:space="0" w:color="auto"/>
      </w:divBdr>
    </w:div>
    <w:div w:id="751658376">
      <w:bodyDiv w:val="1"/>
      <w:marLeft w:val="0"/>
      <w:marRight w:val="0"/>
      <w:marTop w:val="0"/>
      <w:marBottom w:val="0"/>
      <w:divBdr>
        <w:top w:val="none" w:sz="0" w:space="0" w:color="auto"/>
        <w:left w:val="none" w:sz="0" w:space="0" w:color="auto"/>
        <w:bottom w:val="none" w:sz="0" w:space="0" w:color="auto"/>
        <w:right w:val="none" w:sz="0" w:space="0" w:color="auto"/>
      </w:divBdr>
    </w:div>
    <w:div w:id="794180327">
      <w:bodyDiv w:val="1"/>
      <w:marLeft w:val="0"/>
      <w:marRight w:val="0"/>
      <w:marTop w:val="0"/>
      <w:marBottom w:val="0"/>
      <w:divBdr>
        <w:top w:val="none" w:sz="0" w:space="0" w:color="auto"/>
        <w:left w:val="none" w:sz="0" w:space="0" w:color="auto"/>
        <w:bottom w:val="none" w:sz="0" w:space="0" w:color="auto"/>
        <w:right w:val="none" w:sz="0" w:space="0" w:color="auto"/>
      </w:divBdr>
    </w:div>
    <w:div w:id="1039546514">
      <w:bodyDiv w:val="1"/>
      <w:marLeft w:val="0"/>
      <w:marRight w:val="0"/>
      <w:marTop w:val="0"/>
      <w:marBottom w:val="0"/>
      <w:divBdr>
        <w:top w:val="none" w:sz="0" w:space="0" w:color="auto"/>
        <w:left w:val="none" w:sz="0" w:space="0" w:color="auto"/>
        <w:bottom w:val="none" w:sz="0" w:space="0" w:color="auto"/>
        <w:right w:val="none" w:sz="0" w:space="0" w:color="auto"/>
      </w:divBdr>
    </w:div>
    <w:div w:id="1257010598">
      <w:bodyDiv w:val="1"/>
      <w:marLeft w:val="0"/>
      <w:marRight w:val="0"/>
      <w:marTop w:val="0"/>
      <w:marBottom w:val="0"/>
      <w:divBdr>
        <w:top w:val="none" w:sz="0" w:space="0" w:color="auto"/>
        <w:left w:val="none" w:sz="0" w:space="0" w:color="auto"/>
        <w:bottom w:val="none" w:sz="0" w:space="0" w:color="auto"/>
        <w:right w:val="none" w:sz="0" w:space="0" w:color="auto"/>
      </w:divBdr>
    </w:div>
    <w:div w:id="1425496974">
      <w:bodyDiv w:val="1"/>
      <w:marLeft w:val="0"/>
      <w:marRight w:val="0"/>
      <w:marTop w:val="0"/>
      <w:marBottom w:val="0"/>
      <w:divBdr>
        <w:top w:val="none" w:sz="0" w:space="0" w:color="auto"/>
        <w:left w:val="none" w:sz="0" w:space="0" w:color="auto"/>
        <w:bottom w:val="none" w:sz="0" w:space="0" w:color="auto"/>
        <w:right w:val="none" w:sz="0" w:space="0" w:color="auto"/>
      </w:divBdr>
    </w:div>
    <w:div w:id="1483883400">
      <w:bodyDiv w:val="1"/>
      <w:marLeft w:val="0"/>
      <w:marRight w:val="0"/>
      <w:marTop w:val="0"/>
      <w:marBottom w:val="0"/>
      <w:divBdr>
        <w:top w:val="none" w:sz="0" w:space="0" w:color="auto"/>
        <w:left w:val="none" w:sz="0" w:space="0" w:color="auto"/>
        <w:bottom w:val="none" w:sz="0" w:space="0" w:color="auto"/>
        <w:right w:val="none" w:sz="0" w:space="0" w:color="auto"/>
      </w:divBdr>
    </w:div>
    <w:div w:id="1537086992">
      <w:bodyDiv w:val="1"/>
      <w:marLeft w:val="0"/>
      <w:marRight w:val="0"/>
      <w:marTop w:val="0"/>
      <w:marBottom w:val="0"/>
      <w:divBdr>
        <w:top w:val="none" w:sz="0" w:space="0" w:color="auto"/>
        <w:left w:val="none" w:sz="0" w:space="0" w:color="auto"/>
        <w:bottom w:val="none" w:sz="0" w:space="0" w:color="auto"/>
        <w:right w:val="none" w:sz="0" w:space="0" w:color="auto"/>
      </w:divBdr>
    </w:div>
    <w:div w:id="2001421225">
      <w:bodyDiv w:val="1"/>
      <w:marLeft w:val="0"/>
      <w:marRight w:val="0"/>
      <w:marTop w:val="0"/>
      <w:marBottom w:val="0"/>
      <w:divBdr>
        <w:top w:val="none" w:sz="0" w:space="0" w:color="auto"/>
        <w:left w:val="none" w:sz="0" w:space="0" w:color="auto"/>
        <w:bottom w:val="none" w:sz="0" w:space="0" w:color="auto"/>
        <w:right w:val="none" w:sz="0" w:space="0" w:color="auto"/>
      </w:divBdr>
    </w:div>
    <w:div w:id="209658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oleObject" Target="embeddings/oleObject6.bin"/><Relationship Id="rId39" Type="http://schemas.openxmlformats.org/officeDocument/2006/relationships/image" Target="media/image22.png"/><Relationship Id="rId21" Type="http://schemas.openxmlformats.org/officeDocument/2006/relationships/oleObject" Target="embeddings/oleObject5.bin"/><Relationship Id="rId34" Type="http://schemas.openxmlformats.org/officeDocument/2006/relationships/image" Target="media/image18.jpe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5.wmf"/><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oleObject" Target="embeddings/oleObject9.bin"/><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image" Target="media/image16.wmf"/><Relationship Id="rId44" Type="http://schemas.openxmlformats.org/officeDocument/2006/relationships/image" Target="media/image27.png"/><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wmf"/><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3.wmf"/><Relationship Id="rId33" Type="http://schemas.openxmlformats.org/officeDocument/2006/relationships/image" Target="media/image17.jpe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9.wmf"/><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oleObject" Target="embeddings/oleObject7.bin"/><Relationship Id="rId36" Type="http://schemas.openxmlformats.org/officeDocument/2006/relationships/image" Target="file:///C:\Users\QUOCPH~1\AppData\Local\Temp\SNAGHTML446e1e.PNG" TargetMode="External"/><Relationship Id="rId49"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54A55-2F64-49FA-8DBC-61AA4B3A5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3865</TotalTime>
  <Pages>43</Pages>
  <Words>11143</Words>
  <Characters>63520</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64</cp:revision>
  <cp:lastPrinted>2021-12-23T02:06:00Z</cp:lastPrinted>
  <dcterms:created xsi:type="dcterms:W3CDTF">2019-06-03T04:15:00Z</dcterms:created>
  <dcterms:modified xsi:type="dcterms:W3CDTF">2023-06-11T14:59:00Z</dcterms:modified>
</cp:coreProperties>
</file>