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58BC8" w14:textId="619182D1" w:rsidR="00F7405E" w:rsidRDefault="00182190" w:rsidP="00182190">
      <w:pPr>
        <w:rPr>
          <w:rFonts w:eastAsia="Times New Roman"/>
          <w:sz w:val="26"/>
          <w:szCs w:val="26"/>
        </w:rPr>
      </w:pPr>
      <w:proofErr w:type="spellStart"/>
      <w:r w:rsidRPr="00182190">
        <w:rPr>
          <w:rFonts w:eastAsia="Times New Roman"/>
          <w:sz w:val="26"/>
          <w:szCs w:val="26"/>
        </w:rPr>
        <w:t>Xác</w:t>
      </w:r>
      <w:proofErr w:type="spellEnd"/>
      <w:r w:rsidRPr="00182190">
        <w:rPr>
          <w:rFonts w:eastAsia="Times New Roman"/>
          <w:sz w:val="26"/>
          <w:szCs w:val="26"/>
        </w:rPr>
        <w:t xml:space="preserve"> </w:t>
      </w:r>
      <w:proofErr w:type="spellStart"/>
      <w:r w:rsidRPr="00182190">
        <w:rPr>
          <w:rFonts w:eastAsia="Times New Roman"/>
          <w:sz w:val="26"/>
          <w:szCs w:val="26"/>
        </w:rPr>
        <w:t>định</w:t>
      </w:r>
      <w:proofErr w:type="spellEnd"/>
      <w:r w:rsidRPr="00182190">
        <w:rPr>
          <w:rFonts w:eastAsia="Times New Roman"/>
          <w:sz w:val="26"/>
          <w:szCs w:val="26"/>
        </w:rPr>
        <w:t xml:space="preserve"> </w:t>
      </w:r>
      <w:proofErr w:type="spellStart"/>
      <w:r w:rsidRPr="00182190">
        <w:rPr>
          <w:rFonts w:eastAsia="Times New Roman"/>
          <w:sz w:val="26"/>
          <w:szCs w:val="26"/>
        </w:rPr>
        <w:t>chỉ</w:t>
      </w:r>
      <w:proofErr w:type="spellEnd"/>
      <w:r w:rsidRPr="00182190">
        <w:rPr>
          <w:rFonts w:eastAsia="Times New Roman"/>
          <w:sz w:val="26"/>
          <w:szCs w:val="26"/>
        </w:rPr>
        <w:t xml:space="preserve"> </w:t>
      </w:r>
      <w:proofErr w:type="spellStart"/>
      <w:r w:rsidRPr="00182190">
        <w:rPr>
          <w:rFonts w:eastAsia="Times New Roman"/>
          <w:sz w:val="26"/>
          <w:szCs w:val="26"/>
        </w:rPr>
        <w:t>số</w:t>
      </w:r>
      <w:proofErr w:type="spellEnd"/>
      <w:r w:rsidRPr="00182190">
        <w:rPr>
          <w:rFonts w:eastAsia="Times New Roman"/>
          <w:sz w:val="26"/>
          <w:szCs w:val="26"/>
        </w:rPr>
        <w:t xml:space="preserve"> </w:t>
      </w:r>
      <w:proofErr w:type="spellStart"/>
      <w:r w:rsidRPr="00182190">
        <w:rPr>
          <w:rFonts w:eastAsia="Times New Roman"/>
          <w:sz w:val="26"/>
          <w:szCs w:val="26"/>
        </w:rPr>
        <w:t>đất</w:t>
      </w:r>
      <w:proofErr w:type="spellEnd"/>
      <w:r w:rsidRPr="00182190">
        <w:rPr>
          <w:rFonts w:eastAsia="Times New Roman"/>
          <w:sz w:val="26"/>
          <w:szCs w:val="26"/>
        </w:rPr>
        <w:t xml:space="preserve"> </w:t>
      </w:r>
      <w:proofErr w:type="spellStart"/>
      <w:r w:rsidRPr="00182190">
        <w:rPr>
          <w:rFonts w:eastAsia="Times New Roman"/>
          <w:sz w:val="26"/>
          <w:szCs w:val="26"/>
        </w:rPr>
        <w:t>xây</w:t>
      </w:r>
      <w:proofErr w:type="spellEnd"/>
      <w:r w:rsidRPr="00182190">
        <w:rPr>
          <w:rFonts w:eastAsia="Times New Roman"/>
          <w:sz w:val="26"/>
          <w:szCs w:val="26"/>
        </w:rPr>
        <w:t xml:space="preserve"> </w:t>
      </w:r>
      <w:proofErr w:type="spellStart"/>
      <w:r w:rsidRPr="00182190">
        <w:rPr>
          <w:rFonts w:eastAsia="Times New Roman"/>
          <w:sz w:val="26"/>
          <w:szCs w:val="26"/>
        </w:rPr>
        <w:t>dựng</w:t>
      </w:r>
      <w:proofErr w:type="spellEnd"/>
      <w:r w:rsidRPr="00182190">
        <w:rPr>
          <w:rFonts w:eastAsia="Times New Roman"/>
          <w:sz w:val="26"/>
          <w:szCs w:val="26"/>
        </w:rPr>
        <w:t xml:space="preserve"> IBI </w:t>
      </w:r>
      <w:proofErr w:type="spellStart"/>
      <w:r w:rsidRPr="00182190">
        <w:rPr>
          <w:rFonts w:eastAsia="Times New Roman"/>
          <w:sz w:val="26"/>
          <w:szCs w:val="26"/>
        </w:rPr>
        <w:t>từ</w:t>
      </w:r>
      <w:proofErr w:type="spellEnd"/>
      <w:r w:rsidRPr="00182190">
        <w:rPr>
          <w:rFonts w:eastAsia="Times New Roman"/>
          <w:sz w:val="26"/>
          <w:szCs w:val="26"/>
        </w:rPr>
        <w:t xml:space="preserve"> </w:t>
      </w:r>
      <w:proofErr w:type="spellStart"/>
      <w:r w:rsidRPr="00182190">
        <w:rPr>
          <w:rFonts w:eastAsia="Times New Roman"/>
          <w:sz w:val="26"/>
          <w:szCs w:val="26"/>
        </w:rPr>
        <w:t>dữ</w:t>
      </w:r>
      <w:proofErr w:type="spellEnd"/>
      <w:r w:rsidRPr="00182190">
        <w:rPr>
          <w:rFonts w:eastAsia="Times New Roman"/>
          <w:sz w:val="26"/>
          <w:szCs w:val="26"/>
        </w:rPr>
        <w:t xml:space="preserve"> </w:t>
      </w:r>
      <w:proofErr w:type="spellStart"/>
      <w:r w:rsidRPr="00182190">
        <w:rPr>
          <w:rFonts w:eastAsia="Times New Roman"/>
          <w:sz w:val="26"/>
          <w:szCs w:val="26"/>
        </w:rPr>
        <w:t>liệu</w:t>
      </w:r>
      <w:proofErr w:type="spellEnd"/>
      <w:r w:rsidRPr="00182190">
        <w:rPr>
          <w:rFonts w:eastAsia="Times New Roman"/>
          <w:sz w:val="26"/>
          <w:szCs w:val="26"/>
        </w:rPr>
        <w:t xml:space="preserve"> </w:t>
      </w:r>
      <w:proofErr w:type="spellStart"/>
      <w:r w:rsidRPr="00182190">
        <w:rPr>
          <w:rFonts w:eastAsia="Times New Roman"/>
          <w:sz w:val="26"/>
          <w:szCs w:val="26"/>
        </w:rPr>
        <w:t>viễn</w:t>
      </w:r>
      <w:proofErr w:type="spellEnd"/>
      <w:r w:rsidRPr="00182190">
        <w:rPr>
          <w:rFonts w:eastAsia="Times New Roman"/>
          <w:sz w:val="26"/>
          <w:szCs w:val="26"/>
        </w:rPr>
        <w:t xml:space="preserve"> </w:t>
      </w:r>
      <w:proofErr w:type="spellStart"/>
      <w:r w:rsidRPr="00182190">
        <w:rPr>
          <w:rFonts w:eastAsia="Times New Roman"/>
          <w:sz w:val="26"/>
          <w:szCs w:val="26"/>
        </w:rPr>
        <w:t>thám</w:t>
      </w:r>
      <w:proofErr w:type="spellEnd"/>
    </w:p>
    <w:p w14:paraId="405AB11B" w14:textId="2D5315BC" w:rsidR="00182190" w:rsidRDefault="00182190" w:rsidP="00182190">
      <w:pPr>
        <w:jc w:val="both"/>
        <w:rPr>
          <w:b/>
          <w:bCs/>
          <w:sz w:val="26"/>
          <w:szCs w:val="26"/>
        </w:rPr>
      </w:pPr>
      <w:r w:rsidRPr="00182190">
        <w:rPr>
          <w:b/>
          <w:bCs/>
          <w:sz w:val="26"/>
          <w:szCs w:val="26"/>
        </w:rPr>
        <w:t xml:space="preserve">1. </w:t>
      </w:r>
      <w:proofErr w:type="spellStart"/>
      <w:r>
        <w:rPr>
          <w:b/>
          <w:bCs/>
          <w:sz w:val="26"/>
          <w:szCs w:val="26"/>
        </w:rPr>
        <w:t>Đặt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vấn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đề</w:t>
      </w:r>
      <w:proofErr w:type="spellEnd"/>
    </w:p>
    <w:p w14:paraId="246F1FDC" w14:textId="7D053E45" w:rsidR="007D753E" w:rsidRPr="007D753E" w:rsidRDefault="007D753E" w:rsidP="007D753E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</w:t>
      </w:r>
      <w:r w:rsidRPr="007D753E">
        <w:rPr>
          <w:sz w:val="26"/>
          <w:szCs w:val="26"/>
        </w:rPr>
        <w:t>ỷ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lệ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hoá</w:t>
      </w:r>
      <w:proofErr w:type="spellEnd"/>
      <w:r w:rsidRPr="007D753E">
        <w:rPr>
          <w:sz w:val="26"/>
          <w:szCs w:val="26"/>
        </w:rPr>
        <w:t xml:space="preserve"> ở </w:t>
      </w:r>
      <w:proofErr w:type="spellStart"/>
      <w:r w:rsidRPr="007D753E">
        <w:rPr>
          <w:sz w:val="26"/>
          <w:szCs w:val="26"/>
        </w:rPr>
        <w:t>Việt</w:t>
      </w:r>
      <w:proofErr w:type="spellEnd"/>
      <w:r w:rsidRPr="007D753E">
        <w:rPr>
          <w:sz w:val="26"/>
          <w:szCs w:val="26"/>
        </w:rPr>
        <w:t xml:space="preserve"> Nam </w:t>
      </w:r>
      <w:proofErr w:type="spellStart"/>
      <w:r w:rsidRPr="007D753E">
        <w:rPr>
          <w:sz w:val="26"/>
          <w:szCs w:val="26"/>
        </w:rPr>
        <w:t>còn</w:t>
      </w:r>
      <w:proofErr w:type="spellEnd"/>
      <w:r w:rsidRPr="007D753E">
        <w:rPr>
          <w:sz w:val="26"/>
          <w:szCs w:val="26"/>
        </w:rPr>
        <w:t xml:space="preserve"> ở </w:t>
      </w:r>
      <w:proofErr w:type="spellStart"/>
      <w:r w:rsidRPr="007D753E">
        <w:rPr>
          <w:sz w:val="26"/>
          <w:szCs w:val="26"/>
        </w:rPr>
        <w:t>mức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thấp</w:t>
      </w:r>
      <w:proofErr w:type="spellEnd"/>
      <w:r w:rsidRPr="007D753E">
        <w:rPr>
          <w:sz w:val="26"/>
          <w:szCs w:val="26"/>
        </w:rPr>
        <w:t xml:space="preserve"> so </w:t>
      </w:r>
      <w:proofErr w:type="spellStart"/>
      <w:r w:rsidRPr="007D753E">
        <w:rPr>
          <w:sz w:val="26"/>
          <w:szCs w:val="26"/>
        </w:rPr>
        <w:t>với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quốc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trong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khu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vực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nhưng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Việt</w:t>
      </w:r>
      <w:proofErr w:type="spellEnd"/>
      <w:r w:rsidRPr="007D753E">
        <w:rPr>
          <w:sz w:val="26"/>
          <w:szCs w:val="26"/>
        </w:rPr>
        <w:t xml:space="preserve"> Nam </w:t>
      </w:r>
      <w:proofErr w:type="spellStart"/>
      <w:r w:rsidRPr="007D753E">
        <w:rPr>
          <w:sz w:val="26"/>
          <w:szCs w:val="26"/>
        </w:rPr>
        <w:t>đã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đang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đối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diện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với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những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mặt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trái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của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hoá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như</w:t>
      </w:r>
      <w:proofErr w:type="spellEnd"/>
      <w:r w:rsidRPr="007D753E">
        <w:rPr>
          <w:sz w:val="26"/>
          <w:szCs w:val="26"/>
        </w:rPr>
        <w:t xml:space="preserve">: di </w:t>
      </w:r>
      <w:proofErr w:type="spellStart"/>
      <w:r w:rsidRPr="007D753E">
        <w:rPr>
          <w:sz w:val="26"/>
          <w:szCs w:val="26"/>
        </w:rPr>
        <w:t>cư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tự</w:t>
      </w:r>
      <w:proofErr w:type="spellEnd"/>
      <w:r w:rsidRPr="007D753E">
        <w:rPr>
          <w:sz w:val="26"/>
          <w:szCs w:val="26"/>
        </w:rPr>
        <w:t xml:space="preserve"> do, </w:t>
      </w:r>
      <w:proofErr w:type="spellStart"/>
      <w:r w:rsidRPr="007D753E">
        <w:rPr>
          <w:sz w:val="26"/>
          <w:szCs w:val="26"/>
        </w:rPr>
        <w:t>quá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tải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về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dịch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vụ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xã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hội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đặc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biệt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đối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với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thành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phố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lớn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nước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là</w:t>
      </w:r>
      <w:proofErr w:type="spellEnd"/>
      <w:r w:rsidRPr="007D753E">
        <w:rPr>
          <w:sz w:val="26"/>
          <w:szCs w:val="26"/>
        </w:rPr>
        <w:t xml:space="preserve"> Tp. </w:t>
      </w:r>
      <w:proofErr w:type="spellStart"/>
      <w:r w:rsidRPr="007D753E">
        <w:rPr>
          <w:sz w:val="26"/>
          <w:szCs w:val="26"/>
        </w:rPr>
        <w:t>Hà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Nội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Tp. </w:t>
      </w:r>
      <w:proofErr w:type="spellStart"/>
      <w:r w:rsidRPr="007D753E">
        <w:rPr>
          <w:sz w:val="26"/>
          <w:szCs w:val="26"/>
        </w:rPr>
        <w:t>Hồ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Chí</w:t>
      </w:r>
      <w:proofErr w:type="spellEnd"/>
      <w:r w:rsidRPr="007D753E">
        <w:rPr>
          <w:sz w:val="26"/>
          <w:szCs w:val="26"/>
        </w:rPr>
        <w:t xml:space="preserve"> Minh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Nha</w:t>
      </w:r>
      <w:proofErr w:type="spellEnd"/>
      <w:r>
        <w:rPr>
          <w:sz w:val="26"/>
          <w:szCs w:val="26"/>
        </w:rPr>
        <w:t xml:space="preserve"> Trang, </w:t>
      </w:r>
      <w:proofErr w:type="spellStart"/>
      <w:r>
        <w:rPr>
          <w:sz w:val="26"/>
          <w:szCs w:val="26"/>
        </w:rPr>
        <w:t>Đà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Nẵng</w:t>
      </w:r>
      <w:proofErr w:type="spellEnd"/>
      <w:r>
        <w:rPr>
          <w:sz w:val="26"/>
          <w:szCs w:val="26"/>
        </w:rPr>
        <w:t>,…</w:t>
      </w:r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Trong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quá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trình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phát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triển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của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mỗi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quốc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gia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hoá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không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thể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rời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vấn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đề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dân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Để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giảm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bớt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hạn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chế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những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động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của</w:t>
      </w:r>
      <w:proofErr w:type="spellEnd"/>
      <w:r w:rsidRPr="007D753E">
        <w:rPr>
          <w:sz w:val="26"/>
          <w:szCs w:val="26"/>
        </w:rPr>
        <w:t xml:space="preserve"> di </w:t>
      </w:r>
      <w:proofErr w:type="spellStart"/>
      <w:r w:rsidRPr="007D753E">
        <w:rPr>
          <w:sz w:val="26"/>
          <w:szCs w:val="26"/>
        </w:rPr>
        <w:t>cư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tự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phát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cần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có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một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cách</w:t>
      </w:r>
      <w:proofErr w:type="spellEnd"/>
      <w:r w:rsidRPr="007D753E">
        <w:rPr>
          <w:sz w:val="26"/>
          <w:szCs w:val="26"/>
        </w:rPr>
        <w:t xml:space="preserve"> khoa </w:t>
      </w:r>
      <w:proofErr w:type="spellStart"/>
      <w:r w:rsidRPr="007D753E">
        <w:rPr>
          <w:sz w:val="26"/>
          <w:szCs w:val="26"/>
        </w:rPr>
        <w:t>học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phát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triển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hệ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thống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một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hài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giữa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vùng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miền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địa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phương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Nói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khác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trong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chương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trình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kế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phát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triển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nước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nếu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lãng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quên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yếu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tố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dân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yếu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sẽ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phải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trả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giá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sự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phát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triển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Một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trong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những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thức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điển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hình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của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hiện</w:t>
      </w:r>
      <w:proofErr w:type="spellEnd"/>
      <w:r w:rsidRPr="007D753E">
        <w:rPr>
          <w:sz w:val="26"/>
          <w:szCs w:val="26"/>
        </w:rPr>
        <w:t xml:space="preserve"> nay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trong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những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năm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sắp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tới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vấn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đề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về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nhà</w:t>
      </w:r>
      <w:proofErr w:type="spellEnd"/>
      <w:r w:rsidRPr="007D753E">
        <w:rPr>
          <w:sz w:val="26"/>
          <w:szCs w:val="26"/>
        </w:rPr>
        <w:t xml:space="preserve"> ở, </w:t>
      </w:r>
      <w:proofErr w:type="spellStart"/>
      <w:r w:rsidRPr="007D753E">
        <w:rPr>
          <w:sz w:val="26"/>
          <w:szCs w:val="26"/>
        </w:rPr>
        <w:t>nước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vệ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sinh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dân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đang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tăng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nhanh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Quy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cũng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cần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quan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tâm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đầy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đủ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tới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quá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trình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phát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triển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hệ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thống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không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quản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lí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tốt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thức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đối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với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phát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triển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bền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vững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Quy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ở </w:t>
      </w:r>
      <w:proofErr w:type="spellStart"/>
      <w:r w:rsidRPr="007D753E">
        <w:rPr>
          <w:sz w:val="26"/>
          <w:szCs w:val="26"/>
        </w:rPr>
        <w:t>Việt</w:t>
      </w:r>
      <w:proofErr w:type="spellEnd"/>
      <w:r w:rsidRPr="007D753E">
        <w:rPr>
          <w:sz w:val="26"/>
          <w:szCs w:val="26"/>
        </w:rPr>
        <w:t xml:space="preserve"> Nam </w:t>
      </w:r>
      <w:proofErr w:type="spellStart"/>
      <w:r w:rsidRPr="007D753E">
        <w:rPr>
          <w:sz w:val="26"/>
          <w:szCs w:val="26"/>
        </w:rPr>
        <w:t>cần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phải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quan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tâm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tới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cầu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của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dân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trẻ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Những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người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trẻ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bộ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phận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dân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tiên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tiến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mạnh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mẽ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nhất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nếu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nghiệp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họ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có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thể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tạo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nên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một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sự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ổn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về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xã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hội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Quy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hướng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tới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dân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trẻ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cần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chú</w:t>
      </w:r>
      <w:proofErr w:type="spellEnd"/>
      <w:r w:rsidRPr="007D753E">
        <w:rPr>
          <w:sz w:val="26"/>
          <w:szCs w:val="26"/>
        </w:rPr>
        <w:t xml:space="preserve"> ý </w:t>
      </w:r>
      <w:proofErr w:type="spellStart"/>
      <w:r w:rsidRPr="007D753E">
        <w:rPr>
          <w:sz w:val="26"/>
          <w:szCs w:val="26"/>
        </w:rPr>
        <w:t>tới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cầu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về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giáo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dục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đào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tạo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cũng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như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thể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thao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giải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trí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Trong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khi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đó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quy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dân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đang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hoá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đòi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hỏi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sự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cải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tiến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phù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hợp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với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người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cao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tuổi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vì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dân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đang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hóa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có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cầu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tăng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về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chăm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sóc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sức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khoẻ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giải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trí</w:t>
      </w:r>
      <w:proofErr w:type="spellEnd"/>
      <w:r w:rsidRPr="007D753E">
        <w:rPr>
          <w:sz w:val="26"/>
          <w:szCs w:val="26"/>
        </w:rPr>
        <w:t xml:space="preserve">, di </w:t>
      </w:r>
      <w:proofErr w:type="spellStart"/>
      <w:r w:rsidRPr="007D753E">
        <w:rPr>
          <w:sz w:val="26"/>
          <w:szCs w:val="26"/>
        </w:rPr>
        <w:t>chuyển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những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điều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kiện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khác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nữa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người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già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Bên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cạnh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đó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thách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thức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về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không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chỉ</w:t>
      </w:r>
      <w:proofErr w:type="spellEnd"/>
      <w:r w:rsidRPr="007D753E">
        <w:rPr>
          <w:sz w:val="26"/>
          <w:szCs w:val="26"/>
        </w:rPr>
        <w:t xml:space="preserve"> ở </w:t>
      </w:r>
      <w:proofErr w:type="spellStart"/>
      <w:r w:rsidRPr="007D753E">
        <w:rPr>
          <w:sz w:val="26"/>
          <w:szCs w:val="26"/>
        </w:rPr>
        <w:t>Việt</w:t>
      </w:r>
      <w:proofErr w:type="spellEnd"/>
      <w:r w:rsidRPr="007D753E">
        <w:rPr>
          <w:sz w:val="26"/>
          <w:szCs w:val="26"/>
        </w:rPr>
        <w:t xml:space="preserve"> Nam </w:t>
      </w:r>
      <w:proofErr w:type="spellStart"/>
      <w:r w:rsidRPr="007D753E">
        <w:rPr>
          <w:sz w:val="26"/>
          <w:szCs w:val="26"/>
        </w:rPr>
        <w:t>mà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cả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những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nước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phát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triển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vấn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đề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hóa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Làn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sóng</w:t>
      </w:r>
      <w:proofErr w:type="spellEnd"/>
      <w:r w:rsidRPr="007D753E">
        <w:rPr>
          <w:sz w:val="26"/>
          <w:szCs w:val="26"/>
        </w:rPr>
        <w:t xml:space="preserve"> di </w:t>
      </w:r>
      <w:proofErr w:type="spellStart"/>
      <w:r w:rsidRPr="007D753E">
        <w:rPr>
          <w:sz w:val="26"/>
          <w:szCs w:val="26"/>
        </w:rPr>
        <w:t>cư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tăng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lên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có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nghĩa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trở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thành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những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vùng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hoá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Quy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cũng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cần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tìm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kiếm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sự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cân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bằng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giữa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nhóm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hoá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tránh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sự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phân</w:t>
      </w:r>
      <w:proofErr w:type="spellEnd"/>
      <w:r w:rsidRPr="007D753E">
        <w:rPr>
          <w:sz w:val="26"/>
          <w:szCs w:val="26"/>
        </w:rPr>
        <w:t xml:space="preserve"> chia, </w:t>
      </w:r>
      <w:proofErr w:type="spellStart"/>
      <w:r w:rsidRPr="007D753E">
        <w:rPr>
          <w:sz w:val="26"/>
          <w:szCs w:val="26"/>
        </w:rPr>
        <w:t>tách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biệt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nhóm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cư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dân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trong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Xung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đột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về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tiểu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hóa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tôn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giáo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thẩm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mĩ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về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kiến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trúc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những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vấn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đề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mà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hoạch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định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cần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phải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quan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tâm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giải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quyết</w:t>
      </w:r>
      <w:proofErr w:type="spellEnd"/>
      <w:r w:rsidRPr="007D753E">
        <w:rPr>
          <w:sz w:val="26"/>
          <w:szCs w:val="26"/>
        </w:rPr>
        <w:t>.</w:t>
      </w:r>
    </w:p>
    <w:p w14:paraId="67759201" w14:textId="0C1906BA" w:rsidR="007D753E" w:rsidRPr="00EF39EB" w:rsidRDefault="00EF39EB" w:rsidP="00EF39EB">
      <w:pPr>
        <w:ind w:firstLine="720"/>
        <w:jc w:val="both"/>
        <w:rPr>
          <w:b/>
          <w:bCs/>
          <w:i/>
          <w:iCs/>
          <w:sz w:val="26"/>
          <w:szCs w:val="26"/>
        </w:rPr>
      </w:pPr>
      <w:r w:rsidRPr="00EF39EB">
        <w:rPr>
          <w:b/>
          <w:bCs/>
          <w:i/>
          <w:iCs/>
          <w:sz w:val="26"/>
          <w:szCs w:val="26"/>
        </w:rPr>
        <w:t xml:space="preserve">Do </w:t>
      </w:r>
      <w:proofErr w:type="spellStart"/>
      <w:r w:rsidRPr="00EF39EB">
        <w:rPr>
          <w:b/>
          <w:bCs/>
          <w:i/>
          <w:iCs/>
          <w:sz w:val="26"/>
          <w:szCs w:val="26"/>
        </w:rPr>
        <w:t>vậy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tìm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hiểu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về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việc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xác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định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chỉ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số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đất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xây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dựng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phục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vụ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cho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việc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đô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thị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hóa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là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hết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sức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cấp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bách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và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cần</w:t>
      </w:r>
      <w:proofErr w:type="spellEnd"/>
      <w:r w:rsidRPr="00EF39E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F39EB">
        <w:rPr>
          <w:b/>
          <w:bCs/>
          <w:i/>
          <w:iCs/>
          <w:sz w:val="26"/>
          <w:szCs w:val="26"/>
        </w:rPr>
        <w:t>thiết</w:t>
      </w:r>
      <w:proofErr w:type="spellEnd"/>
      <w:r w:rsidRPr="00EF39EB">
        <w:rPr>
          <w:b/>
          <w:bCs/>
          <w:i/>
          <w:iCs/>
          <w:sz w:val="26"/>
          <w:szCs w:val="26"/>
        </w:rPr>
        <w:t>.</w:t>
      </w:r>
    </w:p>
    <w:p w14:paraId="65BCDA25" w14:textId="55DC5709" w:rsidR="00182190" w:rsidRPr="00182190" w:rsidRDefault="00182190" w:rsidP="00182190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proofErr w:type="spellStart"/>
      <w:r w:rsidRPr="00182190">
        <w:rPr>
          <w:b/>
          <w:bCs/>
          <w:sz w:val="26"/>
          <w:szCs w:val="26"/>
        </w:rPr>
        <w:t>Cơ</w:t>
      </w:r>
      <w:proofErr w:type="spellEnd"/>
      <w:r w:rsidRPr="00182190">
        <w:rPr>
          <w:b/>
          <w:bCs/>
          <w:sz w:val="26"/>
          <w:szCs w:val="26"/>
        </w:rPr>
        <w:t xml:space="preserve"> </w:t>
      </w:r>
      <w:proofErr w:type="spellStart"/>
      <w:r w:rsidRPr="00182190">
        <w:rPr>
          <w:b/>
          <w:bCs/>
          <w:sz w:val="26"/>
          <w:szCs w:val="26"/>
        </w:rPr>
        <w:t>sở</w:t>
      </w:r>
      <w:proofErr w:type="spellEnd"/>
      <w:r w:rsidRPr="00182190">
        <w:rPr>
          <w:b/>
          <w:bCs/>
          <w:sz w:val="26"/>
          <w:szCs w:val="26"/>
        </w:rPr>
        <w:t xml:space="preserve"> khoa </w:t>
      </w:r>
      <w:proofErr w:type="spellStart"/>
      <w:r w:rsidRPr="00182190">
        <w:rPr>
          <w:b/>
          <w:bCs/>
          <w:sz w:val="26"/>
          <w:szCs w:val="26"/>
        </w:rPr>
        <w:t>học</w:t>
      </w:r>
      <w:proofErr w:type="spellEnd"/>
      <w:r w:rsidRPr="00182190">
        <w:rPr>
          <w:b/>
          <w:bCs/>
          <w:sz w:val="26"/>
          <w:szCs w:val="26"/>
        </w:rPr>
        <w:t>:</w:t>
      </w:r>
    </w:p>
    <w:p w14:paraId="3DBDE171" w14:textId="47CEDB38" w:rsidR="00182190" w:rsidRPr="00182190" w:rsidRDefault="00182190" w:rsidP="00182190">
      <w:pPr>
        <w:ind w:firstLine="720"/>
        <w:jc w:val="both"/>
        <w:rPr>
          <w:sz w:val="26"/>
          <w:szCs w:val="26"/>
        </w:rPr>
      </w:pPr>
      <w:proofErr w:type="spellStart"/>
      <w:r w:rsidRPr="00182190">
        <w:rPr>
          <w:sz w:val="26"/>
          <w:szCs w:val="26"/>
        </w:rPr>
        <w:t>Trong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lĩnh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vực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phân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tích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ảnh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viễn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thám</w:t>
      </w:r>
      <w:proofErr w:type="spellEnd"/>
      <w:r w:rsidRPr="00182190">
        <w:rPr>
          <w:sz w:val="26"/>
          <w:szCs w:val="26"/>
        </w:rPr>
        <w:t xml:space="preserve">, </w:t>
      </w:r>
      <w:proofErr w:type="spellStart"/>
      <w:r w:rsidRPr="00182190">
        <w:rPr>
          <w:sz w:val="26"/>
          <w:szCs w:val="26"/>
        </w:rPr>
        <w:t>rất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nhiều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chỉ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số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được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tạo</w:t>
      </w:r>
      <w:proofErr w:type="spellEnd"/>
      <w:r w:rsidRPr="00182190">
        <w:rPr>
          <w:sz w:val="26"/>
          <w:szCs w:val="26"/>
        </w:rPr>
        <w:t xml:space="preserve"> ra </w:t>
      </w:r>
      <w:proofErr w:type="spellStart"/>
      <w:r w:rsidRPr="00182190">
        <w:rPr>
          <w:sz w:val="26"/>
          <w:szCs w:val="26"/>
        </w:rPr>
        <w:t>từ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các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kênh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phổ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để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quan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sát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trạng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thái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của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lớp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phủ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và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lớp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sử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dụng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đất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phù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hợp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với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từng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mục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đích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nghiên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cứu</w:t>
      </w:r>
      <w:proofErr w:type="spellEnd"/>
      <w:r w:rsidRPr="00182190">
        <w:rPr>
          <w:sz w:val="26"/>
          <w:szCs w:val="26"/>
        </w:rPr>
        <w:t xml:space="preserve">. </w:t>
      </w:r>
      <w:proofErr w:type="spellStart"/>
      <w:r w:rsidRPr="00182190">
        <w:rPr>
          <w:sz w:val="26"/>
          <w:szCs w:val="26"/>
        </w:rPr>
        <w:t>Ví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dụ</w:t>
      </w:r>
      <w:proofErr w:type="spellEnd"/>
      <w:r w:rsidRPr="00182190">
        <w:rPr>
          <w:sz w:val="26"/>
          <w:szCs w:val="26"/>
        </w:rPr>
        <w:t xml:space="preserve">: </w:t>
      </w:r>
      <w:proofErr w:type="spellStart"/>
      <w:r w:rsidRPr="00182190">
        <w:rPr>
          <w:sz w:val="26"/>
          <w:szCs w:val="26"/>
        </w:rPr>
        <w:t>để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quan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sát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lớp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thực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vật</w:t>
      </w:r>
      <w:proofErr w:type="spellEnd"/>
      <w:r w:rsidRPr="00182190">
        <w:rPr>
          <w:sz w:val="26"/>
          <w:szCs w:val="26"/>
        </w:rPr>
        <w:t xml:space="preserve">, </w:t>
      </w:r>
      <w:proofErr w:type="spellStart"/>
      <w:r w:rsidRPr="00182190">
        <w:rPr>
          <w:sz w:val="26"/>
          <w:szCs w:val="26"/>
        </w:rPr>
        <w:t>thông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thường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các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nghiên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cứu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sử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dụng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chỉ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số</w:t>
      </w:r>
      <w:proofErr w:type="spellEnd"/>
      <w:r w:rsidRPr="00182190">
        <w:rPr>
          <w:sz w:val="26"/>
          <w:szCs w:val="26"/>
        </w:rPr>
        <w:t xml:space="preserve"> NDVI (Normalized Difference Vegetation Index); </w:t>
      </w:r>
      <w:proofErr w:type="spellStart"/>
      <w:r w:rsidRPr="00182190">
        <w:rPr>
          <w:sz w:val="26"/>
          <w:szCs w:val="26"/>
        </w:rPr>
        <w:t>hoặc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nghiên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cứu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các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vấn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đề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liên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quan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đến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sự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thay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đổi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của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nước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thì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chọn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chỉ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số</w:t>
      </w:r>
      <w:proofErr w:type="spellEnd"/>
      <w:r w:rsidRPr="00182190">
        <w:rPr>
          <w:sz w:val="26"/>
          <w:szCs w:val="26"/>
        </w:rPr>
        <w:t xml:space="preserve"> NDWI (Normalized Difference Water Index). </w:t>
      </w:r>
      <w:proofErr w:type="spellStart"/>
      <w:r w:rsidRPr="00182190">
        <w:rPr>
          <w:sz w:val="26"/>
          <w:szCs w:val="26"/>
        </w:rPr>
        <w:t>Tuy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nhiên</w:t>
      </w:r>
      <w:proofErr w:type="spellEnd"/>
      <w:r w:rsidRPr="00182190">
        <w:rPr>
          <w:sz w:val="26"/>
          <w:szCs w:val="26"/>
        </w:rPr>
        <w:t xml:space="preserve">, </w:t>
      </w:r>
      <w:proofErr w:type="spellStart"/>
      <w:r w:rsidRPr="00182190">
        <w:rPr>
          <w:sz w:val="26"/>
          <w:szCs w:val="26"/>
        </w:rPr>
        <w:t>trong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trường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hợp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này</w:t>
      </w:r>
      <w:proofErr w:type="spellEnd"/>
      <w:r w:rsidRPr="00182190">
        <w:rPr>
          <w:sz w:val="26"/>
          <w:szCs w:val="26"/>
        </w:rPr>
        <w:t xml:space="preserve">, </w:t>
      </w:r>
      <w:proofErr w:type="spellStart"/>
      <w:r w:rsidRPr="00182190">
        <w:rPr>
          <w:sz w:val="26"/>
          <w:szCs w:val="26"/>
        </w:rPr>
        <w:t>để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thành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lập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bản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đồ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phân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bố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đất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đô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thị</w:t>
      </w:r>
      <w:proofErr w:type="spellEnd"/>
      <w:r w:rsidRPr="00182190">
        <w:rPr>
          <w:sz w:val="26"/>
          <w:szCs w:val="26"/>
        </w:rPr>
        <w:t xml:space="preserve">, </w:t>
      </w:r>
      <w:proofErr w:type="spellStart"/>
      <w:r w:rsidRPr="00182190">
        <w:rPr>
          <w:sz w:val="26"/>
          <w:szCs w:val="26"/>
        </w:rPr>
        <w:t>tác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giả</w:t>
      </w:r>
      <w:proofErr w:type="spellEnd"/>
      <w:r w:rsidRPr="00182190">
        <w:rPr>
          <w:sz w:val="26"/>
          <w:szCs w:val="26"/>
        </w:rPr>
        <w:t xml:space="preserve"> Xu </w:t>
      </w:r>
      <w:proofErr w:type="spellStart"/>
      <w:r w:rsidRPr="00182190">
        <w:rPr>
          <w:sz w:val="26"/>
          <w:szCs w:val="26"/>
        </w:rPr>
        <w:t>đã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chọn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chỉ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số</w:t>
      </w:r>
      <w:proofErr w:type="spellEnd"/>
      <w:r w:rsidRPr="00182190">
        <w:rPr>
          <w:sz w:val="26"/>
          <w:szCs w:val="26"/>
        </w:rPr>
        <w:t xml:space="preserve"> SAVI </w:t>
      </w:r>
      <w:proofErr w:type="spellStart"/>
      <w:r w:rsidRPr="00182190">
        <w:rPr>
          <w:sz w:val="26"/>
          <w:szCs w:val="26"/>
        </w:rPr>
        <w:t>để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quan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sát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sự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thay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đổi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của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thực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vật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và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chỉ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số</w:t>
      </w:r>
      <w:proofErr w:type="spellEnd"/>
      <w:r w:rsidRPr="00182190">
        <w:rPr>
          <w:sz w:val="26"/>
          <w:szCs w:val="26"/>
        </w:rPr>
        <w:t xml:space="preserve"> MNDVI </w:t>
      </w:r>
      <w:proofErr w:type="spellStart"/>
      <w:r w:rsidRPr="00182190">
        <w:rPr>
          <w:sz w:val="26"/>
          <w:szCs w:val="26"/>
        </w:rPr>
        <w:t>để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quan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sát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sự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thay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đổi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của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nước</w:t>
      </w:r>
      <w:proofErr w:type="spellEnd"/>
      <w:r w:rsidRPr="00182190">
        <w:rPr>
          <w:sz w:val="26"/>
          <w:szCs w:val="26"/>
        </w:rPr>
        <w:t xml:space="preserve">. </w:t>
      </w:r>
      <w:proofErr w:type="spellStart"/>
      <w:r w:rsidRPr="00182190">
        <w:rPr>
          <w:sz w:val="26"/>
          <w:szCs w:val="26"/>
        </w:rPr>
        <w:t>Vì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theo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nghiên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cứu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cho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thấy</w:t>
      </w:r>
      <w:proofErr w:type="spellEnd"/>
      <w:r w:rsidRPr="00182190">
        <w:rPr>
          <w:sz w:val="26"/>
          <w:szCs w:val="26"/>
        </w:rPr>
        <w:t xml:space="preserve">, </w:t>
      </w:r>
      <w:proofErr w:type="spellStart"/>
      <w:r w:rsidRPr="00182190">
        <w:rPr>
          <w:sz w:val="26"/>
          <w:szCs w:val="26"/>
        </w:rPr>
        <w:t>chỉ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số</w:t>
      </w:r>
      <w:proofErr w:type="spellEnd"/>
      <w:r w:rsidRPr="00182190">
        <w:rPr>
          <w:sz w:val="26"/>
          <w:szCs w:val="26"/>
        </w:rPr>
        <w:t xml:space="preserve"> SAVI </w:t>
      </w:r>
      <w:proofErr w:type="spellStart"/>
      <w:r w:rsidRPr="00182190">
        <w:rPr>
          <w:sz w:val="26"/>
          <w:szCs w:val="26"/>
        </w:rPr>
        <w:t>có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khả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năng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làm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tăng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đặc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tính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của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thực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vật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ngay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cả</w:t>
      </w:r>
      <w:proofErr w:type="spellEnd"/>
      <w:r w:rsidRPr="00182190">
        <w:rPr>
          <w:sz w:val="26"/>
          <w:szCs w:val="26"/>
        </w:rPr>
        <w:t xml:space="preserve"> ở </w:t>
      </w:r>
      <w:proofErr w:type="spellStart"/>
      <w:r w:rsidRPr="00182190">
        <w:rPr>
          <w:sz w:val="26"/>
          <w:szCs w:val="26"/>
        </w:rPr>
        <w:t>những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vùng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có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lớp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phủ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thực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vật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dưới</w:t>
      </w:r>
      <w:proofErr w:type="spellEnd"/>
      <w:r w:rsidRPr="00182190">
        <w:rPr>
          <w:sz w:val="26"/>
          <w:szCs w:val="26"/>
        </w:rPr>
        <w:t xml:space="preserve"> 15%, </w:t>
      </w:r>
      <w:proofErr w:type="spellStart"/>
      <w:r w:rsidRPr="00182190">
        <w:rPr>
          <w:sz w:val="26"/>
          <w:szCs w:val="26"/>
        </w:rPr>
        <w:t>trong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khi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đó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chỉ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số</w:t>
      </w:r>
      <w:proofErr w:type="spellEnd"/>
      <w:r w:rsidRPr="00182190">
        <w:rPr>
          <w:sz w:val="26"/>
          <w:szCs w:val="26"/>
        </w:rPr>
        <w:t xml:space="preserve"> NDVI </w:t>
      </w:r>
      <w:proofErr w:type="spellStart"/>
      <w:r w:rsidRPr="00182190">
        <w:rPr>
          <w:sz w:val="26"/>
          <w:szCs w:val="26"/>
        </w:rPr>
        <w:t>chỉ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đạt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lastRenderedPageBreak/>
        <w:t>hiệu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quả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với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những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vùng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có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độ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che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phủ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thực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vật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trên</w:t>
      </w:r>
      <w:proofErr w:type="spellEnd"/>
      <w:r w:rsidRPr="00182190">
        <w:rPr>
          <w:sz w:val="26"/>
          <w:szCs w:val="26"/>
        </w:rPr>
        <w:t xml:space="preserve"> 30%. </w:t>
      </w:r>
      <w:proofErr w:type="spellStart"/>
      <w:r w:rsidRPr="00182190">
        <w:rPr>
          <w:sz w:val="26"/>
          <w:szCs w:val="26"/>
        </w:rPr>
        <w:t>Điều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đó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có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nghĩa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là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chỉ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số</w:t>
      </w:r>
      <w:proofErr w:type="spellEnd"/>
      <w:r w:rsidRPr="00182190">
        <w:rPr>
          <w:sz w:val="26"/>
          <w:szCs w:val="26"/>
        </w:rPr>
        <w:t xml:space="preserve"> SAVI </w:t>
      </w:r>
      <w:proofErr w:type="spellStart"/>
      <w:r w:rsidRPr="00182190">
        <w:rPr>
          <w:sz w:val="26"/>
          <w:szCs w:val="26"/>
        </w:rPr>
        <w:t>có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độ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nhạy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với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thực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vật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lớn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hơn</w:t>
      </w:r>
      <w:proofErr w:type="spellEnd"/>
      <w:r w:rsidRPr="00182190">
        <w:rPr>
          <w:sz w:val="26"/>
          <w:szCs w:val="26"/>
        </w:rPr>
        <w:t xml:space="preserve"> so </w:t>
      </w:r>
      <w:proofErr w:type="spellStart"/>
      <w:r w:rsidRPr="00182190">
        <w:rPr>
          <w:sz w:val="26"/>
          <w:szCs w:val="26"/>
        </w:rPr>
        <w:t>với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chỉ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số</w:t>
      </w:r>
      <w:proofErr w:type="spellEnd"/>
      <w:r w:rsidRPr="00182190">
        <w:rPr>
          <w:sz w:val="26"/>
          <w:szCs w:val="26"/>
        </w:rPr>
        <w:t xml:space="preserve"> NDVI, </w:t>
      </w:r>
      <w:proofErr w:type="spellStart"/>
      <w:r w:rsidRPr="00182190">
        <w:rPr>
          <w:sz w:val="26"/>
          <w:szCs w:val="26"/>
        </w:rPr>
        <w:t>vì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vậy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rất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phù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hợp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cho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các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nghiên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cứu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về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đô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thị</w:t>
      </w:r>
      <w:proofErr w:type="spellEnd"/>
      <w:r w:rsidRPr="00182190">
        <w:rPr>
          <w:sz w:val="26"/>
          <w:szCs w:val="26"/>
        </w:rPr>
        <w:t xml:space="preserve">. </w:t>
      </w:r>
      <w:proofErr w:type="spellStart"/>
      <w:r w:rsidRPr="00182190">
        <w:rPr>
          <w:sz w:val="26"/>
          <w:szCs w:val="26"/>
        </w:rPr>
        <w:t>Với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chỉ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số</w:t>
      </w:r>
      <w:proofErr w:type="spellEnd"/>
      <w:r w:rsidRPr="00182190">
        <w:rPr>
          <w:sz w:val="26"/>
          <w:szCs w:val="26"/>
        </w:rPr>
        <w:t xml:space="preserve"> NDWI, </w:t>
      </w:r>
      <w:proofErr w:type="spellStart"/>
      <w:r w:rsidRPr="00182190">
        <w:rPr>
          <w:sz w:val="26"/>
          <w:szCs w:val="26"/>
        </w:rPr>
        <w:t>bằng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nghiên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cứu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của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mình</w:t>
      </w:r>
      <w:proofErr w:type="spellEnd"/>
      <w:r w:rsidRPr="00182190">
        <w:rPr>
          <w:sz w:val="26"/>
          <w:szCs w:val="26"/>
        </w:rPr>
        <w:t xml:space="preserve">, </w:t>
      </w:r>
      <w:proofErr w:type="spellStart"/>
      <w:r w:rsidRPr="00182190">
        <w:rPr>
          <w:sz w:val="26"/>
          <w:szCs w:val="26"/>
        </w:rPr>
        <w:t>tác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giả</w:t>
      </w:r>
      <w:proofErr w:type="spellEnd"/>
      <w:r w:rsidRPr="00182190">
        <w:rPr>
          <w:sz w:val="26"/>
          <w:szCs w:val="26"/>
        </w:rPr>
        <w:t xml:space="preserve"> Xu </w:t>
      </w:r>
      <w:proofErr w:type="spellStart"/>
      <w:r w:rsidRPr="00182190">
        <w:rPr>
          <w:sz w:val="26"/>
          <w:szCs w:val="26"/>
        </w:rPr>
        <w:t>đã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cho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thấy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lớp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nước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được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phân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tách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từ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ảnh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viễn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thám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thường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bị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nhiễu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bởi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lớp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đất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xây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dựng</w:t>
      </w:r>
      <w:proofErr w:type="spellEnd"/>
      <w:r w:rsidRPr="00182190">
        <w:rPr>
          <w:sz w:val="26"/>
          <w:szCs w:val="26"/>
        </w:rPr>
        <w:t xml:space="preserve"> do </w:t>
      </w:r>
      <w:proofErr w:type="spellStart"/>
      <w:r w:rsidRPr="00182190">
        <w:rPr>
          <w:sz w:val="26"/>
          <w:szCs w:val="26"/>
        </w:rPr>
        <w:t>cả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nước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và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đất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xây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dựng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đều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phản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xạ</w:t>
      </w:r>
      <w:proofErr w:type="spellEnd"/>
      <w:r w:rsidRPr="00182190">
        <w:rPr>
          <w:sz w:val="26"/>
          <w:szCs w:val="26"/>
        </w:rPr>
        <w:t xml:space="preserve"> ở </w:t>
      </w:r>
      <w:proofErr w:type="spellStart"/>
      <w:r w:rsidRPr="00182190">
        <w:rPr>
          <w:sz w:val="26"/>
          <w:szCs w:val="26"/>
        </w:rPr>
        <w:t>vùng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sóng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ánh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sáng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lục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nhiều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hơn</w:t>
      </w:r>
      <w:proofErr w:type="spellEnd"/>
      <w:r w:rsidRPr="00182190">
        <w:rPr>
          <w:sz w:val="26"/>
          <w:szCs w:val="26"/>
        </w:rPr>
        <w:t xml:space="preserve"> so </w:t>
      </w:r>
      <w:proofErr w:type="spellStart"/>
      <w:r w:rsidRPr="00182190">
        <w:rPr>
          <w:sz w:val="26"/>
          <w:szCs w:val="26"/>
        </w:rPr>
        <w:t>với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vùng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cận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hồng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ngoại</w:t>
      </w:r>
      <w:proofErr w:type="spellEnd"/>
      <w:r w:rsidRPr="00182190">
        <w:rPr>
          <w:sz w:val="26"/>
          <w:szCs w:val="26"/>
        </w:rPr>
        <w:t xml:space="preserve">. </w:t>
      </w:r>
      <w:proofErr w:type="spellStart"/>
      <w:r w:rsidRPr="00182190">
        <w:rPr>
          <w:sz w:val="26"/>
          <w:szCs w:val="26"/>
        </w:rPr>
        <w:t>Để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giải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quyết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vấn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đề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này</w:t>
      </w:r>
      <w:proofErr w:type="spellEnd"/>
      <w:r w:rsidRPr="00182190">
        <w:rPr>
          <w:sz w:val="26"/>
          <w:szCs w:val="26"/>
        </w:rPr>
        <w:t xml:space="preserve">, </w:t>
      </w:r>
      <w:proofErr w:type="spellStart"/>
      <w:r w:rsidRPr="00182190">
        <w:rPr>
          <w:sz w:val="26"/>
          <w:szCs w:val="26"/>
        </w:rPr>
        <w:t>các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nhà</w:t>
      </w:r>
      <w:proofErr w:type="spellEnd"/>
      <w:r w:rsidRPr="00182190">
        <w:rPr>
          <w:sz w:val="26"/>
          <w:szCs w:val="26"/>
        </w:rPr>
        <w:t xml:space="preserve"> khoa </w:t>
      </w:r>
      <w:proofErr w:type="spellStart"/>
      <w:r w:rsidRPr="00182190">
        <w:rPr>
          <w:sz w:val="26"/>
          <w:szCs w:val="26"/>
        </w:rPr>
        <w:t>học</w:t>
      </w:r>
      <w:proofErr w:type="spellEnd"/>
      <w:r w:rsidRPr="00182190">
        <w:rPr>
          <w:sz w:val="26"/>
          <w:szCs w:val="26"/>
        </w:rPr>
        <w:t xml:space="preserve"> đ</w:t>
      </w:r>
      <w:proofErr w:type="spellStart"/>
      <w:r w:rsidRPr="00182190">
        <w:rPr>
          <w:sz w:val="26"/>
          <w:szCs w:val="26"/>
        </w:rPr>
        <w:t>ã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sử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dụng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kênh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hồng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ngoại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giữa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để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làm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tăng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đặc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tính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nước</w:t>
      </w:r>
      <w:proofErr w:type="spellEnd"/>
      <w:r w:rsidRPr="00182190">
        <w:rPr>
          <w:sz w:val="26"/>
          <w:szCs w:val="26"/>
        </w:rPr>
        <w:t xml:space="preserve"> ở </w:t>
      </w:r>
      <w:proofErr w:type="spellStart"/>
      <w:r w:rsidRPr="00182190">
        <w:rPr>
          <w:sz w:val="26"/>
          <w:szCs w:val="26"/>
        </w:rPr>
        <w:t>vùng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đô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thị</w:t>
      </w:r>
      <w:proofErr w:type="spellEnd"/>
      <w:r w:rsidRPr="00182190">
        <w:rPr>
          <w:sz w:val="26"/>
          <w:szCs w:val="26"/>
        </w:rPr>
        <w:t>.</w:t>
      </w:r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Trên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cơ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sở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đó</w:t>
      </w:r>
      <w:proofErr w:type="spellEnd"/>
      <w:r w:rsidRPr="00182190">
        <w:rPr>
          <w:sz w:val="26"/>
          <w:szCs w:val="26"/>
        </w:rPr>
        <w:t xml:space="preserve">, </w:t>
      </w:r>
      <w:proofErr w:type="spellStart"/>
      <w:r w:rsidRPr="00182190">
        <w:rPr>
          <w:sz w:val="26"/>
          <w:szCs w:val="26"/>
        </w:rPr>
        <w:t>thành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lập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công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thức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tính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chỉ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số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xây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dựng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như</w:t>
      </w:r>
      <w:proofErr w:type="spellEnd"/>
      <w:r w:rsidRPr="00182190">
        <w:rPr>
          <w:sz w:val="26"/>
          <w:szCs w:val="26"/>
        </w:rPr>
        <w:t xml:space="preserve"> </w:t>
      </w:r>
      <w:proofErr w:type="spellStart"/>
      <w:r w:rsidRPr="00182190">
        <w:rPr>
          <w:sz w:val="26"/>
          <w:szCs w:val="26"/>
        </w:rPr>
        <w:t>sau</w:t>
      </w:r>
      <w:proofErr w:type="spellEnd"/>
      <w:r w:rsidRPr="00182190">
        <w:rPr>
          <w:sz w:val="26"/>
          <w:szCs w:val="26"/>
        </w:rPr>
        <w:t>:</w:t>
      </w:r>
    </w:p>
    <w:p w14:paraId="387E92B4" w14:textId="77777777" w:rsidR="00182190" w:rsidRPr="00182190" w:rsidRDefault="00182190" w:rsidP="00182190">
      <w:pPr>
        <w:jc w:val="center"/>
        <w:rPr>
          <w:sz w:val="26"/>
          <w:szCs w:val="26"/>
        </w:rPr>
      </w:pPr>
      <w:r w:rsidRPr="00182190">
        <w:rPr>
          <w:color w:val="000000"/>
          <w:position w:val="-28"/>
          <w:sz w:val="26"/>
          <w:szCs w:val="26"/>
        </w:rPr>
        <w:object w:dxaOrig="3720" w:dyaOrig="660" w14:anchorId="13BEC9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33pt" o:ole="">
            <v:imagedata r:id="rId5" o:title=""/>
          </v:shape>
          <o:OLEObject Type="Embed" ProgID="Equation.3" ShapeID="_x0000_i1025" DrawAspect="Content" ObjectID="_1669486361" r:id="rId6"/>
        </w:object>
      </w:r>
    </w:p>
    <w:p w14:paraId="265486A9" w14:textId="58174671" w:rsidR="00182190" w:rsidRPr="00DB2B1C" w:rsidRDefault="00182190" w:rsidP="00182190">
      <w:pPr>
        <w:rPr>
          <w:b/>
          <w:bCs/>
          <w:sz w:val="26"/>
          <w:szCs w:val="26"/>
        </w:rPr>
      </w:pPr>
      <w:r w:rsidRPr="00DB2B1C">
        <w:rPr>
          <w:b/>
          <w:bCs/>
          <w:sz w:val="26"/>
          <w:szCs w:val="26"/>
        </w:rPr>
        <w:t xml:space="preserve">3. </w:t>
      </w:r>
      <w:proofErr w:type="spellStart"/>
      <w:r w:rsidRPr="00DB2B1C">
        <w:rPr>
          <w:b/>
          <w:bCs/>
          <w:sz w:val="26"/>
          <w:szCs w:val="26"/>
        </w:rPr>
        <w:t>Thực</w:t>
      </w:r>
      <w:proofErr w:type="spellEnd"/>
      <w:r w:rsidRPr="00DB2B1C">
        <w:rPr>
          <w:b/>
          <w:bCs/>
          <w:sz w:val="26"/>
          <w:szCs w:val="26"/>
        </w:rPr>
        <w:t xml:space="preserve"> </w:t>
      </w:r>
      <w:proofErr w:type="spellStart"/>
      <w:r w:rsidRPr="00DB2B1C">
        <w:rPr>
          <w:b/>
          <w:bCs/>
          <w:sz w:val="26"/>
          <w:szCs w:val="26"/>
        </w:rPr>
        <w:t>nghiệm</w:t>
      </w:r>
      <w:proofErr w:type="spellEnd"/>
    </w:p>
    <w:p w14:paraId="2B74375C" w14:textId="247C9678" w:rsidR="00DB2B1C" w:rsidRDefault="00182190" w:rsidP="00182190">
      <w:pPr>
        <w:rPr>
          <w:b/>
          <w:bCs/>
          <w:i/>
          <w:iCs/>
          <w:sz w:val="26"/>
          <w:szCs w:val="26"/>
        </w:rPr>
      </w:pPr>
      <w:r w:rsidRPr="00DB2B1C">
        <w:rPr>
          <w:b/>
          <w:bCs/>
          <w:i/>
          <w:iCs/>
          <w:sz w:val="26"/>
          <w:szCs w:val="26"/>
        </w:rPr>
        <w:t xml:space="preserve">3.1. </w:t>
      </w:r>
      <w:proofErr w:type="spellStart"/>
      <w:r w:rsidRPr="00DB2B1C">
        <w:rPr>
          <w:b/>
          <w:bCs/>
          <w:i/>
          <w:iCs/>
          <w:sz w:val="26"/>
          <w:szCs w:val="26"/>
        </w:rPr>
        <w:t>Khu</w:t>
      </w:r>
      <w:proofErr w:type="spellEnd"/>
      <w:r w:rsidRPr="00DB2B1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DB2B1C">
        <w:rPr>
          <w:b/>
          <w:bCs/>
          <w:i/>
          <w:iCs/>
          <w:sz w:val="26"/>
          <w:szCs w:val="26"/>
        </w:rPr>
        <w:t>vực</w:t>
      </w:r>
      <w:proofErr w:type="spellEnd"/>
      <w:r w:rsidRPr="00DB2B1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DB2B1C">
        <w:rPr>
          <w:b/>
          <w:bCs/>
          <w:i/>
          <w:iCs/>
          <w:sz w:val="26"/>
          <w:szCs w:val="26"/>
        </w:rPr>
        <w:t>nghiên</w:t>
      </w:r>
      <w:proofErr w:type="spellEnd"/>
      <w:r w:rsidRPr="00DB2B1C">
        <w:rPr>
          <w:b/>
          <w:bCs/>
          <w:i/>
          <w:iCs/>
          <w:sz w:val="26"/>
          <w:szCs w:val="26"/>
        </w:rPr>
        <w:t xml:space="preserve"> cứu</w:t>
      </w:r>
    </w:p>
    <w:p w14:paraId="1045D5B6" w14:textId="4C7D675F" w:rsidR="00DB2B1C" w:rsidRPr="00DB2B1C" w:rsidRDefault="00DB2B1C" w:rsidP="00DB2B1C">
      <w:pPr>
        <w:jc w:val="both"/>
        <w:rPr>
          <w:sz w:val="26"/>
          <w:szCs w:val="26"/>
        </w:rPr>
      </w:pPr>
      <w:proofErr w:type="spellStart"/>
      <w:r w:rsidRPr="00DB2B1C">
        <w:rPr>
          <w:sz w:val="26"/>
          <w:szCs w:val="26"/>
        </w:rPr>
        <w:t>Nha</w:t>
      </w:r>
      <w:proofErr w:type="spellEnd"/>
      <w:r w:rsidRPr="00DB2B1C">
        <w:rPr>
          <w:sz w:val="26"/>
          <w:szCs w:val="26"/>
        </w:rPr>
        <w:t xml:space="preserve"> Trang </w:t>
      </w:r>
      <w:proofErr w:type="spellStart"/>
      <w:r w:rsidRPr="00DB2B1C">
        <w:rPr>
          <w:sz w:val="26"/>
          <w:szCs w:val="26"/>
        </w:rPr>
        <w:t>là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một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thành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phố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ven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biển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và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là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trung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tâm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chính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trị</w:t>
      </w:r>
      <w:proofErr w:type="spellEnd"/>
      <w:r w:rsidRPr="00DB2B1C">
        <w:rPr>
          <w:sz w:val="26"/>
          <w:szCs w:val="26"/>
        </w:rPr>
        <w:t xml:space="preserve">, </w:t>
      </w:r>
      <w:proofErr w:type="spellStart"/>
      <w:r w:rsidRPr="00DB2B1C">
        <w:rPr>
          <w:sz w:val="26"/>
          <w:szCs w:val="26"/>
        </w:rPr>
        <w:t>kinh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tế</w:t>
      </w:r>
      <w:proofErr w:type="spellEnd"/>
      <w:r w:rsidRPr="00DB2B1C">
        <w:rPr>
          <w:sz w:val="26"/>
          <w:szCs w:val="26"/>
        </w:rPr>
        <w:t xml:space="preserve">, </w:t>
      </w:r>
      <w:proofErr w:type="spellStart"/>
      <w:r w:rsidRPr="00DB2B1C">
        <w:rPr>
          <w:sz w:val="26"/>
          <w:szCs w:val="26"/>
        </w:rPr>
        <w:t>văn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hóa</w:t>
      </w:r>
      <w:proofErr w:type="spellEnd"/>
      <w:r w:rsidRPr="00DB2B1C">
        <w:rPr>
          <w:sz w:val="26"/>
          <w:szCs w:val="26"/>
        </w:rPr>
        <w:t xml:space="preserve">, khoa </w:t>
      </w:r>
      <w:proofErr w:type="spellStart"/>
      <w:r w:rsidRPr="00DB2B1C">
        <w:rPr>
          <w:sz w:val="26"/>
          <w:szCs w:val="26"/>
        </w:rPr>
        <w:t>học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kỹ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thuật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và</w:t>
      </w:r>
      <w:proofErr w:type="spellEnd"/>
      <w:r w:rsidRPr="00DB2B1C">
        <w:rPr>
          <w:sz w:val="26"/>
          <w:szCs w:val="26"/>
        </w:rPr>
        <w:t xml:space="preserve"> du </w:t>
      </w:r>
      <w:proofErr w:type="spellStart"/>
      <w:r w:rsidRPr="00DB2B1C">
        <w:rPr>
          <w:sz w:val="26"/>
          <w:szCs w:val="26"/>
        </w:rPr>
        <w:t>lịch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của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tỉnh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Khánh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Hòa</w:t>
      </w:r>
      <w:proofErr w:type="spellEnd"/>
      <w:r w:rsidRPr="00DB2B1C">
        <w:rPr>
          <w:sz w:val="26"/>
          <w:szCs w:val="26"/>
        </w:rPr>
        <w:t xml:space="preserve">, </w:t>
      </w:r>
      <w:proofErr w:type="spellStart"/>
      <w:r w:rsidRPr="00DB2B1C">
        <w:rPr>
          <w:sz w:val="26"/>
          <w:szCs w:val="26"/>
        </w:rPr>
        <w:t>Việt</w:t>
      </w:r>
      <w:proofErr w:type="spellEnd"/>
      <w:r w:rsidRPr="00DB2B1C">
        <w:rPr>
          <w:sz w:val="26"/>
          <w:szCs w:val="26"/>
        </w:rPr>
        <w:t xml:space="preserve"> Nam.</w:t>
      </w:r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Thành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phố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Nha</w:t>
      </w:r>
      <w:proofErr w:type="spellEnd"/>
      <w:r w:rsidRPr="00DB2B1C">
        <w:rPr>
          <w:sz w:val="26"/>
          <w:szCs w:val="26"/>
        </w:rPr>
        <w:t xml:space="preserve"> Trang </w:t>
      </w:r>
      <w:proofErr w:type="spellStart"/>
      <w:r w:rsidRPr="00DB2B1C">
        <w:rPr>
          <w:sz w:val="26"/>
          <w:szCs w:val="26"/>
        </w:rPr>
        <w:t>hiện</w:t>
      </w:r>
      <w:proofErr w:type="spellEnd"/>
      <w:r w:rsidRPr="00DB2B1C">
        <w:rPr>
          <w:sz w:val="26"/>
          <w:szCs w:val="26"/>
        </w:rPr>
        <w:t xml:space="preserve"> nay </w:t>
      </w:r>
      <w:proofErr w:type="spellStart"/>
      <w:r w:rsidRPr="00DB2B1C">
        <w:rPr>
          <w:sz w:val="26"/>
          <w:szCs w:val="26"/>
        </w:rPr>
        <w:t>có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diện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tích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tự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nhiên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là</w:t>
      </w:r>
      <w:proofErr w:type="spellEnd"/>
      <w:r w:rsidRPr="00DB2B1C">
        <w:rPr>
          <w:sz w:val="26"/>
          <w:szCs w:val="26"/>
        </w:rPr>
        <w:t xml:space="preserve"> 251 km², </w:t>
      </w:r>
      <w:proofErr w:type="spellStart"/>
      <w:r w:rsidRPr="00DB2B1C">
        <w:rPr>
          <w:sz w:val="26"/>
          <w:szCs w:val="26"/>
        </w:rPr>
        <w:t>dân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số</w:t>
      </w:r>
      <w:proofErr w:type="spellEnd"/>
      <w:r w:rsidRPr="00DB2B1C">
        <w:rPr>
          <w:sz w:val="26"/>
          <w:szCs w:val="26"/>
        </w:rPr>
        <w:t xml:space="preserve"> 535.000 </w:t>
      </w:r>
      <w:proofErr w:type="spellStart"/>
      <w:r w:rsidRPr="00DB2B1C">
        <w:rPr>
          <w:sz w:val="26"/>
          <w:szCs w:val="26"/>
        </w:rPr>
        <w:t>người</w:t>
      </w:r>
      <w:proofErr w:type="spellEnd"/>
      <w:r w:rsidRPr="00DB2B1C">
        <w:rPr>
          <w:sz w:val="26"/>
          <w:szCs w:val="26"/>
        </w:rPr>
        <w:t xml:space="preserve"> (2018). </w:t>
      </w:r>
      <w:proofErr w:type="spellStart"/>
      <w:r w:rsidRPr="00DB2B1C">
        <w:rPr>
          <w:sz w:val="26"/>
          <w:szCs w:val="26"/>
        </w:rPr>
        <w:t>Phía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Bắc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giáp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thị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xã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Ninh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Hòa</w:t>
      </w:r>
      <w:proofErr w:type="spellEnd"/>
      <w:r w:rsidRPr="00DB2B1C">
        <w:rPr>
          <w:sz w:val="26"/>
          <w:szCs w:val="26"/>
        </w:rPr>
        <w:t xml:space="preserve">, </w:t>
      </w:r>
      <w:proofErr w:type="spellStart"/>
      <w:r w:rsidRPr="00DB2B1C">
        <w:rPr>
          <w:sz w:val="26"/>
          <w:szCs w:val="26"/>
        </w:rPr>
        <w:t>phía</w:t>
      </w:r>
      <w:proofErr w:type="spellEnd"/>
      <w:r w:rsidRPr="00DB2B1C">
        <w:rPr>
          <w:sz w:val="26"/>
          <w:szCs w:val="26"/>
        </w:rPr>
        <w:t xml:space="preserve"> Nam </w:t>
      </w:r>
      <w:proofErr w:type="spellStart"/>
      <w:r w:rsidRPr="00DB2B1C">
        <w:rPr>
          <w:sz w:val="26"/>
          <w:szCs w:val="26"/>
        </w:rPr>
        <w:t>giáp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huyện</w:t>
      </w:r>
      <w:proofErr w:type="spellEnd"/>
      <w:r w:rsidRPr="00DB2B1C">
        <w:rPr>
          <w:sz w:val="26"/>
          <w:szCs w:val="26"/>
        </w:rPr>
        <w:t xml:space="preserve"> Cam </w:t>
      </w:r>
      <w:proofErr w:type="spellStart"/>
      <w:r w:rsidRPr="00DB2B1C">
        <w:rPr>
          <w:sz w:val="26"/>
          <w:szCs w:val="26"/>
        </w:rPr>
        <w:t>Lâm</w:t>
      </w:r>
      <w:proofErr w:type="spellEnd"/>
      <w:r w:rsidRPr="00DB2B1C">
        <w:rPr>
          <w:sz w:val="26"/>
          <w:szCs w:val="26"/>
        </w:rPr>
        <w:t xml:space="preserve">, </w:t>
      </w:r>
      <w:proofErr w:type="spellStart"/>
      <w:r w:rsidRPr="00DB2B1C">
        <w:rPr>
          <w:sz w:val="26"/>
          <w:szCs w:val="26"/>
        </w:rPr>
        <w:t>phía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Tây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giáp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huyện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Diên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Khánh</w:t>
      </w:r>
      <w:proofErr w:type="spellEnd"/>
      <w:r w:rsidRPr="00DB2B1C">
        <w:rPr>
          <w:sz w:val="26"/>
          <w:szCs w:val="26"/>
        </w:rPr>
        <w:t xml:space="preserve">, </w:t>
      </w:r>
      <w:proofErr w:type="spellStart"/>
      <w:r w:rsidRPr="00DB2B1C">
        <w:rPr>
          <w:sz w:val="26"/>
          <w:szCs w:val="26"/>
        </w:rPr>
        <w:t>phía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Đông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giáp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Biển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Đông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có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huyện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đảo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Trường</w:t>
      </w:r>
      <w:proofErr w:type="spellEnd"/>
      <w:r w:rsidRPr="00DB2B1C">
        <w:rPr>
          <w:sz w:val="26"/>
          <w:szCs w:val="26"/>
        </w:rPr>
        <w:t xml:space="preserve"> Sa</w:t>
      </w:r>
      <w:r w:rsidRPr="00DB2B1C">
        <w:rPr>
          <w:sz w:val="26"/>
          <w:szCs w:val="26"/>
        </w:rPr>
        <w:t xml:space="preserve"> </w:t>
      </w:r>
      <w:r w:rsidRPr="00DB2B1C">
        <w:rPr>
          <w:sz w:val="26"/>
          <w:szCs w:val="26"/>
        </w:rPr>
        <w:t>(</w:t>
      </w:r>
      <w:proofErr w:type="spellStart"/>
      <w:r w:rsidRPr="00DB2B1C">
        <w:rPr>
          <w:sz w:val="26"/>
          <w:szCs w:val="26"/>
        </w:rPr>
        <w:t>Khánh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Hòa</w:t>
      </w:r>
      <w:proofErr w:type="spellEnd"/>
      <w:r w:rsidRPr="00DB2B1C">
        <w:rPr>
          <w:sz w:val="26"/>
          <w:szCs w:val="26"/>
        </w:rPr>
        <w:t>).</w:t>
      </w:r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Tọa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độ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địa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lý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vùng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trung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tâm</w:t>
      </w:r>
      <w:proofErr w:type="spellEnd"/>
      <w:r w:rsidRPr="00DB2B1C">
        <w:rPr>
          <w:sz w:val="26"/>
          <w:szCs w:val="26"/>
        </w:rPr>
        <w:t>: 12°15′22″B; 109°11′47″Đ.</w:t>
      </w:r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Nha</w:t>
      </w:r>
      <w:proofErr w:type="spellEnd"/>
      <w:r w:rsidRPr="00DB2B1C">
        <w:rPr>
          <w:sz w:val="26"/>
          <w:szCs w:val="26"/>
        </w:rPr>
        <w:t xml:space="preserve"> Trang </w:t>
      </w:r>
      <w:proofErr w:type="spellStart"/>
      <w:r w:rsidRPr="00DB2B1C">
        <w:rPr>
          <w:sz w:val="26"/>
          <w:szCs w:val="26"/>
        </w:rPr>
        <w:t>là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thành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phố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có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tốc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độ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đô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thị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hóa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chóng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mặt</w:t>
      </w:r>
      <w:proofErr w:type="spellEnd"/>
      <w:r w:rsidRPr="00DB2B1C">
        <w:rPr>
          <w:sz w:val="26"/>
          <w:szCs w:val="26"/>
        </w:rPr>
        <w:t xml:space="preserve">. Do </w:t>
      </w:r>
      <w:proofErr w:type="spellStart"/>
      <w:r w:rsidRPr="00DB2B1C">
        <w:rPr>
          <w:sz w:val="26"/>
          <w:szCs w:val="26"/>
        </w:rPr>
        <w:t>đó</w:t>
      </w:r>
      <w:proofErr w:type="spellEnd"/>
      <w:r w:rsidRPr="00DB2B1C">
        <w:rPr>
          <w:sz w:val="26"/>
          <w:szCs w:val="26"/>
        </w:rPr>
        <w:t xml:space="preserve">, </w:t>
      </w:r>
      <w:proofErr w:type="spellStart"/>
      <w:r w:rsidRPr="00DB2B1C">
        <w:rPr>
          <w:sz w:val="26"/>
          <w:szCs w:val="26"/>
        </w:rPr>
        <w:t>cách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thức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xây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dựng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và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quản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lý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đô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thị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theo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cách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truyền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thống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đang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phải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đối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mặt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với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nhiều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khó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khăn</w:t>
      </w:r>
      <w:proofErr w:type="spellEnd"/>
      <w:r w:rsidRPr="00DB2B1C">
        <w:rPr>
          <w:sz w:val="26"/>
          <w:szCs w:val="26"/>
        </w:rPr>
        <w:t xml:space="preserve">, </w:t>
      </w:r>
      <w:proofErr w:type="spellStart"/>
      <w:r w:rsidRPr="00DB2B1C">
        <w:rPr>
          <w:sz w:val="26"/>
          <w:szCs w:val="26"/>
        </w:rPr>
        <w:t>thách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thức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đòi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hỏi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các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nhà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lãnh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đạo</w:t>
      </w:r>
      <w:proofErr w:type="spellEnd"/>
      <w:r w:rsidRPr="00DB2B1C">
        <w:rPr>
          <w:sz w:val="26"/>
          <w:szCs w:val="26"/>
        </w:rPr>
        <w:t xml:space="preserve">, </w:t>
      </w:r>
      <w:proofErr w:type="spellStart"/>
      <w:r w:rsidRPr="00DB2B1C">
        <w:rPr>
          <w:sz w:val="26"/>
          <w:szCs w:val="26"/>
        </w:rPr>
        <w:t>quản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lý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đô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thị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tìm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kiếm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những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chiến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lược</w:t>
      </w:r>
      <w:proofErr w:type="spellEnd"/>
      <w:r w:rsidRPr="00DB2B1C">
        <w:rPr>
          <w:sz w:val="26"/>
          <w:szCs w:val="26"/>
        </w:rPr>
        <w:t xml:space="preserve">, </w:t>
      </w:r>
      <w:proofErr w:type="spellStart"/>
      <w:r w:rsidRPr="00DB2B1C">
        <w:rPr>
          <w:sz w:val="26"/>
          <w:szCs w:val="26"/>
        </w:rPr>
        <w:t>giải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pháp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đổi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mới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sáng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tạo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phù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hợp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với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bối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cảnh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hiện</w:t>
      </w:r>
      <w:proofErr w:type="spellEnd"/>
      <w:r w:rsidRPr="00DB2B1C">
        <w:rPr>
          <w:sz w:val="26"/>
          <w:szCs w:val="26"/>
        </w:rPr>
        <w:t xml:space="preserve"> nay </w:t>
      </w:r>
      <w:proofErr w:type="spellStart"/>
      <w:r w:rsidRPr="00DB2B1C">
        <w:rPr>
          <w:sz w:val="26"/>
          <w:szCs w:val="26"/>
        </w:rPr>
        <w:t>và</w:t>
      </w:r>
      <w:proofErr w:type="spellEnd"/>
      <w:r w:rsidRPr="00DB2B1C">
        <w:rPr>
          <w:sz w:val="26"/>
          <w:szCs w:val="26"/>
        </w:rPr>
        <w:t xml:space="preserve"> xu </w:t>
      </w:r>
      <w:proofErr w:type="spellStart"/>
      <w:r w:rsidRPr="00DB2B1C">
        <w:rPr>
          <w:sz w:val="26"/>
          <w:szCs w:val="26"/>
        </w:rPr>
        <w:t>hướng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phát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triển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trong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tương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lai</w:t>
      </w:r>
      <w:proofErr w:type="spellEnd"/>
      <w:r w:rsidRPr="00DB2B1C">
        <w:rPr>
          <w:sz w:val="26"/>
          <w:szCs w:val="26"/>
        </w:rPr>
        <w:t xml:space="preserve">. </w:t>
      </w:r>
      <w:proofErr w:type="spellStart"/>
      <w:r w:rsidRPr="00DB2B1C">
        <w:rPr>
          <w:sz w:val="26"/>
          <w:szCs w:val="26"/>
        </w:rPr>
        <w:t>Khánh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Hòa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quyết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định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lựa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chọn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Nha</w:t>
      </w:r>
      <w:proofErr w:type="spellEnd"/>
      <w:r w:rsidRPr="00DB2B1C">
        <w:rPr>
          <w:sz w:val="26"/>
          <w:szCs w:val="26"/>
        </w:rPr>
        <w:t xml:space="preserve"> Trang </w:t>
      </w:r>
      <w:proofErr w:type="spellStart"/>
      <w:r w:rsidRPr="00DB2B1C">
        <w:rPr>
          <w:sz w:val="26"/>
          <w:szCs w:val="26"/>
        </w:rPr>
        <w:t>là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địa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phương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thí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điểm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xây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dựng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mô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hình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thành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phố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thông</w:t>
      </w:r>
      <w:proofErr w:type="spellEnd"/>
      <w:r w:rsidRPr="00DB2B1C">
        <w:rPr>
          <w:sz w:val="26"/>
          <w:szCs w:val="26"/>
        </w:rPr>
        <w:t xml:space="preserve"> </w:t>
      </w:r>
      <w:proofErr w:type="spellStart"/>
      <w:r w:rsidRPr="00DB2B1C">
        <w:rPr>
          <w:sz w:val="26"/>
          <w:szCs w:val="26"/>
        </w:rPr>
        <w:t>minh</w:t>
      </w:r>
      <w:proofErr w:type="spellEnd"/>
      <w:r w:rsidRPr="00DB2B1C">
        <w:rPr>
          <w:sz w:val="26"/>
          <w:szCs w:val="26"/>
        </w:rPr>
        <w:t>.</w:t>
      </w:r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vậy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>.</w:t>
      </w:r>
    </w:p>
    <w:p w14:paraId="4DAAA04E" w14:textId="6F5F05F3" w:rsidR="00182190" w:rsidRPr="00DB2B1C" w:rsidRDefault="00182190" w:rsidP="00182190">
      <w:pPr>
        <w:rPr>
          <w:b/>
          <w:bCs/>
          <w:i/>
          <w:iCs/>
          <w:sz w:val="26"/>
          <w:szCs w:val="26"/>
        </w:rPr>
      </w:pPr>
      <w:r w:rsidRPr="00DB2B1C">
        <w:rPr>
          <w:b/>
          <w:bCs/>
          <w:i/>
          <w:iCs/>
          <w:sz w:val="26"/>
          <w:szCs w:val="26"/>
        </w:rPr>
        <w:t xml:space="preserve">3.2. </w:t>
      </w:r>
      <w:proofErr w:type="spellStart"/>
      <w:r w:rsidRPr="00DB2B1C">
        <w:rPr>
          <w:b/>
          <w:bCs/>
          <w:i/>
          <w:iCs/>
          <w:sz w:val="26"/>
          <w:szCs w:val="26"/>
        </w:rPr>
        <w:t>Tư</w:t>
      </w:r>
      <w:proofErr w:type="spellEnd"/>
      <w:r w:rsidRPr="00DB2B1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DB2B1C">
        <w:rPr>
          <w:b/>
          <w:bCs/>
          <w:i/>
          <w:iCs/>
          <w:sz w:val="26"/>
          <w:szCs w:val="26"/>
        </w:rPr>
        <w:t>liệu</w:t>
      </w:r>
      <w:proofErr w:type="spellEnd"/>
    </w:p>
    <w:p w14:paraId="3828301C" w14:textId="2D9FA68E" w:rsidR="00665F40" w:rsidRDefault="00665F40" w:rsidP="00665F4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665F40">
        <w:rPr>
          <w:sz w:val="26"/>
          <w:szCs w:val="26"/>
        </w:rPr>
        <w:t>Ảnh</w:t>
      </w:r>
      <w:proofErr w:type="spellEnd"/>
      <w:r w:rsidRPr="00665F40">
        <w:rPr>
          <w:sz w:val="26"/>
          <w:szCs w:val="26"/>
        </w:rPr>
        <w:t xml:space="preserve"> Landsat-8 </w:t>
      </w:r>
      <w:proofErr w:type="spellStart"/>
      <w:r w:rsidRPr="00665F40">
        <w:rPr>
          <w:sz w:val="26"/>
          <w:szCs w:val="26"/>
        </w:rPr>
        <w:t>có</w:t>
      </w:r>
      <w:proofErr w:type="spellEnd"/>
      <w:r w:rsidRPr="00665F40">
        <w:rPr>
          <w:sz w:val="26"/>
          <w:szCs w:val="26"/>
        </w:rPr>
        <w:t xml:space="preserve"> ID </w:t>
      </w:r>
      <w:proofErr w:type="spellStart"/>
      <w:r w:rsidRPr="00665F40">
        <w:rPr>
          <w:sz w:val="26"/>
          <w:szCs w:val="26"/>
        </w:rPr>
        <w:t>ảnh</w:t>
      </w:r>
      <w:proofErr w:type="spellEnd"/>
      <w:r w:rsidRPr="00665F40">
        <w:rPr>
          <w:sz w:val="26"/>
          <w:szCs w:val="26"/>
        </w:rPr>
        <w:t xml:space="preserve"> LC81230522018306LGN00 </w:t>
      </w:r>
      <w:proofErr w:type="spellStart"/>
      <w:r w:rsidRPr="00665F40">
        <w:rPr>
          <w:sz w:val="26"/>
          <w:szCs w:val="26"/>
        </w:rPr>
        <w:t>ngày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chụp</w:t>
      </w:r>
      <w:proofErr w:type="spellEnd"/>
      <w:r w:rsidRPr="00665F40">
        <w:rPr>
          <w:sz w:val="26"/>
          <w:szCs w:val="26"/>
        </w:rPr>
        <w:t xml:space="preserve"> 02/11/2018, </w:t>
      </w:r>
      <w:proofErr w:type="spellStart"/>
      <w:r w:rsidRPr="00665F40">
        <w:rPr>
          <w:sz w:val="26"/>
          <w:szCs w:val="26"/>
        </w:rPr>
        <w:t>sau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khi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giải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nén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sẽ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có</w:t>
      </w:r>
      <w:proofErr w:type="spellEnd"/>
      <w:r w:rsidRPr="00665F40">
        <w:rPr>
          <w:sz w:val="26"/>
          <w:szCs w:val="26"/>
        </w:rPr>
        <w:t xml:space="preserve"> 14 file, </w:t>
      </w:r>
      <w:proofErr w:type="spellStart"/>
      <w:r w:rsidRPr="00665F40">
        <w:rPr>
          <w:sz w:val="26"/>
          <w:szCs w:val="26"/>
        </w:rPr>
        <w:t>trong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đó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có</w:t>
      </w:r>
      <w:proofErr w:type="spellEnd"/>
      <w:r w:rsidRPr="00665F40">
        <w:rPr>
          <w:sz w:val="26"/>
          <w:szCs w:val="26"/>
        </w:rPr>
        <w:t xml:space="preserve"> 11 file </w:t>
      </w:r>
      <w:proofErr w:type="spellStart"/>
      <w:r w:rsidRPr="00665F40">
        <w:rPr>
          <w:sz w:val="26"/>
          <w:szCs w:val="26"/>
        </w:rPr>
        <w:t>tương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ứng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với</w:t>
      </w:r>
      <w:proofErr w:type="spellEnd"/>
      <w:r w:rsidRPr="00665F40">
        <w:rPr>
          <w:sz w:val="26"/>
          <w:szCs w:val="26"/>
        </w:rPr>
        <w:t xml:space="preserve"> 11 </w:t>
      </w:r>
      <w:proofErr w:type="spellStart"/>
      <w:r w:rsidRPr="00665F40">
        <w:rPr>
          <w:sz w:val="26"/>
          <w:szCs w:val="26"/>
        </w:rPr>
        <w:t>kênh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phổ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của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ảnh</w:t>
      </w:r>
      <w:proofErr w:type="spellEnd"/>
      <w:r w:rsidRPr="00665F40">
        <w:rPr>
          <w:sz w:val="26"/>
          <w:szCs w:val="26"/>
        </w:rPr>
        <w:t xml:space="preserve"> Landsat-8, </w:t>
      </w:r>
      <w:proofErr w:type="spellStart"/>
      <w:r w:rsidRPr="00665F40">
        <w:rPr>
          <w:sz w:val="26"/>
          <w:szCs w:val="26"/>
        </w:rPr>
        <w:t>kèm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theo</w:t>
      </w:r>
      <w:proofErr w:type="spellEnd"/>
      <w:r w:rsidRPr="00665F40">
        <w:rPr>
          <w:sz w:val="26"/>
          <w:szCs w:val="26"/>
        </w:rPr>
        <w:t xml:space="preserve"> 01 file </w:t>
      </w:r>
      <w:proofErr w:type="spellStart"/>
      <w:r w:rsidRPr="00665F40">
        <w:rPr>
          <w:sz w:val="26"/>
          <w:szCs w:val="26"/>
        </w:rPr>
        <w:t>báo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cáo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đánh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giá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chất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lượng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có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đuôi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tên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là</w:t>
      </w:r>
      <w:proofErr w:type="spellEnd"/>
      <w:r w:rsidRPr="00665F40">
        <w:rPr>
          <w:sz w:val="26"/>
          <w:szCs w:val="26"/>
        </w:rPr>
        <w:t xml:space="preserve"> BQA </w:t>
      </w:r>
      <w:proofErr w:type="spellStart"/>
      <w:r w:rsidRPr="00665F40">
        <w:rPr>
          <w:sz w:val="26"/>
          <w:szCs w:val="26"/>
        </w:rPr>
        <w:t>và</w:t>
      </w:r>
      <w:proofErr w:type="spellEnd"/>
      <w:r w:rsidRPr="00665F40">
        <w:rPr>
          <w:sz w:val="26"/>
          <w:szCs w:val="26"/>
        </w:rPr>
        <w:t xml:space="preserve"> 02 file </w:t>
      </w:r>
      <w:proofErr w:type="spellStart"/>
      <w:r w:rsidRPr="00665F40">
        <w:rPr>
          <w:sz w:val="26"/>
          <w:szCs w:val="26"/>
        </w:rPr>
        <w:t>siêu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dữ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liệu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dạng</w:t>
      </w:r>
      <w:proofErr w:type="spellEnd"/>
      <w:r w:rsidRPr="00665F40">
        <w:rPr>
          <w:sz w:val="26"/>
          <w:szCs w:val="26"/>
        </w:rPr>
        <w:t xml:space="preserve"> txt </w:t>
      </w:r>
      <w:proofErr w:type="spellStart"/>
      <w:r w:rsidRPr="00665F40">
        <w:rPr>
          <w:sz w:val="26"/>
          <w:szCs w:val="26"/>
        </w:rPr>
        <w:t>chứa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các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thông</w:t>
      </w:r>
      <w:proofErr w:type="spellEnd"/>
      <w:r w:rsidRPr="00665F40">
        <w:rPr>
          <w:sz w:val="26"/>
          <w:szCs w:val="26"/>
        </w:rPr>
        <w:t xml:space="preserve"> tin </w:t>
      </w:r>
      <w:proofErr w:type="spellStart"/>
      <w:r w:rsidRPr="00665F40">
        <w:rPr>
          <w:sz w:val="26"/>
          <w:szCs w:val="26"/>
        </w:rPr>
        <w:t>về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thời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gian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chụp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ảnh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và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tọa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độ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các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góc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của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cảnh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ảnh</w:t>
      </w:r>
      <w:proofErr w:type="spellEnd"/>
      <w:r w:rsidRPr="00665F40">
        <w:rPr>
          <w:sz w:val="26"/>
          <w:szCs w:val="26"/>
        </w:rPr>
        <w:t xml:space="preserve">. </w:t>
      </w:r>
    </w:p>
    <w:p w14:paraId="60C55CB1" w14:textId="15B61593" w:rsidR="00665F40" w:rsidRDefault="00665F40" w:rsidP="00665F40">
      <w:pPr>
        <w:jc w:val="both"/>
      </w:pPr>
      <w:r>
        <w:rPr>
          <w:sz w:val="26"/>
          <w:szCs w:val="26"/>
        </w:rPr>
        <w:t xml:space="preserve">- </w:t>
      </w:r>
      <w:proofErr w:type="spellStart"/>
      <w:r>
        <w:t>B</w:t>
      </w:r>
      <w:r>
        <w:t>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1/50000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: </w:t>
      </w:r>
      <w:r w:rsidRPr="00983B2E">
        <w:t>D-49-87-A</w:t>
      </w:r>
      <w:r>
        <w:t xml:space="preserve"> </w:t>
      </w:r>
      <w:proofErr w:type="spellStart"/>
      <w:r>
        <w:t>và</w:t>
      </w:r>
      <w:proofErr w:type="spellEnd"/>
      <w:r>
        <w:t xml:space="preserve"> D-49-87-C</w:t>
      </w:r>
    </w:p>
    <w:p w14:paraId="05666686" w14:textId="579DC424" w:rsidR="00665F40" w:rsidRDefault="00665F40" w:rsidP="00665F40">
      <w:pPr>
        <w:jc w:val="both"/>
      </w:pPr>
      <w:r>
        <w:t xml:space="preserve">-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</w:p>
    <w:p w14:paraId="5A7A88CB" w14:textId="252412EA" w:rsidR="00665F40" w:rsidRPr="00DB2B1C" w:rsidRDefault="00DB2B1C" w:rsidP="00665F40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665F40" w:rsidRPr="00DB2B1C">
        <w:rPr>
          <w:b/>
          <w:bCs/>
          <w:sz w:val="26"/>
          <w:szCs w:val="26"/>
        </w:rPr>
        <w:t xml:space="preserve">. </w:t>
      </w:r>
      <w:proofErr w:type="spellStart"/>
      <w:r w:rsidR="00665F40" w:rsidRPr="00DB2B1C">
        <w:rPr>
          <w:b/>
          <w:bCs/>
          <w:sz w:val="26"/>
          <w:szCs w:val="26"/>
        </w:rPr>
        <w:t>Tính</w:t>
      </w:r>
      <w:proofErr w:type="spellEnd"/>
      <w:r w:rsidR="00665F40" w:rsidRPr="00DB2B1C">
        <w:rPr>
          <w:b/>
          <w:bCs/>
          <w:sz w:val="26"/>
          <w:szCs w:val="26"/>
        </w:rPr>
        <w:t xml:space="preserve"> </w:t>
      </w:r>
      <w:proofErr w:type="spellStart"/>
      <w:r w:rsidR="00665F40" w:rsidRPr="00DB2B1C">
        <w:rPr>
          <w:b/>
          <w:bCs/>
          <w:sz w:val="26"/>
          <w:szCs w:val="26"/>
        </w:rPr>
        <w:t>toán</w:t>
      </w:r>
      <w:proofErr w:type="spellEnd"/>
      <w:r w:rsidR="00665F40" w:rsidRPr="00DB2B1C">
        <w:rPr>
          <w:b/>
          <w:bCs/>
          <w:sz w:val="26"/>
          <w:szCs w:val="26"/>
        </w:rPr>
        <w:t xml:space="preserve"> </w:t>
      </w:r>
      <w:proofErr w:type="spellStart"/>
      <w:r w:rsidR="00665F40" w:rsidRPr="00DB2B1C">
        <w:rPr>
          <w:b/>
          <w:bCs/>
          <w:sz w:val="26"/>
          <w:szCs w:val="26"/>
        </w:rPr>
        <w:t>các</w:t>
      </w:r>
      <w:proofErr w:type="spellEnd"/>
      <w:r w:rsidR="00665F40" w:rsidRPr="00DB2B1C">
        <w:rPr>
          <w:b/>
          <w:bCs/>
          <w:sz w:val="26"/>
          <w:szCs w:val="26"/>
        </w:rPr>
        <w:t xml:space="preserve"> </w:t>
      </w:r>
      <w:proofErr w:type="spellStart"/>
      <w:r w:rsidR="00665F40" w:rsidRPr="00DB2B1C">
        <w:rPr>
          <w:b/>
          <w:bCs/>
          <w:sz w:val="26"/>
          <w:szCs w:val="26"/>
        </w:rPr>
        <w:t>chỉ</w:t>
      </w:r>
      <w:proofErr w:type="spellEnd"/>
      <w:r w:rsidR="00665F40" w:rsidRPr="00DB2B1C">
        <w:rPr>
          <w:b/>
          <w:bCs/>
          <w:sz w:val="26"/>
          <w:szCs w:val="26"/>
        </w:rPr>
        <w:t xml:space="preserve"> </w:t>
      </w:r>
      <w:proofErr w:type="spellStart"/>
      <w:r w:rsidR="00665F40" w:rsidRPr="00DB2B1C">
        <w:rPr>
          <w:b/>
          <w:bCs/>
          <w:sz w:val="26"/>
          <w:szCs w:val="26"/>
        </w:rPr>
        <w:t>số</w:t>
      </w:r>
      <w:proofErr w:type="spellEnd"/>
    </w:p>
    <w:p w14:paraId="53B75147" w14:textId="239EC87C" w:rsidR="00665F40" w:rsidRPr="00665F40" w:rsidRDefault="00665F40" w:rsidP="00DB2B1C">
      <w:pPr>
        <w:ind w:firstLine="426"/>
        <w:jc w:val="both"/>
        <w:rPr>
          <w:sz w:val="26"/>
          <w:szCs w:val="26"/>
        </w:rPr>
      </w:pPr>
      <w:proofErr w:type="spellStart"/>
      <w:r w:rsidRPr="00665F40">
        <w:rPr>
          <w:sz w:val="26"/>
          <w:szCs w:val="26"/>
        </w:rPr>
        <w:t>Để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tính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toán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các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chỉ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số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của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ảnh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nhằm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xác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định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chỉ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số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xây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dựng</w:t>
      </w:r>
      <w:proofErr w:type="spellEnd"/>
      <w:r w:rsidRPr="00665F40">
        <w:rPr>
          <w:sz w:val="26"/>
          <w:szCs w:val="26"/>
        </w:rPr>
        <w:t xml:space="preserve"> IBI, </w:t>
      </w:r>
      <w:proofErr w:type="spellStart"/>
      <w:r w:rsidRPr="00665F40">
        <w:rPr>
          <w:sz w:val="26"/>
          <w:szCs w:val="26"/>
        </w:rPr>
        <w:t>bước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đầu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tiên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tiến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hành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hiệu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chỉnh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bức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xạ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để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chuyển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đổi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giá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trị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số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nguyên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của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ảnh</w:t>
      </w:r>
      <w:proofErr w:type="spellEnd"/>
      <w:r w:rsidRPr="00665F40">
        <w:rPr>
          <w:sz w:val="26"/>
          <w:szCs w:val="26"/>
        </w:rPr>
        <w:t xml:space="preserve"> sang </w:t>
      </w:r>
      <w:proofErr w:type="spellStart"/>
      <w:r w:rsidRPr="00665F40">
        <w:rPr>
          <w:sz w:val="26"/>
          <w:szCs w:val="26"/>
        </w:rPr>
        <w:t>giá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trị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thực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của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bức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xạ</w:t>
      </w:r>
      <w:proofErr w:type="spellEnd"/>
      <w:r w:rsidRPr="00665F40">
        <w:rPr>
          <w:sz w:val="26"/>
          <w:szCs w:val="26"/>
        </w:rPr>
        <w:t xml:space="preserve">. </w:t>
      </w:r>
      <w:proofErr w:type="spellStart"/>
      <w:r w:rsidRPr="00665F40">
        <w:rPr>
          <w:sz w:val="26"/>
          <w:szCs w:val="26"/>
        </w:rPr>
        <w:t>Việc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hiệu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chỉnh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bức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xạ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còn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giảm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thiểu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sự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khác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biệt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khi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ghép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các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ảnh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với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nhau</w:t>
      </w:r>
      <w:proofErr w:type="spellEnd"/>
      <w:r w:rsidRPr="00665F40">
        <w:rPr>
          <w:sz w:val="26"/>
          <w:szCs w:val="26"/>
        </w:rPr>
        <w:t>.</w:t>
      </w:r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Ả</w:t>
      </w:r>
      <w:r w:rsidRPr="00665F40">
        <w:rPr>
          <w:color w:val="000000"/>
          <w:sz w:val="26"/>
          <w:szCs w:val="26"/>
        </w:rPr>
        <w:t>nh</w:t>
      </w:r>
      <w:proofErr w:type="spellEnd"/>
      <w:r w:rsidRPr="00665F40">
        <w:rPr>
          <w:color w:val="000000"/>
          <w:sz w:val="26"/>
          <w:szCs w:val="26"/>
        </w:rPr>
        <w:t xml:space="preserve"> Landsat-8</w:t>
      </w:r>
      <w:r w:rsidRPr="00665F40">
        <w:rPr>
          <w:sz w:val="26"/>
          <w:szCs w:val="26"/>
        </w:rPr>
        <w:t xml:space="preserve"> OLI_TIRS, </w:t>
      </w:r>
      <w:proofErr w:type="spellStart"/>
      <w:r w:rsidRPr="00665F40">
        <w:rPr>
          <w:sz w:val="26"/>
          <w:szCs w:val="26"/>
        </w:rPr>
        <w:t>hiệu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chỉnh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bức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xạ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được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thực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hiện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như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sau</w:t>
      </w:r>
      <w:proofErr w:type="spellEnd"/>
      <w:r w:rsidRPr="00665F40">
        <w:rPr>
          <w:sz w:val="26"/>
          <w:szCs w:val="26"/>
        </w:rPr>
        <w:t>:</w:t>
      </w:r>
    </w:p>
    <w:p w14:paraId="3AB5EAEF" w14:textId="77777777" w:rsidR="00665F40" w:rsidRPr="00665F40" w:rsidRDefault="00665F40" w:rsidP="00665F40">
      <w:pPr>
        <w:jc w:val="center"/>
        <w:rPr>
          <w:color w:val="000000"/>
          <w:sz w:val="26"/>
          <w:szCs w:val="26"/>
        </w:rPr>
      </w:pPr>
      <w:r w:rsidRPr="00665F40">
        <w:rPr>
          <w:color w:val="000000"/>
          <w:position w:val="-12"/>
          <w:sz w:val="26"/>
          <w:szCs w:val="26"/>
        </w:rPr>
        <w:object w:dxaOrig="1880" w:dyaOrig="360" w14:anchorId="6CDF75CE">
          <v:shape id="_x0000_i1028" type="#_x0000_t75" style="width:93.75pt;height:18pt" o:ole="">
            <v:imagedata r:id="rId7" o:title=""/>
          </v:shape>
          <o:OLEObject Type="Embed" ProgID="Equation.3" ShapeID="_x0000_i1028" DrawAspect="Content" ObjectID="_1669486362" r:id="rId8"/>
        </w:object>
      </w:r>
    </w:p>
    <w:p w14:paraId="70029A01" w14:textId="77777777" w:rsidR="00665F40" w:rsidRPr="00665F40" w:rsidRDefault="00665F40" w:rsidP="00DB2B1C">
      <w:pPr>
        <w:ind w:firstLine="425"/>
        <w:jc w:val="both"/>
        <w:rPr>
          <w:color w:val="000000"/>
          <w:sz w:val="26"/>
          <w:szCs w:val="26"/>
        </w:rPr>
      </w:pPr>
      <w:proofErr w:type="spellStart"/>
      <w:r w:rsidRPr="00665F40">
        <w:rPr>
          <w:color w:val="000000"/>
          <w:sz w:val="26"/>
          <w:szCs w:val="26"/>
        </w:rPr>
        <w:t>Trong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đó</w:t>
      </w:r>
      <w:proofErr w:type="spellEnd"/>
      <w:r w:rsidRPr="00665F40">
        <w:rPr>
          <w:color w:val="000000"/>
          <w:sz w:val="26"/>
          <w:szCs w:val="26"/>
        </w:rPr>
        <w:t xml:space="preserve">: </w:t>
      </w:r>
      <w:proofErr w:type="spellStart"/>
      <w:r w:rsidRPr="00665F40">
        <w:rPr>
          <w:color w:val="000000"/>
          <w:sz w:val="26"/>
          <w:szCs w:val="26"/>
        </w:rPr>
        <w:t>L</w:t>
      </w:r>
      <w:r w:rsidRPr="00665F40">
        <w:rPr>
          <w:color w:val="000000"/>
          <w:sz w:val="26"/>
          <w:szCs w:val="26"/>
          <w:vertAlign w:val="subscript"/>
        </w:rPr>
        <w:t>λ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là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giá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trị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bức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xạ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phổ</w:t>
      </w:r>
      <w:proofErr w:type="spellEnd"/>
      <w:r w:rsidRPr="00665F40">
        <w:rPr>
          <w:color w:val="000000"/>
          <w:sz w:val="26"/>
          <w:szCs w:val="26"/>
        </w:rPr>
        <w:t>; M</w:t>
      </w:r>
      <w:r w:rsidRPr="00665F40">
        <w:rPr>
          <w:color w:val="000000"/>
          <w:sz w:val="26"/>
          <w:szCs w:val="26"/>
          <w:vertAlign w:val="subscript"/>
        </w:rPr>
        <w:t>L</w:t>
      </w:r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là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hệ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số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đối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với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từng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kênh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ảnh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cụ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thể</w:t>
      </w:r>
      <w:proofErr w:type="spellEnd"/>
      <w:r w:rsidRPr="00665F40">
        <w:rPr>
          <w:color w:val="000000"/>
          <w:sz w:val="26"/>
          <w:szCs w:val="26"/>
        </w:rPr>
        <w:t xml:space="preserve"> (</w:t>
      </w:r>
      <w:proofErr w:type="spellStart"/>
      <w:r w:rsidRPr="00665F40">
        <w:rPr>
          <w:color w:val="000000"/>
          <w:sz w:val="26"/>
          <w:szCs w:val="26"/>
        </w:rPr>
        <w:t>giá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trị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RADIANCE_MULT_BAND_x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trong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dữ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liệu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ảnh</w:t>
      </w:r>
      <w:proofErr w:type="spellEnd"/>
      <w:r w:rsidRPr="00665F40">
        <w:rPr>
          <w:color w:val="000000"/>
          <w:sz w:val="26"/>
          <w:szCs w:val="26"/>
        </w:rPr>
        <w:t xml:space="preserve"> Landsat-8, </w:t>
      </w:r>
      <w:proofErr w:type="spellStart"/>
      <w:r w:rsidRPr="00665F40">
        <w:rPr>
          <w:color w:val="000000"/>
          <w:sz w:val="26"/>
          <w:szCs w:val="26"/>
        </w:rPr>
        <w:t>trong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đó</w:t>
      </w:r>
      <w:proofErr w:type="spellEnd"/>
      <w:r w:rsidRPr="00665F40">
        <w:rPr>
          <w:color w:val="000000"/>
          <w:sz w:val="26"/>
          <w:szCs w:val="26"/>
        </w:rPr>
        <w:t xml:space="preserve"> x </w:t>
      </w:r>
      <w:proofErr w:type="spellStart"/>
      <w:r w:rsidRPr="00665F40">
        <w:rPr>
          <w:color w:val="000000"/>
          <w:sz w:val="26"/>
          <w:szCs w:val="26"/>
        </w:rPr>
        <w:t>là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kênh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ảnh</w:t>
      </w:r>
      <w:proofErr w:type="spellEnd"/>
      <w:r w:rsidRPr="00665F40">
        <w:rPr>
          <w:color w:val="000000"/>
          <w:sz w:val="26"/>
          <w:szCs w:val="26"/>
        </w:rPr>
        <w:t>); A</w:t>
      </w:r>
      <w:r w:rsidRPr="00665F40">
        <w:rPr>
          <w:color w:val="000000"/>
          <w:sz w:val="26"/>
          <w:szCs w:val="26"/>
          <w:vertAlign w:val="subscript"/>
        </w:rPr>
        <w:t>L</w:t>
      </w:r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là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hệ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số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đối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với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từng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kênh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ảnh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cụ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thể</w:t>
      </w:r>
      <w:proofErr w:type="spellEnd"/>
      <w:r w:rsidRPr="00665F40">
        <w:rPr>
          <w:color w:val="000000"/>
          <w:sz w:val="26"/>
          <w:szCs w:val="26"/>
        </w:rPr>
        <w:t xml:space="preserve"> (</w:t>
      </w:r>
      <w:proofErr w:type="spellStart"/>
      <w:r w:rsidRPr="00665F40">
        <w:rPr>
          <w:color w:val="000000"/>
          <w:sz w:val="26"/>
          <w:szCs w:val="26"/>
        </w:rPr>
        <w:t>giá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trị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RADIANCE_ADD_BAND_x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trong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dữ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liệu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ảnh</w:t>
      </w:r>
      <w:proofErr w:type="spellEnd"/>
      <w:r w:rsidRPr="00665F40">
        <w:rPr>
          <w:color w:val="000000"/>
          <w:sz w:val="26"/>
          <w:szCs w:val="26"/>
        </w:rPr>
        <w:t xml:space="preserve"> Landsat-8, </w:t>
      </w:r>
      <w:proofErr w:type="spellStart"/>
      <w:r w:rsidRPr="00665F40">
        <w:rPr>
          <w:color w:val="000000"/>
          <w:sz w:val="26"/>
          <w:szCs w:val="26"/>
        </w:rPr>
        <w:t>trong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đó</w:t>
      </w:r>
      <w:proofErr w:type="spellEnd"/>
      <w:r w:rsidRPr="00665F40">
        <w:rPr>
          <w:color w:val="000000"/>
          <w:sz w:val="26"/>
          <w:szCs w:val="26"/>
        </w:rPr>
        <w:t xml:space="preserve"> x </w:t>
      </w:r>
      <w:proofErr w:type="spellStart"/>
      <w:r w:rsidRPr="00665F40">
        <w:rPr>
          <w:color w:val="000000"/>
          <w:sz w:val="26"/>
          <w:szCs w:val="26"/>
        </w:rPr>
        <w:t>là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kênh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ảnh</w:t>
      </w:r>
      <w:proofErr w:type="spellEnd"/>
      <w:r w:rsidRPr="00665F40">
        <w:rPr>
          <w:color w:val="000000"/>
          <w:sz w:val="26"/>
          <w:szCs w:val="26"/>
        </w:rPr>
        <w:t xml:space="preserve">); </w:t>
      </w:r>
      <w:proofErr w:type="spellStart"/>
      <w:r w:rsidRPr="00665F40">
        <w:rPr>
          <w:color w:val="000000"/>
          <w:sz w:val="26"/>
          <w:szCs w:val="26"/>
        </w:rPr>
        <w:t>Qcal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là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giá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trị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số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của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kênh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ảnh</w:t>
      </w:r>
      <w:proofErr w:type="spellEnd"/>
      <w:r w:rsidRPr="00665F40">
        <w:rPr>
          <w:color w:val="000000"/>
          <w:sz w:val="26"/>
          <w:szCs w:val="26"/>
        </w:rPr>
        <w:t>.</w:t>
      </w:r>
    </w:p>
    <w:p w14:paraId="2EDB07A2" w14:textId="44E68864" w:rsidR="00665F40" w:rsidRPr="00665F40" w:rsidRDefault="00665F40" w:rsidP="00665F40">
      <w:pPr>
        <w:pStyle w:val="Heading8"/>
        <w:rPr>
          <w:szCs w:val="26"/>
        </w:rPr>
      </w:pPr>
      <w:bookmarkStart w:id="0" w:name="_Toc5731638"/>
      <w:proofErr w:type="spellStart"/>
      <w:r w:rsidRPr="00665F40">
        <w:rPr>
          <w:szCs w:val="26"/>
        </w:rPr>
        <w:t>Bảng</w:t>
      </w:r>
      <w:proofErr w:type="spellEnd"/>
      <w:r w:rsidRPr="00665F40">
        <w:rPr>
          <w:szCs w:val="26"/>
        </w:rPr>
        <w:t xml:space="preserve"> 1</w:t>
      </w:r>
      <w:r>
        <w:rPr>
          <w:szCs w:val="26"/>
        </w:rPr>
        <w:t xml:space="preserve">: </w:t>
      </w:r>
      <w:r w:rsidRPr="00665F40">
        <w:rPr>
          <w:szCs w:val="26"/>
        </w:rPr>
        <w:t xml:space="preserve"> </w:t>
      </w:r>
      <w:proofErr w:type="spellStart"/>
      <w:r w:rsidRPr="00665F40">
        <w:rPr>
          <w:szCs w:val="26"/>
        </w:rPr>
        <w:t>Giá</w:t>
      </w:r>
      <w:proofErr w:type="spellEnd"/>
      <w:r w:rsidRPr="00665F40">
        <w:rPr>
          <w:szCs w:val="26"/>
        </w:rPr>
        <w:t xml:space="preserve"> </w:t>
      </w:r>
      <w:proofErr w:type="spellStart"/>
      <w:r w:rsidRPr="00665F40">
        <w:rPr>
          <w:szCs w:val="26"/>
        </w:rPr>
        <w:t>trị</w:t>
      </w:r>
      <w:proofErr w:type="spellEnd"/>
      <w:r w:rsidRPr="00665F40">
        <w:rPr>
          <w:szCs w:val="26"/>
        </w:rPr>
        <w:t xml:space="preserve"> M</w:t>
      </w:r>
      <w:r w:rsidRPr="00665F40">
        <w:rPr>
          <w:szCs w:val="26"/>
          <w:vertAlign w:val="subscript"/>
        </w:rPr>
        <w:t>L</w:t>
      </w:r>
      <w:r w:rsidRPr="00665F40">
        <w:rPr>
          <w:szCs w:val="26"/>
        </w:rPr>
        <w:t>, A</w:t>
      </w:r>
      <w:r w:rsidRPr="00665F40">
        <w:rPr>
          <w:szCs w:val="26"/>
          <w:vertAlign w:val="subscript"/>
        </w:rPr>
        <w:t>L</w:t>
      </w:r>
      <w:r w:rsidRPr="00665F40">
        <w:rPr>
          <w:szCs w:val="26"/>
        </w:rPr>
        <w:t xml:space="preserve"> </w:t>
      </w:r>
      <w:proofErr w:type="spellStart"/>
      <w:r w:rsidRPr="00665F40">
        <w:rPr>
          <w:szCs w:val="26"/>
        </w:rPr>
        <w:t>đối</w:t>
      </w:r>
      <w:proofErr w:type="spellEnd"/>
      <w:r w:rsidRPr="00665F40">
        <w:rPr>
          <w:szCs w:val="26"/>
        </w:rPr>
        <w:t xml:space="preserve"> </w:t>
      </w:r>
      <w:proofErr w:type="spellStart"/>
      <w:r w:rsidRPr="00665F40">
        <w:rPr>
          <w:szCs w:val="26"/>
        </w:rPr>
        <w:t>với</w:t>
      </w:r>
      <w:proofErr w:type="spellEnd"/>
      <w:r w:rsidRPr="00665F40">
        <w:rPr>
          <w:szCs w:val="26"/>
        </w:rPr>
        <w:t xml:space="preserve"> </w:t>
      </w:r>
      <w:proofErr w:type="spellStart"/>
      <w:r w:rsidRPr="00665F40">
        <w:rPr>
          <w:szCs w:val="26"/>
        </w:rPr>
        <w:t>ảnh</w:t>
      </w:r>
      <w:proofErr w:type="spellEnd"/>
      <w:r w:rsidRPr="00665F40">
        <w:rPr>
          <w:szCs w:val="26"/>
        </w:rPr>
        <w:t xml:space="preserve"> </w:t>
      </w:r>
      <w:proofErr w:type="spellStart"/>
      <w:r w:rsidRPr="00665F40">
        <w:rPr>
          <w:szCs w:val="26"/>
        </w:rPr>
        <w:t>hồng</w:t>
      </w:r>
      <w:proofErr w:type="spellEnd"/>
      <w:r w:rsidRPr="00665F40">
        <w:rPr>
          <w:szCs w:val="26"/>
        </w:rPr>
        <w:t xml:space="preserve"> </w:t>
      </w:r>
      <w:proofErr w:type="spellStart"/>
      <w:r w:rsidRPr="00665F40">
        <w:rPr>
          <w:szCs w:val="26"/>
        </w:rPr>
        <w:t>ngoại</w:t>
      </w:r>
      <w:proofErr w:type="spellEnd"/>
      <w:r w:rsidRPr="00665F40">
        <w:rPr>
          <w:szCs w:val="26"/>
        </w:rPr>
        <w:t xml:space="preserve"> </w:t>
      </w:r>
      <w:proofErr w:type="spellStart"/>
      <w:r w:rsidRPr="00665F40">
        <w:rPr>
          <w:szCs w:val="26"/>
        </w:rPr>
        <w:t>nhiệt</w:t>
      </w:r>
      <w:proofErr w:type="spellEnd"/>
      <w:r w:rsidRPr="00665F40">
        <w:rPr>
          <w:szCs w:val="26"/>
        </w:rPr>
        <w:t xml:space="preserve"> Landsat-8</w:t>
      </w:r>
      <w:bookmarkEnd w:id="0"/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2405"/>
        <w:gridCol w:w="2405"/>
        <w:gridCol w:w="1263"/>
      </w:tblGrid>
      <w:tr w:rsidR="00665F40" w:rsidRPr="00665F40" w14:paraId="4423F5E8" w14:textId="77777777" w:rsidTr="0085031B">
        <w:tc>
          <w:tcPr>
            <w:tcW w:w="1487" w:type="dxa"/>
            <w:shd w:val="clear" w:color="auto" w:fill="auto"/>
          </w:tcPr>
          <w:p w14:paraId="23C0A1A7" w14:textId="77777777" w:rsidR="00665F40" w:rsidRPr="00665F40" w:rsidRDefault="00665F40" w:rsidP="00665F4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65F40">
              <w:rPr>
                <w:rFonts w:eastAsia="Times New Roman"/>
                <w:color w:val="000000"/>
                <w:sz w:val="26"/>
                <w:szCs w:val="26"/>
              </w:rPr>
              <w:t>Band</w:t>
            </w:r>
          </w:p>
        </w:tc>
        <w:tc>
          <w:tcPr>
            <w:tcW w:w="2405" w:type="dxa"/>
            <w:shd w:val="clear" w:color="auto" w:fill="auto"/>
          </w:tcPr>
          <w:p w14:paraId="3006484E" w14:textId="77777777" w:rsidR="00665F40" w:rsidRPr="00665F40" w:rsidRDefault="00665F40" w:rsidP="00665F4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665F40">
              <w:rPr>
                <w:rFonts w:eastAsia="Times New Roman"/>
                <w:color w:val="000000"/>
                <w:sz w:val="26"/>
                <w:szCs w:val="26"/>
              </w:rPr>
              <w:t>Vệ</w:t>
            </w:r>
            <w:proofErr w:type="spellEnd"/>
            <w:r w:rsidRPr="00665F4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5F40">
              <w:rPr>
                <w:rFonts w:eastAsia="Times New Roman"/>
                <w:color w:val="000000"/>
                <w:sz w:val="26"/>
                <w:szCs w:val="26"/>
              </w:rPr>
              <w:t>tinh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14:paraId="7C109A7F" w14:textId="77777777" w:rsidR="00665F40" w:rsidRPr="00665F40" w:rsidRDefault="00665F40" w:rsidP="00665F40">
            <w:pPr>
              <w:jc w:val="both"/>
              <w:rPr>
                <w:rFonts w:eastAsia="Times New Roman"/>
                <w:color w:val="000000"/>
                <w:sz w:val="26"/>
                <w:szCs w:val="26"/>
                <w:vertAlign w:val="subscript"/>
              </w:rPr>
            </w:pPr>
            <w:r w:rsidRPr="00665F40">
              <w:rPr>
                <w:rFonts w:eastAsia="Times New Roman"/>
                <w:color w:val="000000"/>
                <w:sz w:val="26"/>
                <w:szCs w:val="26"/>
              </w:rPr>
              <w:t>M</w:t>
            </w:r>
            <w:r w:rsidRPr="00665F40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L</w:t>
            </w:r>
          </w:p>
        </w:tc>
        <w:tc>
          <w:tcPr>
            <w:tcW w:w="1263" w:type="dxa"/>
            <w:shd w:val="clear" w:color="auto" w:fill="auto"/>
          </w:tcPr>
          <w:p w14:paraId="2403E2E3" w14:textId="77777777" w:rsidR="00665F40" w:rsidRPr="00665F40" w:rsidRDefault="00665F40" w:rsidP="00665F40">
            <w:pPr>
              <w:jc w:val="both"/>
              <w:rPr>
                <w:rFonts w:eastAsia="Times New Roman"/>
                <w:color w:val="000000"/>
                <w:sz w:val="26"/>
                <w:szCs w:val="26"/>
                <w:vertAlign w:val="subscript"/>
              </w:rPr>
            </w:pPr>
            <w:r w:rsidRPr="00665F40">
              <w:rPr>
                <w:rFonts w:eastAsia="Times New Roman"/>
                <w:color w:val="000000"/>
                <w:sz w:val="26"/>
                <w:szCs w:val="26"/>
              </w:rPr>
              <w:t>A</w:t>
            </w:r>
            <w:r w:rsidRPr="00665F40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L</w:t>
            </w:r>
          </w:p>
        </w:tc>
      </w:tr>
      <w:tr w:rsidR="00665F40" w:rsidRPr="00665F40" w14:paraId="633DC035" w14:textId="77777777" w:rsidTr="0085031B">
        <w:tc>
          <w:tcPr>
            <w:tcW w:w="1487" w:type="dxa"/>
            <w:shd w:val="clear" w:color="auto" w:fill="auto"/>
          </w:tcPr>
          <w:p w14:paraId="329D9E26" w14:textId="77777777" w:rsidR="00665F40" w:rsidRPr="00665F40" w:rsidRDefault="00665F40" w:rsidP="00665F4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65F40">
              <w:rPr>
                <w:rFonts w:eastAsia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405" w:type="dxa"/>
            <w:shd w:val="clear" w:color="auto" w:fill="auto"/>
          </w:tcPr>
          <w:p w14:paraId="63C8DB9D" w14:textId="77777777" w:rsidR="00665F40" w:rsidRPr="00665F40" w:rsidRDefault="00665F40" w:rsidP="00665F4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65F40">
              <w:rPr>
                <w:rFonts w:eastAsia="Times New Roman"/>
                <w:color w:val="000000"/>
                <w:sz w:val="26"/>
                <w:szCs w:val="26"/>
              </w:rPr>
              <w:t>Landsat-8</w:t>
            </w:r>
          </w:p>
        </w:tc>
        <w:tc>
          <w:tcPr>
            <w:tcW w:w="2405" w:type="dxa"/>
            <w:shd w:val="clear" w:color="auto" w:fill="auto"/>
          </w:tcPr>
          <w:p w14:paraId="2B9DFEA3" w14:textId="77777777" w:rsidR="00665F40" w:rsidRPr="00665F40" w:rsidRDefault="00665F40" w:rsidP="00665F4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65F40">
              <w:rPr>
                <w:rFonts w:eastAsia="Times New Roman"/>
                <w:color w:val="000000"/>
                <w:sz w:val="26"/>
                <w:szCs w:val="26"/>
              </w:rPr>
              <w:t>0.000342</w:t>
            </w:r>
          </w:p>
        </w:tc>
        <w:tc>
          <w:tcPr>
            <w:tcW w:w="1263" w:type="dxa"/>
            <w:shd w:val="clear" w:color="auto" w:fill="auto"/>
          </w:tcPr>
          <w:p w14:paraId="673E7C91" w14:textId="77777777" w:rsidR="00665F40" w:rsidRPr="00665F40" w:rsidRDefault="00665F40" w:rsidP="00665F4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65F40">
              <w:rPr>
                <w:rFonts w:eastAsia="Times New Roman"/>
                <w:color w:val="000000"/>
                <w:sz w:val="26"/>
                <w:szCs w:val="26"/>
              </w:rPr>
              <w:t>0.1</w:t>
            </w:r>
          </w:p>
        </w:tc>
      </w:tr>
      <w:tr w:rsidR="00665F40" w:rsidRPr="00665F40" w14:paraId="3DFB0CA2" w14:textId="77777777" w:rsidTr="0085031B">
        <w:tc>
          <w:tcPr>
            <w:tcW w:w="1487" w:type="dxa"/>
            <w:shd w:val="clear" w:color="auto" w:fill="auto"/>
          </w:tcPr>
          <w:p w14:paraId="5303A2EB" w14:textId="77777777" w:rsidR="00665F40" w:rsidRPr="00665F40" w:rsidRDefault="00665F40" w:rsidP="00665F4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65F40">
              <w:rPr>
                <w:rFonts w:eastAsia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405" w:type="dxa"/>
            <w:shd w:val="clear" w:color="auto" w:fill="auto"/>
          </w:tcPr>
          <w:p w14:paraId="4D8E0044" w14:textId="77777777" w:rsidR="00665F40" w:rsidRPr="00665F40" w:rsidRDefault="00665F40" w:rsidP="00665F4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65F40">
              <w:rPr>
                <w:rFonts w:eastAsia="Times New Roman"/>
                <w:color w:val="000000"/>
                <w:sz w:val="26"/>
                <w:szCs w:val="26"/>
              </w:rPr>
              <w:t>Landsat-8</w:t>
            </w:r>
          </w:p>
        </w:tc>
        <w:tc>
          <w:tcPr>
            <w:tcW w:w="2405" w:type="dxa"/>
            <w:shd w:val="clear" w:color="auto" w:fill="auto"/>
          </w:tcPr>
          <w:p w14:paraId="5BAD03F2" w14:textId="77777777" w:rsidR="00665F40" w:rsidRPr="00665F40" w:rsidRDefault="00665F40" w:rsidP="00665F4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65F40">
              <w:rPr>
                <w:rFonts w:eastAsia="Times New Roman"/>
                <w:color w:val="000000"/>
                <w:sz w:val="26"/>
                <w:szCs w:val="26"/>
              </w:rPr>
              <w:t>0.000342</w:t>
            </w:r>
          </w:p>
        </w:tc>
        <w:tc>
          <w:tcPr>
            <w:tcW w:w="1263" w:type="dxa"/>
            <w:shd w:val="clear" w:color="auto" w:fill="auto"/>
          </w:tcPr>
          <w:p w14:paraId="177D538D" w14:textId="77777777" w:rsidR="00665F40" w:rsidRPr="00665F40" w:rsidRDefault="00665F40" w:rsidP="00665F4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65F40">
              <w:rPr>
                <w:rFonts w:eastAsia="Times New Roman"/>
                <w:color w:val="000000"/>
                <w:sz w:val="26"/>
                <w:szCs w:val="26"/>
              </w:rPr>
              <w:t>0.1</w:t>
            </w:r>
          </w:p>
        </w:tc>
      </w:tr>
    </w:tbl>
    <w:p w14:paraId="230B0405" w14:textId="63207678" w:rsidR="00665F40" w:rsidRPr="00665F40" w:rsidRDefault="00665F40" w:rsidP="00665F40">
      <w:pPr>
        <w:jc w:val="both"/>
        <w:rPr>
          <w:sz w:val="26"/>
          <w:szCs w:val="26"/>
        </w:rPr>
      </w:pPr>
    </w:p>
    <w:p w14:paraId="6C33EC7D" w14:textId="739B292B" w:rsidR="00665F40" w:rsidRPr="00DB2B1C" w:rsidRDefault="00DB2B1C" w:rsidP="00665F40">
      <w:pPr>
        <w:pStyle w:val="Heading3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4.</w:t>
      </w:r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1. </w:t>
      </w:r>
      <w:proofErr w:type="spellStart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Chỉ</w:t>
      </w:r>
      <w:proofErr w:type="spellEnd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số</w:t>
      </w:r>
      <w:proofErr w:type="spellEnd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cây</w:t>
      </w:r>
      <w:proofErr w:type="spellEnd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xanh</w:t>
      </w:r>
      <w:proofErr w:type="spellEnd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SAVI</w:t>
      </w:r>
    </w:p>
    <w:p w14:paraId="1F0474C4" w14:textId="77777777" w:rsidR="00665F40" w:rsidRPr="00665F40" w:rsidRDefault="00665F40" w:rsidP="00DB2B1C">
      <w:pPr>
        <w:ind w:firstLine="720"/>
        <w:jc w:val="both"/>
        <w:rPr>
          <w:sz w:val="26"/>
          <w:szCs w:val="26"/>
        </w:rPr>
      </w:pPr>
      <w:proofErr w:type="spellStart"/>
      <w:r w:rsidRPr="00665F40">
        <w:rPr>
          <w:sz w:val="26"/>
          <w:szCs w:val="26"/>
        </w:rPr>
        <w:t>Chỉ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số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cây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xanh</w:t>
      </w:r>
      <w:proofErr w:type="spellEnd"/>
      <w:r w:rsidRPr="00665F40">
        <w:rPr>
          <w:sz w:val="26"/>
          <w:szCs w:val="26"/>
        </w:rPr>
        <w:t xml:space="preserve"> SAVI (Soil Adjusted Vegetation Index) </w:t>
      </w:r>
      <w:proofErr w:type="spellStart"/>
      <w:r w:rsidRPr="00665F40">
        <w:rPr>
          <w:sz w:val="26"/>
          <w:szCs w:val="26"/>
        </w:rPr>
        <w:t>xác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định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dựa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trên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sự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phản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xạ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khác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nhau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của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thực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vật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thể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hiện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giữa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kênh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phổ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nhìn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thấy</w:t>
      </w:r>
      <w:proofErr w:type="spellEnd"/>
      <w:r w:rsidRPr="00665F40">
        <w:rPr>
          <w:sz w:val="26"/>
          <w:szCs w:val="26"/>
        </w:rPr>
        <w:t xml:space="preserve"> (</w:t>
      </w:r>
      <w:proofErr w:type="spellStart"/>
      <w:r w:rsidRPr="00665F40">
        <w:rPr>
          <w:sz w:val="26"/>
          <w:szCs w:val="26"/>
        </w:rPr>
        <w:t>kênh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đỏ</w:t>
      </w:r>
      <w:proofErr w:type="spellEnd"/>
      <w:r w:rsidRPr="00665F40">
        <w:rPr>
          <w:sz w:val="26"/>
          <w:szCs w:val="26"/>
        </w:rPr>
        <w:t xml:space="preserve">) </w:t>
      </w:r>
      <w:proofErr w:type="spellStart"/>
      <w:r w:rsidRPr="00665F40">
        <w:rPr>
          <w:sz w:val="26"/>
          <w:szCs w:val="26"/>
        </w:rPr>
        <w:t>và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kênh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cận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hồng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ngoại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dùng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để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điều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chỉnh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mức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độ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tập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trung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của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thực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vật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trên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mặt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đất</w:t>
      </w:r>
      <w:proofErr w:type="spellEnd"/>
      <w:r w:rsidRPr="00665F40">
        <w:rPr>
          <w:sz w:val="26"/>
          <w:szCs w:val="26"/>
        </w:rPr>
        <w:t xml:space="preserve">. </w:t>
      </w:r>
      <w:proofErr w:type="spellStart"/>
      <w:r w:rsidRPr="00665F40">
        <w:rPr>
          <w:sz w:val="26"/>
          <w:szCs w:val="26"/>
        </w:rPr>
        <w:t>Chỉ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số</w:t>
      </w:r>
      <w:proofErr w:type="spellEnd"/>
      <w:r w:rsidRPr="00665F40">
        <w:rPr>
          <w:sz w:val="26"/>
          <w:szCs w:val="26"/>
        </w:rPr>
        <w:t xml:space="preserve"> SAVI </w:t>
      </w:r>
      <w:proofErr w:type="spellStart"/>
      <w:r w:rsidRPr="00665F40">
        <w:rPr>
          <w:sz w:val="26"/>
          <w:szCs w:val="26"/>
        </w:rPr>
        <w:t>được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tính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toán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theo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công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thức</w:t>
      </w:r>
      <w:proofErr w:type="spellEnd"/>
      <w:r w:rsidRPr="00665F40">
        <w:rPr>
          <w:sz w:val="26"/>
          <w:szCs w:val="26"/>
        </w:rPr>
        <w:t>:</w:t>
      </w:r>
    </w:p>
    <w:p w14:paraId="090058B3" w14:textId="77777777" w:rsidR="00665F40" w:rsidRPr="00665F40" w:rsidRDefault="00665F40" w:rsidP="00DB2B1C">
      <w:pPr>
        <w:jc w:val="center"/>
        <w:rPr>
          <w:color w:val="000000"/>
          <w:sz w:val="26"/>
          <w:szCs w:val="26"/>
        </w:rPr>
      </w:pPr>
      <w:r w:rsidRPr="00665F40">
        <w:rPr>
          <w:color w:val="000000"/>
          <w:position w:val="-28"/>
          <w:sz w:val="26"/>
          <w:szCs w:val="26"/>
        </w:rPr>
        <w:object w:dxaOrig="2720" w:dyaOrig="660" w14:anchorId="2FE7D71B">
          <v:shape id="_x0000_i1032" type="#_x0000_t75" style="width:136.5pt;height:33pt" o:ole="">
            <v:imagedata r:id="rId9" o:title=""/>
          </v:shape>
          <o:OLEObject Type="Embed" ProgID="Equation.3" ShapeID="_x0000_i1032" DrawAspect="Content" ObjectID="_1669486363" r:id="rId10"/>
        </w:object>
      </w:r>
    </w:p>
    <w:p w14:paraId="4D81C626" w14:textId="7223A79C" w:rsidR="00665F40" w:rsidRPr="00665F40" w:rsidRDefault="00665F40" w:rsidP="00DB2B1C">
      <w:pPr>
        <w:ind w:firstLine="720"/>
        <w:jc w:val="both"/>
        <w:rPr>
          <w:color w:val="000000"/>
          <w:sz w:val="26"/>
          <w:szCs w:val="26"/>
        </w:rPr>
      </w:pPr>
      <w:proofErr w:type="spellStart"/>
      <w:r w:rsidRPr="00665F40">
        <w:rPr>
          <w:color w:val="000000"/>
          <w:sz w:val="26"/>
          <w:szCs w:val="26"/>
        </w:rPr>
        <w:t>Trong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đó</w:t>
      </w:r>
      <w:proofErr w:type="spellEnd"/>
      <w:r w:rsidRPr="00665F40">
        <w:rPr>
          <w:color w:val="000000"/>
          <w:sz w:val="26"/>
          <w:szCs w:val="26"/>
        </w:rPr>
        <w:t>: NIR l</w:t>
      </w:r>
      <w:proofErr w:type="spellStart"/>
      <w:r w:rsidRPr="00665F40">
        <w:rPr>
          <w:color w:val="000000"/>
          <w:sz w:val="26"/>
          <w:szCs w:val="26"/>
        </w:rPr>
        <w:t>à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kênh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cận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hồng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ngoại</w:t>
      </w:r>
      <w:proofErr w:type="spellEnd"/>
      <w:r w:rsidRPr="00665F40">
        <w:rPr>
          <w:color w:val="000000"/>
          <w:sz w:val="26"/>
          <w:szCs w:val="26"/>
        </w:rPr>
        <w:t xml:space="preserve"> (Near Infrared); RED </w:t>
      </w:r>
      <w:proofErr w:type="spellStart"/>
      <w:r w:rsidRPr="00665F40">
        <w:rPr>
          <w:color w:val="000000"/>
          <w:sz w:val="26"/>
          <w:szCs w:val="26"/>
        </w:rPr>
        <w:t>là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kênh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đỏ</w:t>
      </w:r>
      <w:proofErr w:type="spellEnd"/>
      <w:r w:rsidRPr="00665F40">
        <w:rPr>
          <w:color w:val="000000"/>
          <w:sz w:val="26"/>
          <w:szCs w:val="26"/>
        </w:rPr>
        <w:t xml:space="preserve">; l </w:t>
      </w:r>
      <w:proofErr w:type="spellStart"/>
      <w:r w:rsidRPr="00665F40">
        <w:rPr>
          <w:color w:val="000000"/>
          <w:sz w:val="26"/>
          <w:szCs w:val="26"/>
        </w:rPr>
        <w:t>là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hệ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số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điều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chỉnh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có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giá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trị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từ</w:t>
      </w:r>
      <w:proofErr w:type="spellEnd"/>
      <w:r w:rsidRPr="00665F40">
        <w:rPr>
          <w:color w:val="000000"/>
          <w:sz w:val="26"/>
          <w:szCs w:val="26"/>
        </w:rPr>
        <w:t xml:space="preserve"> 0 </w:t>
      </w:r>
      <w:proofErr w:type="spellStart"/>
      <w:r w:rsidRPr="00665F40">
        <w:rPr>
          <w:color w:val="000000"/>
          <w:sz w:val="26"/>
          <w:szCs w:val="26"/>
        </w:rPr>
        <w:t>đến</w:t>
      </w:r>
      <w:proofErr w:type="spellEnd"/>
      <w:r w:rsidRPr="00665F40">
        <w:rPr>
          <w:color w:val="000000"/>
          <w:sz w:val="26"/>
          <w:szCs w:val="26"/>
        </w:rPr>
        <w:t xml:space="preserve"> 1 (l=0 </w:t>
      </w:r>
      <w:proofErr w:type="spellStart"/>
      <w:r w:rsidRPr="00665F40">
        <w:rPr>
          <w:color w:val="000000"/>
          <w:sz w:val="26"/>
          <w:szCs w:val="26"/>
        </w:rPr>
        <w:t>tại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nơi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có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mật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độ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thực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vật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cao</w:t>
      </w:r>
      <w:proofErr w:type="spellEnd"/>
      <w:r w:rsidRPr="00665F40">
        <w:rPr>
          <w:color w:val="000000"/>
          <w:sz w:val="26"/>
          <w:szCs w:val="26"/>
        </w:rPr>
        <w:t xml:space="preserve">; l=1 </w:t>
      </w:r>
      <w:proofErr w:type="spellStart"/>
      <w:r w:rsidRPr="00665F40">
        <w:rPr>
          <w:color w:val="000000"/>
          <w:sz w:val="26"/>
          <w:szCs w:val="26"/>
        </w:rPr>
        <w:t>tại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nơi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có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mật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độ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thực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vật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thấp</w:t>
      </w:r>
      <w:proofErr w:type="spellEnd"/>
      <w:r w:rsidRPr="00665F40">
        <w:rPr>
          <w:color w:val="000000"/>
          <w:sz w:val="26"/>
          <w:szCs w:val="26"/>
        </w:rPr>
        <w:t>).</w:t>
      </w:r>
    </w:p>
    <w:p w14:paraId="069B6D82" w14:textId="77777777" w:rsidR="00665F40" w:rsidRPr="00665F40" w:rsidRDefault="00665F40" w:rsidP="00DB2B1C">
      <w:pPr>
        <w:ind w:firstLine="720"/>
        <w:jc w:val="both"/>
        <w:rPr>
          <w:color w:val="000000"/>
          <w:sz w:val="26"/>
          <w:szCs w:val="26"/>
        </w:rPr>
      </w:pPr>
      <w:proofErr w:type="spellStart"/>
      <w:r w:rsidRPr="00665F40">
        <w:rPr>
          <w:color w:val="000000"/>
          <w:sz w:val="26"/>
          <w:szCs w:val="26"/>
        </w:rPr>
        <w:t>Giá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trị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của</w:t>
      </w:r>
      <w:proofErr w:type="spellEnd"/>
      <w:r w:rsidRPr="00665F40">
        <w:rPr>
          <w:color w:val="000000"/>
          <w:sz w:val="26"/>
          <w:szCs w:val="26"/>
        </w:rPr>
        <w:t xml:space="preserve"> SAVI </w:t>
      </w:r>
      <w:proofErr w:type="spellStart"/>
      <w:r w:rsidRPr="00665F40">
        <w:rPr>
          <w:color w:val="000000"/>
          <w:sz w:val="26"/>
          <w:szCs w:val="26"/>
        </w:rPr>
        <w:t>nằm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trong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khoảng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giá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trị</w:t>
      </w:r>
      <w:proofErr w:type="spellEnd"/>
      <w:r w:rsidRPr="00665F40">
        <w:rPr>
          <w:color w:val="000000"/>
          <w:sz w:val="26"/>
          <w:szCs w:val="26"/>
        </w:rPr>
        <w:t xml:space="preserve"> [-1.5;1.5]</w:t>
      </w:r>
    </w:p>
    <w:p w14:paraId="36D5B2A9" w14:textId="1E51F785" w:rsidR="00182190" w:rsidRDefault="00665F40" w:rsidP="00DB2B1C">
      <w:pPr>
        <w:ind w:firstLine="720"/>
        <w:jc w:val="both"/>
        <w:rPr>
          <w:sz w:val="26"/>
          <w:szCs w:val="26"/>
        </w:rPr>
      </w:pPr>
      <w:proofErr w:type="spellStart"/>
      <w:r w:rsidRPr="00665F40">
        <w:rPr>
          <w:color w:val="000000"/>
          <w:sz w:val="26"/>
          <w:szCs w:val="26"/>
        </w:rPr>
        <w:t>Trong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đó</w:t>
      </w:r>
      <w:proofErr w:type="spellEnd"/>
      <w:r w:rsidRPr="00665F40">
        <w:rPr>
          <w:color w:val="000000"/>
          <w:sz w:val="26"/>
          <w:szCs w:val="26"/>
        </w:rPr>
        <w:t xml:space="preserve">: </w:t>
      </w:r>
      <w:proofErr w:type="spellStart"/>
      <w:r w:rsidRPr="00665F40">
        <w:rPr>
          <w:color w:val="000000"/>
          <w:sz w:val="26"/>
          <w:szCs w:val="26"/>
        </w:rPr>
        <w:t>Thực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vật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có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giá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trị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nằm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trong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khoảng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từ</w:t>
      </w:r>
      <w:proofErr w:type="spellEnd"/>
      <w:r w:rsidRPr="00665F40">
        <w:rPr>
          <w:color w:val="000000"/>
          <w:sz w:val="26"/>
          <w:szCs w:val="26"/>
        </w:rPr>
        <w:t xml:space="preserve"> 0.3 </w:t>
      </w:r>
      <w:proofErr w:type="spellStart"/>
      <w:r w:rsidRPr="00665F40">
        <w:rPr>
          <w:color w:val="000000"/>
          <w:sz w:val="26"/>
          <w:szCs w:val="26"/>
        </w:rPr>
        <w:t>đến</w:t>
      </w:r>
      <w:proofErr w:type="spellEnd"/>
      <w:r w:rsidRPr="00665F40">
        <w:rPr>
          <w:color w:val="000000"/>
          <w:sz w:val="26"/>
          <w:szCs w:val="26"/>
        </w:rPr>
        <w:t xml:space="preserve"> 1.5.</w:t>
      </w:r>
      <w:r>
        <w:rPr>
          <w:color w:val="000000"/>
          <w:sz w:val="26"/>
          <w:szCs w:val="26"/>
        </w:rPr>
        <w:t xml:space="preserve"> </w:t>
      </w:r>
      <w:r w:rsidRPr="00665F40">
        <w:rPr>
          <w:color w:val="000000"/>
          <w:sz w:val="26"/>
          <w:szCs w:val="26"/>
        </w:rPr>
        <w:t xml:space="preserve">SAVI &gt; 0.75 </w:t>
      </w:r>
      <w:proofErr w:type="spellStart"/>
      <w:r w:rsidRPr="00665F40">
        <w:rPr>
          <w:color w:val="000000"/>
          <w:sz w:val="26"/>
          <w:szCs w:val="26"/>
        </w:rPr>
        <w:t>được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xem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là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khu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vực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phủ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kín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bởi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thực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vật</w:t>
      </w:r>
      <w:proofErr w:type="spellEnd"/>
      <w:r w:rsidRPr="00665F40">
        <w:rPr>
          <w:color w:val="000000"/>
          <w:sz w:val="26"/>
          <w:szCs w:val="26"/>
        </w:rPr>
        <w:t xml:space="preserve"> (</w:t>
      </w:r>
      <w:proofErr w:type="spellStart"/>
      <w:r w:rsidRPr="00665F40">
        <w:rPr>
          <w:color w:val="000000"/>
          <w:sz w:val="26"/>
          <w:szCs w:val="26"/>
        </w:rPr>
        <w:t>sóng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điện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từ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không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tới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được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lớp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đất</w:t>
      </w:r>
      <w:proofErr w:type="spellEnd"/>
      <w:r w:rsidRPr="00665F40">
        <w:rPr>
          <w:color w:val="000000"/>
          <w:sz w:val="26"/>
          <w:szCs w:val="26"/>
        </w:rPr>
        <w:t>).</w:t>
      </w:r>
      <w:r>
        <w:rPr>
          <w:color w:val="000000"/>
          <w:sz w:val="26"/>
          <w:szCs w:val="26"/>
        </w:rPr>
        <w:t xml:space="preserve"> </w:t>
      </w:r>
      <w:r w:rsidRPr="00665F40">
        <w:rPr>
          <w:color w:val="000000"/>
          <w:sz w:val="26"/>
          <w:szCs w:val="26"/>
        </w:rPr>
        <w:t xml:space="preserve">SAVI &lt; 0.3 </w:t>
      </w:r>
      <w:proofErr w:type="spellStart"/>
      <w:r w:rsidRPr="00665F40">
        <w:rPr>
          <w:color w:val="000000"/>
          <w:sz w:val="26"/>
          <w:szCs w:val="26"/>
        </w:rPr>
        <w:t>đối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với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đất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trống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không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có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thực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vật</w:t>
      </w:r>
      <w:proofErr w:type="spellEnd"/>
      <w:r w:rsidRPr="00665F40">
        <w:rPr>
          <w:color w:val="000000"/>
          <w:sz w:val="26"/>
          <w:szCs w:val="26"/>
        </w:rPr>
        <w:t xml:space="preserve"> bao </w:t>
      </w:r>
      <w:proofErr w:type="spellStart"/>
      <w:r w:rsidRPr="00665F40">
        <w:rPr>
          <w:color w:val="000000"/>
          <w:sz w:val="26"/>
          <w:szCs w:val="26"/>
        </w:rPr>
        <w:t>phủ</w:t>
      </w:r>
      <w:proofErr w:type="spellEnd"/>
      <w:r w:rsidRPr="00665F40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665F40">
        <w:rPr>
          <w:sz w:val="26"/>
          <w:szCs w:val="26"/>
        </w:rPr>
        <w:t xml:space="preserve">SAVI </w:t>
      </w:r>
      <w:proofErr w:type="spellStart"/>
      <w:r w:rsidRPr="00665F40">
        <w:rPr>
          <w:sz w:val="26"/>
          <w:szCs w:val="26"/>
        </w:rPr>
        <w:t>nhận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giá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trị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âm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đối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với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nước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và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đất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ẩm</w:t>
      </w:r>
      <w:proofErr w:type="spellEnd"/>
      <w:r w:rsidRPr="00665F40">
        <w:rPr>
          <w:sz w:val="26"/>
          <w:szCs w:val="26"/>
        </w:rPr>
        <w:t>.</w:t>
      </w:r>
    </w:p>
    <w:p w14:paraId="07F3FE14" w14:textId="44BA7E7D" w:rsidR="00665F40" w:rsidRPr="00DB2B1C" w:rsidRDefault="00DB2B1C" w:rsidP="00665F40">
      <w:pPr>
        <w:pStyle w:val="Heading3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4.2</w:t>
      </w:r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proofErr w:type="spellStart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Chỉ</w:t>
      </w:r>
      <w:proofErr w:type="spellEnd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số</w:t>
      </w:r>
      <w:proofErr w:type="spellEnd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nước</w:t>
      </w:r>
      <w:proofErr w:type="spellEnd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MNDWI</w:t>
      </w:r>
    </w:p>
    <w:p w14:paraId="36670B06" w14:textId="77777777" w:rsidR="00665F40" w:rsidRPr="00665F40" w:rsidRDefault="00665F40" w:rsidP="00DB2B1C">
      <w:pPr>
        <w:ind w:firstLine="720"/>
        <w:jc w:val="both"/>
        <w:rPr>
          <w:sz w:val="26"/>
          <w:szCs w:val="26"/>
        </w:rPr>
      </w:pPr>
      <w:proofErr w:type="spellStart"/>
      <w:r w:rsidRPr="00665F40">
        <w:rPr>
          <w:sz w:val="26"/>
          <w:szCs w:val="26"/>
        </w:rPr>
        <w:t>Chỉ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số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nước</w:t>
      </w:r>
      <w:proofErr w:type="spellEnd"/>
      <w:r w:rsidRPr="00665F40">
        <w:rPr>
          <w:sz w:val="26"/>
          <w:szCs w:val="26"/>
        </w:rPr>
        <w:t xml:space="preserve"> MNDWI (Modified Normalized Difference Water Index) </w:t>
      </w:r>
      <w:proofErr w:type="spellStart"/>
      <w:r w:rsidRPr="00665F40">
        <w:rPr>
          <w:sz w:val="26"/>
          <w:szCs w:val="26"/>
        </w:rPr>
        <w:t>xác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định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dựa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trên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sự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phản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xạ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khác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nhau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của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nước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thể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hiện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giữa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kênh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phổ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nhìn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thấy</w:t>
      </w:r>
      <w:proofErr w:type="spellEnd"/>
      <w:r w:rsidRPr="00665F40">
        <w:rPr>
          <w:sz w:val="26"/>
          <w:szCs w:val="26"/>
        </w:rPr>
        <w:t xml:space="preserve"> (</w:t>
      </w:r>
      <w:proofErr w:type="spellStart"/>
      <w:r w:rsidRPr="00665F40">
        <w:rPr>
          <w:sz w:val="26"/>
          <w:szCs w:val="26"/>
        </w:rPr>
        <w:t>kênh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xanh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lá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cây</w:t>
      </w:r>
      <w:proofErr w:type="spellEnd"/>
      <w:r w:rsidRPr="00665F40">
        <w:rPr>
          <w:sz w:val="26"/>
          <w:szCs w:val="26"/>
        </w:rPr>
        <w:t xml:space="preserve">) </w:t>
      </w:r>
      <w:proofErr w:type="spellStart"/>
      <w:r w:rsidRPr="00665F40">
        <w:rPr>
          <w:sz w:val="26"/>
          <w:szCs w:val="26"/>
        </w:rPr>
        <w:t>và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kênh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hồng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ngoại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sóng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ngắn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dùng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để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điều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chỉnh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mức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độ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tập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trung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của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nước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trên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mặt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đất</w:t>
      </w:r>
      <w:proofErr w:type="spellEnd"/>
      <w:r w:rsidRPr="00665F40">
        <w:rPr>
          <w:sz w:val="26"/>
          <w:szCs w:val="26"/>
        </w:rPr>
        <w:t xml:space="preserve">. </w:t>
      </w:r>
      <w:proofErr w:type="spellStart"/>
      <w:r w:rsidRPr="00665F40">
        <w:rPr>
          <w:sz w:val="26"/>
          <w:szCs w:val="26"/>
        </w:rPr>
        <w:t>Chỉ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số</w:t>
      </w:r>
      <w:proofErr w:type="spellEnd"/>
      <w:r w:rsidRPr="00665F40">
        <w:rPr>
          <w:sz w:val="26"/>
          <w:szCs w:val="26"/>
        </w:rPr>
        <w:t xml:space="preserve"> MNDWI </w:t>
      </w:r>
      <w:proofErr w:type="spellStart"/>
      <w:r w:rsidRPr="00665F40">
        <w:rPr>
          <w:sz w:val="26"/>
          <w:szCs w:val="26"/>
        </w:rPr>
        <w:t>được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tính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toán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theo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công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thức</w:t>
      </w:r>
      <w:proofErr w:type="spellEnd"/>
      <w:r w:rsidRPr="00665F40">
        <w:rPr>
          <w:sz w:val="26"/>
          <w:szCs w:val="26"/>
        </w:rPr>
        <w:t>:</w:t>
      </w:r>
    </w:p>
    <w:p w14:paraId="2A1EC324" w14:textId="77777777" w:rsidR="00665F40" w:rsidRPr="00665F40" w:rsidRDefault="00665F40" w:rsidP="00665F40">
      <w:pPr>
        <w:jc w:val="center"/>
        <w:rPr>
          <w:color w:val="000000"/>
          <w:sz w:val="26"/>
          <w:szCs w:val="26"/>
        </w:rPr>
      </w:pPr>
      <w:r w:rsidRPr="00665F40">
        <w:rPr>
          <w:color w:val="000000"/>
          <w:position w:val="-28"/>
          <w:sz w:val="26"/>
          <w:szCs w:val="26"/>
        </w:rPr>
        <w:object w:dxaOrig="2860" w:dyaOrig="660" w14:anchorId="0D0EB2F4">
          <v:shape id="_x0000_i1036" type="#_x0000_t75" style="width:143.25pt;height:33pt" o:ole="">
            <v:imagedata r:id="rId11" o:title=""/>
          </v:shape>
          <o:OLEObject Type="Embed" ProgID="Equation.3" ShapeID="_x0000_i1036" DrawAspect="Content" ObjectID="_1669486364" r:id="rId12"/>
        </w:object>
      </w:r>
    </w:p>
    <w:p w14:paraId="49915AFE" w14:textId="6CB0C954" w:rsidR="00665F40" w:rsidRDefault="00665F40" w:rsidP="00DB2B1C">
      <w:pPr>
        <w:ind w:firstLine="720"/>
        <w:rPr>
          <w:color w:val="000000"/>
          <w:sz w:val="26"/>
          <w:szCs w:val="26"/>
        </w:rPr>
      </w:pPr>
      <w:proofErr w:type="spellStart"/>
      <w:r w:rsidRPr="00665F40">
        <w:rPr>
          <w:color w:val="000000"/>
          <w:sz w:val="26"/>
          <w:szCs w:val="26"/>
        </w:rPr>
        <w:lastRenderedPageBreak/>
        <w:t>Trong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đó</w:t>
      </w:r>
      <w:proofErr w:type="spellEnd"/>
      <w:r w:rsidRPr="00665F40">
        <w:rPr>
          <w:color w:val="000000"/>
          <w:sz w:val="26"/>
          <w:szCs w:val="26"/>
        </w:rPr>
        <w:t xml:space="preserve">: MID là </w:t>
      </w:r>
      <w:proofErr w:type="spellStart"/>
      <w:r w:rsidRPr="00665F40">
        <w:rPr>
          <w:color w:val="000000"/>
          <w:sz w:val="26"/>
          <w:szCs w:val="26"/>
        </w:rPr>
        <w:t>kênh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hồng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ngoại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sóng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ngắn</w:t>
      </w:r>
      <w:proofErr w:type="spellEnd"/>
      <w:r w:rsidRPr="00665F40">
        <w:rPr>
          <w:color w:val="000000"/>
          <w:sz w:val="26"/>
          <w:szCs w:val="26"/>
        </w:rPr>
        <w:t xml:space="preserve">; GREEN </w:t>
      </w:r>
      <w:proofErr w:type="spellStart"/>
      <w:r w:rsidRPr="00665F40">
        <w:rPr>
          <w:color w:val="000000"/>
          <w:sz w:val="26"/>
          <w:szCs w:val="26"/>
        </w:rPr>
        <w:t>là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kênh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xanh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lá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cây</w:t>
      </w:r>
      <w:proofErr w:type="spellEnd"/>
      <w:r w:rsidRPr="00665F40">
        <w:rPr>
          <w:color w:val="000000"/>
          <w:sz w:val="26"/>
          <w:szCs w:val="26"/>
        </w:rPr>
        <w:t xml:space="preserve">; </w:t>
      </w:r>
      <w:proofErr w:type="spellStart"/>
      <w:r w:rsidRPr="00665F40">
        <w:rPr>
          <w:color w:val="000000"/>
          <w:sz w:val="26"/>
          <w:szCs w:val="26"/>
        </w:rPr>
        <w:t>Giá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trị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của</w:t>
      </w:r>
      <w:proofErr w:type="spellEnd"/>
      <w:r w:rsidRPr="00665F40">
        <w:rPr>
          <w:color w:val="000000"/>
          <w:sz w:val="26"/>
          <w:szCs w:val="26"/>
        </w:rPr>
        <w:t xml:space="preserve"> MNDWI </w:t>
      </w:r>
      <w:proofErr w:type="spellStart"/>
      <w:r w:rsidRPr="00665F40">
        <w:rPr>
          <w:color w:val="000000"/>
          <w:sz w:val="26"/>
          <w:szCs w:val="26"/>
        </w:rPr>
        <w:t>nằm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trong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khoảng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giá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trị</w:t>
      </w:r>
      <w:proofErr w:type="spellEnd"/>
      <w:r w:rsidRPr="00665F40">
        <w:rPr>
          <w:color w:val="000000"/>
          <w:sz w:val="26"/>
          <w:szCs w:val="26"/>
        </w:rPr>
        <w:t xml:space="preserve"> [-1;1].</w:t>
      </w:r>
    </w:p>
    <w:p w14:paraId="30307285" w14:textId="4FC6D966" w:rsidR="00665F40" w:rsidRPr="00DB2B1C" w:rsidRDefault="00DB2B1C" w:rsidP="00665F40">
      <w:pPr>
        <w:pStyle w:val="Heading3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B2B1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4</w:t>
      </w:r>
      <w:r w:rsidR="00665F40" w:rsidRPr="00DB2B1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.3. </w:t>
      </w:r>
      <w:proofErr w:type="spellStart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Chỉ</w:t>
      </w:r>
      <w:proofErr w:type="spellEnd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số</w:t>
      </w:r>
      <w:proofErr w:type="spellEnd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khác</w:t>
      </w:r>
      <w:proofErr w:type="spellEnd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biệt</w:t>
      </w:r>
      <w:proofErr w:type="spellEnd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xây</w:t>
      </w:r>
      <w:proofErr w:type="spellEnd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dựng</w:t>
      </w:r>
      <w:proofErr w:type="spellEnd"/>
      <w:r w:rsidR="00665F40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NDBI</w:t>
      </w:r>
    </w:p>
    <w:p w14:paraId="4DA6312E" w14:textId="77777777" w:rsidR="00665F40" w:rsidRPr="00665F40" w:rsidRDefault="00665F40" w:rsidP="00DB2B1C">
      <w:pPr>
        <w:ind w:firstLine="720"/>
        <w:jc w:val="both"/>
        <w:rPr>
          <w:sz w:val="26"/>
          <w:szCs w:val="26"/>
        </w:rPr>
      </w:pPr>
      <w:proofErr w:type="spellStart"/>
      <w:r w:rsidRPr="00665F40">
        <w:rPr>
          <w:sz w:val="26"/>
          <w:szCs w:val="26"/>
        </w:rPr>
        <w:t>Chỉ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số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khác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biệt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xây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dựng</w:t>
      </w:r>
      <w:proofErr w:type="spellEnd"/>
      <w:r w:rsidRPr="00665F40">
        <w:rPr>
          <w:sz w:val="26"/>
          <w:szCs w:val="26"/>
        </w:rPr>
        <w:t xml:space="preserve"> NDBI (Normalized Difference Built-up Index) </w:t>
      </w:r>
      <w:proofErr w:type="spellStart"/>
      <w:r w:rsidRPr="00665F40">
        <w:rPr>
          <w:sz w:val="26"/>
          <w:szCs w:val="26"/>
        </w:rPr>
        <w:t>dựa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trên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cơ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sở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đất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xây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dựng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có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hệ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số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phản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xạ</w:t>
      </w:r>
      <w:proofErr w:type="spellEnd"/>
      <w:r w:rsidRPr="00665F40">
        <w:rPr>
          <w:sz w:val="26"/>
          <w:szCs w:val="26"/>
        </w:rPr>
        <w:t xml:space="preserve"> ở </w:t>
      </w:r>
      <w:proofErr w:type="spellStart"/>
      <w:r w:rsidRPr="00665F40">
        <w:rPr>
          <w:sz w:val="26"/>
          <w:szCs w:val="26"/>
        </w:rPr>
        <w:t>dải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sóng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giữa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hồng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ngoại</w:t>
      </w:r>
      <w:proofErr w:type="spellEnd"/>
      <w:r w:rsidRPr="00665F40">
        <w:rPr>
          <w:sz w:val="26"/>
          <w:szCs w:val="26"/>
        </w:rPr>
        <w:t xml:space="preserve"> (MIR) </w:t>
      </w:r>
      <w:proofErr w:type="spellStart"/>
      <w:r w:rsidRPr="00665F40">
        <w:rPr>
          <w:sz w:val="26"/>
          <w:szCs w:val="26"/>
        </w:rPr>
        <w:t>cao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hơn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hẳn</w:t>
      </w:r>
      <w:proofErr w:type="spellEnd"/>
      <w:r w:rsidRPr="00665F40">
        <w:rPr>
          <w:sz w:val="26"/>
          <w:szCs w:val="26"/>
        </w:rPr>
        <w:t xml:space="preserve"> so </w:t>
      </w:r>
      <w:proofErr w:type="spellStart"/>
      <w:r w:rsidRPr="00665F40">
        <w:rPr>
          <w:sz w:val="26"/>
          <w:szCs w:val="26"/>
        </w:rPr>
        <w:t>với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dải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sóng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cận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hồng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ngoại</w:t>
      </w:r>
      <w:proofErr w:type="spellEnd"/>
      <w:r w:rsidRPr="00665F40">
        <w:rPr>
          <w:sz w:val="26"/>
          <w:szCs w:val="26"/>
        </w:rPr>
        <w:t xml:space="preserve"> (NIR). </w:t>
      </w:r>
      <w:proofErr w:type="spellStart"/>
      <w:r w:rsidRPr="00665F40">
        <w:rPr>
          <w:sz w:val="26"/>
          <w:szCs w:val="26"/>
        </w:rPr>
        <w:t>Chỉ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số</w:t>
      </w:r>
      <w:proofErr w:type="spellEnd"/>
      <w:r w:rsidRPr="00665F40">
        <w:rPr>
          <w:sz w:val="26"/>
          <w:szCs w:val="26"/>
        </w:rPr>
        <w:t xml:space="preserve"> NDBI </w:t>
      </w:r>
      <w:proofErr w:type="spellStart"/>
      <w:r w:rsidRPr="00665F40">
        <w:rPr>
          <w:sz w:val="26"/>
          <w:szCs w:val="26"/>
        </w:rPr>
        <w:t>được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tính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toán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theo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công</w:t>
      </w:r>
      <w:proofErr w:type="spellEnd"/>
      <w:r w:rsidRPr="00665F40">
        <w:rPr>
          <w:sz w:val="26"/>
          <w:szCs w:val="26"/>
        </w:rPr>
        <w:t xml:space="preserve"> </w:t>
      </w:r>
      <w:proofErr w:type="spellStart"/>
      <w:r w:rsidRPr="00665F40">
        <w:rPr>
          <w:sz w:val="26"/>
          <w:szCs w:val="26"/>
        </w:rPr>
        <w:t>thức</w:t>
      </w:r>
      <w:proofErr w:type="spellEnd"/>
      <w:r w:rsidRPr="00665F40">
        <w:rPr>
          <w:sz w:val="26"/>
          <w:szCs w:val="26"/>
        </w:rPr>
        <w:t>:</w:t>
      </w:r>
    </w:p>
    <w:p w14:paraId="7BB99BE2" w14:textId="77777777" w:rsidR="00665F40" w:rsidRPr="00665F40" w:rsidRDefault="00665F40" w:rsidP="00DB2B1C">
      <w:pPr>
        <w:jc w:val="center"/>
        <w:rPr>
          <w:color w:val="000000"/>
          <w:sz w:val="26"/>
          <w:szCs w:val="26"/>
        </w:rPr>
      </w:pPr>
      <w:r w:rsidRPr="00665F40">
        <w:rPr>
          <w:color w:val="000000"/>
          <w:position w:val="-28"/>
          <w:sz w:val="26"/>
          <w:szCs w:val="26"/>
        </w:rPr>
        <w:object w:dxaOrig="2220" w:dyaOrig="660" w14:anchorId="4087AE24">
          <v:shape id="_x0000_i1040" type="#_x0000_t75" style="width:111pt;height:33pt" o:ole="">
            <v:imagedata r:id="rId13" o:title=""/>
          </v:shape>
          <o:OLEObject Type="Embed" ProgID="Equation.3" ShapeID="_x0000_i1040" DrawAspect="Content" ObjectID="_1669486365" r:id="rId14"/>
        </w:object>
      </w:r>
    </w:p>
    <w:p w14:paraId="5F0C5E40" w14:textId="3815E16C" w:rsidR="00665F40" w:rsidRPr="00665F40" w:rsidRDefault="00665F40" w:rsidP="00DB2B1C">
      <w:pPr>
        <w:ind w:firstLine="720"/>
        <w:jc w:val="both"/>
        <w:rPr>
          <w:color w:val="000000"/>
          <w:sz w:val="26"/>
          <w:szCs w:val="26"/>
        </w:rPr>
      </w:pPr>
      <w:proofErr w:type="spellStart"/>
      <w:r w:rsidRPr="00665F40">
        <w:rPr>
          <w:color w:val="000000"/>
          <w:sz w:val="26"/>
          <w:szCs w:val="26"/>
        </w:rPr>
        <w:t>Trong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đó</w:t>
      </w:r>
      <w:proofErr w:type="spellEnd"/>
      <w:r w:rsidRPr="00665F40">
        <w:rPr>
          <w:color w:val="000000"/>
          <w:sz w:val="26"/>
          <w:szCs w:val="26"/>
        </w:rPr>
        <w:t>: MID l</w:t>
      </w:r>
      <w:proofErr w:type="spellStart"/>
      <w:r w:rsidRPr="00665F40">
        <w:rPr>
          <w:color w:val="000000"/>
          <w:sz w:val="26"/>
          <w:szCs w:val="26"/>
        </w:rPr>
        <w:t>à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kênh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hồng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ngoại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sóng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ngắn</w:t>
      </w:r>
      <w:proofErr w:type="spellEnd"/>
      <w:r w:rsidRPr="00665F40">
        <w:rPr>
          <w:color w:val="000000"/>
          <w:sz w:val="26"/>
          <w:szCs w:val="26"/>
        </w:rPr>
        <w:t>; NIR l</w:t>
      </w:r>
      <w:proofErr w:type="spellStart"/>
      <w:r w:rsidRPr="00665F40">
        <w:rPr>
          <w:color w:val="000000"/>
          <w:sz w:val="26"/>
          <w:szCs w:val="26"/>
        </w:rPr>
        <w:t>à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kênh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cận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hồng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ngoại</w:t>
      </w:r>
      <w:proofErr w:type="spellEnd"/>
      <w:r w:rsidRPr="00665F40">
        <w:rPr>
          <w:color w:val="000000"/>
          <w:sz w:val="26"/>
          <w:szCs w:val="26"/>
        </w:rPr>
        <w:t xml:space="preserve"> (Near Infrared); </w:t>
      </w:r>
      <w:proofErr w:type="spellStart"/>
      <w:r w:rsidRPr="00665F40">
        <w:rPr>
          <w:color w:val="000000"/>
          <w:sz w:val="26"/>
          <w:szCs w:val="26"/>
        </w:rPr>
        <w:t>Giá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trị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của</w:t>
      </w:r>
      <w:proofErr w:type="spellEnd"/>
      <w:r w:rsidRPr="00665F40">
        <w:rPr>
          <w:color w:val="000000"/>
          <w:sz w:val="26"/>
          <w:szCs w:val="26"/>
        </w:rPr>
        <w:t xml:space="preserve"> NDBI </w:t>
      </w:r>
      <w:proofErr w:type="spellStart"/>
      <w:r w:rsidRPr="00665F40">
        <w:rPr>
          <w:color w:val="000000"/>
          <w:sz w:val="26"/>
          <w:szCs w:val="26"/>
        </w:rPr>
        <w:t>nằm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trong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khoảng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giá</w:t>
      </w:r>
      <w:proofErr w:type="spellEnd"/>
      <w:r w:rsidRPr="00665F40">
        <w:rPr>
          <w:color w:val="000000"/>
          <w:sz w:val="26"/>
          <w:szCs w:val="26"/>
        </w:rPr>
        <w:t xml:space="preserve"> </w:t>
      </w:r>
      <w:proofErr w:type="spellStart"/>
      <w:r w:rsidRPr="00665F40">
        <w:rPr>
          <w:color w:val="000000"/>
          <w:sz w:val="26"/>
          <w:szCs w:val="26"/>
        </w:rPr>
        <w:t>trị</w:t>
      </w:r>
      <w:proofErr w:type="spellEnd"/>
      <w:r w:rsidRPr="00665F40">
        <w:rPr>
          <w:color w:val="000000"/>
          <w:sz w:val="26"/>
          <w:szCs w:val="26"/>
        </w:rPr>
        <w:t xml:space="preserve"> [-1;1].</w:t>
      </w:r>
    </w:p>
    <w:p w14:paraId="55288E01" w14:textId="7888AC24" w:rsidR="00665F40" w:rsidRPr="00665F40" w:rsidRDefault="00665F40" w:rsidP="00665F40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65F40" w14:paraId="1F6C1723" w14:textId="77777777" w:rsidTr="00665F40">
        <w:tc>
          <w:tcPr>
            <w:tcW w:w="3116" w:type="dxa"/>
          </w:tcPr>
          <w:p w14:paraId="3849588F" w14:textId="10C05702" w:rsidR="00665F40" w:rsidRDefault="00665F40" w:rsidP="00665F40">
            <w:pPr>
              <w:jc w:val="both"/>
              <w:rPr>
                <w:sz w:val="26"/>
                <w:szCs w:val="26"/>
              </w:rPr>
            </w:pPr>
            <w:r w:rsidRPr="00E904E2">
              <w:rPr>
                <w:noProof/>
              </w:rPr>
              <w:drawing>
                <wp:inline distT="0" distB="0" distL="0" distR="0" wp14:anchorId="3DD6B188" wp14:editId="70658505">
                  <wp:extent cx="1828877" cy="3400425"/>
                  <wp:effectExtent l="0" t="0" r="0" b="0"/>
                  <wp:docPr id="172" name="Picture 172" descr="anh_2018_SA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anh_2018_SA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881" cy="340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70D74A5A" w14:textId="1685F27A" w:rsidR="00665F40" w:rsidRDefault="00665F40" w:rsidP="00665F40">
            <w:pPr>
              <w:jc w:val="both"/>
              <w:rPr>
                <w:sz w:val="26"/>
                <w:szCs w:val="26"/>
              </w:rPr>
            </w:pPr>
            <w:r w:rsidRPr="00E904E2">
              <w:rPr>
                <w:noProof/>
              </w:rPr>
              <w:drawing>
                <wp:inline distT="0" distB="0" distL="0" distR="0" wp14:anchorId="2BB3FE00" wp14:editId="2E8BFE55">
                  <wp:extent cx="1814513" cy="3399921"/>
                  <wp:effectExtent l="0" t="0" r="0" b="0"/>
                  <wp:docPr id="169" name="Picture 169" descr="anh_2018_MNDW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anh_2018_MNDW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760" cy="3409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E4C47D3" w14:textId="31D22DC1" w:rsidR="00665F40" w:rsidRDefault="00665F40" w:rsidP="00665F40">
            <w:pPr>
              <w:jc w:val="both"/>
              <w:rPr>
                <w:sz w:val="26"/>
                <w:szCs w:val="26"/>
              </w:rPr>
            </w:pPr>
            <w:r w:rsidRPr="00E904E2">
              <w:rPr>
                <w:noProof/>
              </w:rPr>
              <w:drawing>
                <wp:inline distT="0" distB="0" distL="0" distR="0" wp14:anchorId="673211D6" wp14:editId="600747EF">
                  <wp:extent cx="1824038" cy="3391427"/>
                  <wp:effectExtent l="0" t="0" r="5080" b="0"/>
                  <wp:docPr id="166" name="Picture 166" descr="anh_2018_ND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anh_2018_ND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852" cy="3398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F40" w14:paraId="1B2B5010" w14:textId="77777777" w:rsidTr="00665F40">
        <w:tc>
          <w:tcPr>
            <w:tcW w:w="3116" w:type="dxa"/>
          </w:tcPr>
          <w:p w14:paraId="5C3141D1" w14:textId="705CC3A0" w:rsidR="00665F40" w:rsidRPr="00E904E2" w:rsidRDefault="00665F40" w:rsidP="00665F40">
            <w:pPr>
              <w:jc w:val="both"/>
              <w:rPr>
                <w:noProof/>
              </w:rPr>
            </w:pPr>
            <w:r>
              <w:rPr>
                <w:noProof/>
              </w:rPr>
              <w:t>Chỉ số SAVI</w:t>
            </w:r>
          </w:p>
        </w:tc>
        <w:tc>
          <w:tcPr>
            <w:tcW w:w="3117" w:type="dxa"/>
          </w:tcPr>
          <w:p w14:paraId="68B6E34A" w14:textId="27678A24" w:rsidR="00665F40" w:rsidRDefault="00665F40" w:rsidP="00665F40">
            <w:pPr>
              <w:jc w:val="both"/>
              <w:rPr>
                <w:sz w:val="26"/>
                <w:szCs w:val="26"/>
              </w:rPr>
            </w:pPr>
            <w:proofErr w:type="spellStart"/>
            <w:r w:rsidRPr="00665F40">
              <w:rPr>
                <w:sz w:val="26"/>
                <w:szCs w:val="26"/>
              </w:rPr>
              <w:t>Chỉ</w:t>
            </w:r>
            <w:proofErr w:type="spellEnd"/>
            <w:r w:rsidRPr="00665F40">
              <w:rPr>
                <w:sz w:val="26"/>
                <w:szCs w:val="26"/>
              </w:rPr>
              <w:t xml:space="preserve"> </w:t>
            </w:r>
            <w:proofErr w:type="spellStart"/>
            <w:r w:rsidRPr="00665F40">
              <w:rPr>
                <w:sz w:val="26"/>
                <w:szCs w:val="26"/>
              </w:rPr>
              <w:t>số</w:t>
            </w:r>
            <w:proofErr w:type="spellEnd"/>
            <w:r w:rsidRPr="00665F40">
              <w:rPr>
                <w:sz w:val="26"/>
                <w:szCs w:val="26"/>
              </w:rPr>
              <w:t xml:space="preserve"> </w:t>
            </w:r>
            <w:proofErr w:type="spellStart"/>
            <w:r w:rsidRPr="00665F40">
              <w:rPr>
                <w:sz w:val="26"/>
                <w:szCs w:val="26"/>
              </w:rPr>
              <w:t>nước</w:t>
            </w:r>
            <w:proofErr w:type="spellEnd"/>
            <w:r w:rsidRPr="00665F40">
              <w:rPr>
                <w:sz w:val="26"/>
                <w:szCs w:val="26"/>
              </w:rPr>
              <w:t xml:space="preserve"> MNDWI</w:t>
            </w:r>
          </w:p>
        </w:tc>
        <w:tc>
          <w:tcPr>
            <w:tcW w:w="3117" w:type="dxa"/>
          </w:tcPr>
          <w:p w14:paraId="4B3A6B18" w14:textId="500C3D4D" w:rsidR="00665F40" w:rsidRDefault="00665F40" w:rsidP="00665F40">
            <w:pPr>
              <w:jc w:val="both"/>
              <w:rPr>
                <w:sz w:val="26"/>
                <w:szCs w:val="26"/>
              </w:rPr>
            </w:pPr>
            <w:proofErr w:type="spellStart"/>
            <w:r w:rsidRPr="00665F40">
              <w:rPr>
                <w:sz w:val="26"/>
                <w:szCs w:val="26"/>
              </w:rPr>
              <w:t>Chỉ</w:t>
            </w:r>
            <w:proofErr w:type="spellEnd"/>
            <w:r w:rsidRPr="00665F40">
              <w:rPr>
                <w:sz w:val="26"/>
                <w:szCs w:val="26"/>
              </w:rPr>
              <w:t xml:space="preserve"> </w:t>
            </w:r>
            <w:proofErr w:type="spellStart"/>
            <w:r w:rsidRPr="00665F40">
              <w:rPr>
                <w:sz w:val="26"/>
                <w:szCs w:val="26"/>
              </w:rPr>
              <w:t>số</w:t>
            </w:r>
            <w:proofErr w:type="spellEnd"/>
            <w:r w:rsidRPr="00665F40">
              <w:rPr>
                <w:sz w:val="26"/>
                <w:szCs w:val="26"/>
              </w:rPr>
              <w:t xml:space="preserve"> </w:t>
            </w:r>
            <w:proofErr w:type="spellStart"/>
            <w:r w:rsidRPr="00665F40">
              <w:rPr>
                <w:sz w:val="26"/>
                <w:szCs w:val="26"/>
              </w:rPr>
              <w:t>khác</w:t>
            </w:r>
            <w:proofErr w:type="spellEnd"/>
            <w:r w:rsidRPr="00665F40">
              <w:rPr>
                <w:sz w:val="26"/>
                <w:szCs w:val="26"/>
              </w:rPr>
              <w:t xml:space="preserve"> </w:t>
            </w:r>
            <w:proofErr w:type="spellStart"/>
            <w:r w:rsidRPr="00665F40">
              <w:rPr>
                <w:sz w:val="26"/>
                <w:szCs w:val="26"/>
              </w:rPr>
              <w:t>biệt</w:t>
            </w:r>
            <w:proofErr w:type="spellEnd"/>
            <w:r w:rsidRPr="00665F40">
              <w:rPr>
                <w:sz w:val="26"/>
                <w:szCs w:val="26"/>
              </w:rPr>
              <w:t xml:space="preserve"> </w:t>
            </w:r>
            <w:proofErr w:type="spellStart"/>
            <w:r w:rsidRPr="00665F40">
              <w:rPr>
                <w:sz w:val="26"/>
                <w:szCs w:val="26"/>
              </w:rPr>
              <w:t>xây</w:t>
            </w:r>
            <w:proofErr w:type="spellEnd"/>
            <w:r w:rsidRPr="00665F40">
              <w:rPr>
                <w:sz w:val="26"/>
                <w:szCs w:val="26"/>
              </w:rPr>
              <w:t xml:space="preserve"> </w:t>
            </w:r>
            <w:proofErr w:type="spellStart"/>
            <w:r w:rsidRPr="00665F40">
              <w:rPr>
                <w:sz w:val="26"/>
                <w:szCs w:val="26"/>
              </w:rPr>
              <w:t>dựng</w:t>
            </w:r>
            <w:proofErr w:type="spellEnd"/>
            <w:r w:rsidRPr="00665F40">
              <w:rPr>
                <w:sz w:val="26"/>
                <w:szCs w:val="26"/>
              </w:rPr>
              <w:t xml:space="preserve"> NDBI</w:t>
            </w:r>
          </w:p>
        </w:tc>
      </w:tr>
    </w:tbl>
    <w:p w14:paraId="464B76BF" w14:textId="59899303" w:rsidR="00182190" w:rsidRPr="00DB2B1C" w:rsidRDefault="00DB2B1C" w:rsidP="00DB2B1C">
      <w:pPr>
        <w:jc w:val="center"/>
        <w:rPr>
          <w:i/>
          <w:iCs/>
          <w:sz w:val="26"/>
          <w:szCs w:val="26"/>
        </w:rPr>
      </w:pPr>
      <w:proofErr w:type="spellStart"/>
      <w:r w:rsidRPr="00DB2B1C">
        <w:rPr>
          <w:i/>
          <w:iCs/>
          <w:sz w:val="26"/>
          <w:szCs w:val="26"/>
        </w:rPr>
        <w:t>Hình</w:t>
      </w:r>
      <w:proofErr w:type="spellEnd"/>
      <w:r w:rsidRPr="00DB2B1C">
        <w:rPr>
          <w:i/>
          <w:iCs/>
          <w:sz w:val="26"/>
          <w:szCs w:val="26"/>
        </w:rPr>
        <w:t xml:space="preserve"> 1: </w:t>
      </w:r>
      <w:proofErr w:type="spellStart"/>
      <w:r w:rsidRPr="00DB2B1C">
        <w:rPr>
          <w:i/>
          <w:iCs/>
          <w:sz w:val="26"/>
          <w:szCs w:val="26"/>
        </w:rPr>
        <w:t>Các</w:t>
      </w:r>
      <w:proofErr w:type="spellEnd"/>
      <w:r w:rsidRPr="00DB2B1C">
        <w:rPr>
          <w:i/>
          <w:iCs/>
          <w:sz w:val="26"/>
          <w:szCs w:val="26"/>
        </w:rPr>
        <w:t xml:space="preserve"> </w:t>
      </w:r>
      <w:proofErr w:type="spellStart"/>
      <w:r w:rsidRPr="00DB2B1C">
        <w:rPr>
          <w:i/>
          <w:iCs/>
          <w:sz w:val="26"/>
          <w:szCs w:val="26"/>
        </w:rPr>
        <w:t>chỉ</w:t>
      </w:r>
      <w:proofErr w:type="spellEnd"/>
      <w:r w:rsidRPr="00DB2B1C">
        <w:rPr>
          <w:i/>
          <w:iCs/>
          <w:sz w:val="26"/>
          <w:szCs w:val="26"/>
        </w:rPr>
        <w:t xml:space="preserve"> </w:t>
      </w:r>
      <w:proofErr w:type="spellStart"/>
      <w:r w:rsidRPr="00DB2B1C">
        <w:rPr>
          <w:i/>
          <w:iCs/>
          <w:sz w:val="26"/>
          <w:szCs w:val="26"/>
        </w:rPr>
        <w:t>số</w:t>
      </w:r>
      <w:proofErr w:type="spellEnd"/>
      <w:r w:rsidRPr="00DB2B1C">
        <w:rPr>
          <w:i/>
          <w:iCs/>
          <w:sz w:val="26"/>
          <w:szCs w:val="26"/>
        </w:rPr>
        <w:t xml:space="preserve"> </w:t>
      </w:r>
      <w:proofErr w:type="spellStart"/>
      <w:r w:rsidRPr="00DB2B1C">
        <w:rPr>
          <w:i/>
          <w:iCs/>
          <w:sz w:val="26"/>
          <w:szCs w:val="26"/>
        </w:rPr>
        <w:t>tính</w:t>
      </w:r>
      <w:proofErr w:type="spellEnd"/>
      <w:r w:rsidRPr="00DB2B1C">
        <w:rPr>
          <w:i/>
          <w:iCs/>
          <w:sz w:val="26"/>
          <w:szCs w:val="26"/>
        </w:rPr>
        <w:t xml:space="preserve"> </w:t>
      </w:r>
      <w:proofErr w:type="spellStart"/>
      <w:r w:rsidRPr="00DB2B1C">
        <w:rPr>
          <w:i/>
          <w:iCs/>
          <w:sz w:val="26"/>
          <w:szCs w:val="26"/>
        </w:rPr>
        <w:t>từ</w:t>
      </w:r>
      <w:proofErr w:type="spellEnd"/>
      <w:r w:rsidRPr="00DB2B1C">
        <w:rPr>
          <w:i/>
          <w:iCs/>
          <w:sz w:val="26"/>
          <w:szCs w:val="26"/>
        </w:rPr>
        <w:t xml:space="preserve"> </w:t>
      </w:r>
      <w:proofErr w:type="spellStart"/>
      <w:r w:rsidRPr="00DB2B1C">
        <w:rPr>
          <w:i/>
          <w:iCs/>
          <w:sz w:val="26"/>
          <w:szCs w:val="26"/>
        </w:rPr>
        <w:t>dữ</w:t>
      </w:r>
      <w:proofErr w:type="spellEnd"/>
      <w:r w:rsidRPr="00DB2B1C">
        <w:rPr>
          <w:i/>
          <w:iCs/>
          <w:sz w:val="26"/>
          <w:szCs w:val="26"/>
        </w:rPr>
        <w:t xml:space="preserve"> </w:t>
      </w:r>
      <w:proofErr w:type="spellStart"/>
      <w:r w:rsidRPr="00DB2B1C">
        <w:rPr>
          <w:i/>
          <w:iCs/>
          <w:sz w:val="26"/>
          <w:szCs w:val="26"/>
        </w:rPr>
        <w:t>liệu</w:t>
      </w:r>
      <w:proofErr w:type="spellEnd"/>
      <w:r w:rsidRPr="00DB2B1C">
        <w:rPr>
          <w:i/>
          <w:iCs/>
          <w:sz w:val="26"/>
          <w:szCs w:val="26"/>
        </w:rPr>
        <w:t xml:space="preserve"> </w:t>
      </w:r>
      <w:proofErr w:type="spellStart"/>
      <w:r w:rsidRPr="00DB2B1C">
        <w:rPr>
          <w:i/>
          <w:iCs/>
          <w:sz w:val="26"/>
          <w:szCs w:val="26"/>
        </w:rPr>
        <w:t>viễn</w:t>
      </w:r>
      <w:proofErr w:type="spellEnd"/>
      <w:r w:rsidRPr="00DB2B1C">
        <w:rPr>
          <w:i/>
          <w:iCs/>
          <w:sz w:val="26"/>
          <w:szCs w:val="26"/>
        </w:rPr>
        <w:t xml:space="preserve"> </w:t>
      </w:r>
      <w:proofErr w:type="spellStart"/>
      <w:r w:rsidRPr="00DB2B1C">
        <w:rPr>
          <w:i/>
          <w:iCs/>
          <w:sz w:val="26"/>
          <w:szCs w:val="26"/>
        </w:rPr>
        <w:t>thám</w:t>
      </w:r>
      <w:proofErr w:type="spellEnd"/>
    </w:p>
    <w:p w14:paraId="36D04161" w14:textId="787BADB8" w:rsidR="007D753E" w:rsidRPr="00DB2B1C" w:rsidRDefault="00DB2B1C" w:rsidP="007D753E">
      <w:pPr>
        <w:pStyle w:val="Heading3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4</w:t>
      </w:r>
      <w:r w:rsidR="007D753E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.4. </w:t>
      </w:r>
      <w:proofErr w:type="spellStart"/>
      <w:r w:rsidR="007D753E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Chỉ</w:t>
      </w:r>
      <w:proofErr w:type="spellEnd"/>
      <w:r w:rsidR="007D753E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7D753E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số</w:t>
      </w:r>
      <w:proofErr w:type="spellEnd"/>
      <w:r w:rsidR="007D753E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7D753E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xây</w:t>
      </w:r>
      <w:proofErr w:type="spellEnd"/>
      <w:r w:rsidR="007D753E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7D753E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dựng</w:t>
      </w:r>
      <w:proofErr w:type="spellEnd"/>
      <w:r w:rsidR="007D753E" w:rsidRPr="00DB2B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IBI</w:t>
      </w:r>
    </w:p>
    <w:p w14:paraId="6E68E8C6" w14:textId="77777777" w:rsidR="007D753E" w:rsidRPr="007D753E" w:rsidRDefault="007D753E" w:rsidP="00DB2B1C">
      <w:pPr>
        <w:ind w:firstLine="720"/>
        <w:jc w:val="both"/>
        <w:rPr>
          <w:sz w:val="26"/>
          <w:szCs w:val="26"/>
        </w:rPr>
      </w:pPr>
      <w:proofErr w:type="spellStart"/>
      <w:r w:rsidRPr="007D753E">
        <w:rPr>
          <w:sz w:val="26"/>
          <w:szCs w:val="26"/>
        </w:rPr>
        <w:t>Trong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lĩnh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vực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phân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tích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ảnh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viễn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thám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rất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nhiều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chỉ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được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tạo</w:t>
      </w:r>
      <w:proofErr w:type="spellEnd"/>
      <w:r w:rsidRPr="007D753E">
        <w:rPr>
          <w:sz w:val="26"/>
          <w:szCs w:val="26"/>
        </w:rPr>
        <w:t xml:space="preserve"> ra </w:t>
      </w:r>
      <w:proofErr w:type="spellStart"/>
      <w:r w:rsidRPr="007D753E">
        <w:rPr>
          <w:sz w:val="26"/>
          <w:szCs w:val="26"/>
        </w:rPr>
        <w:t>từ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kênh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phổ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để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quan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sát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trạng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thái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của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lớp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phủ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lớp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sử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dụng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phù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hợp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với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từng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mục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đích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nghiên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cứu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Để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quan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sát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lớp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thực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vật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thông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thường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nghiên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cứu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sử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dụng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chỉ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NDVI; </w:t>
      </w:r>
      <w:proofErr w:type="spellStart"/>
      <w:r w:rsidRPr="007D753E">
        <w:rPr>
          <w:sz w:val="26"/>
          <w:szCs w:val="26"/>
        </w:rPr>
        <w:t>hoặc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nghiên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cứu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vấn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đề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liên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quan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đến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sự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thay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đổi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của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nước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thì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chọn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chỉ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NDWI (Normalized Difference </w:t>
      </w:r>
      <w:proofErr w:type="spellStart"/>
      <w:r w:rsidRPr="007D753E">
        <w:rPr>
          <w:sz w:val="26"/>
          <w:szCs w:val="26"/>
        </w:rPr>
        <w:t>Wate</w:t>
      </w:r>
      <w:proofErr w:type="spellEnd"/>
      <w:r w:rsidRPr="007D753E">
        <w:rPr>
          <w:sz w:val="26"/>
          <w:szCs w:val="26"/>
        </w:rPr>
        <w:t xml:space="preserve"> Index). </w:t>
      </w:r>
      <w:proofErr w:type="spellStart"/>
      <w:r w:rsidRPr="007D753E">
        <w:rPr>
          <w:sz w:val="26"/>
          <w:szCs w:val="26"/>
        </w:rPr>
        <w:t>Tuy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nhiên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trong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trường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hợp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này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để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thành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lập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bản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lastRenderedPageBreak/>
        <w:t>đồ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phân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bố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tác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giả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đã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chọn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chỉ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SAVI </w:t>
      </w:r>
      <w:proofErr w:type="spellStart"/>
      <w:r w:rsidRPr="007D753E">
        <w:rPr>
          <w:sz w:val="26"/>
          <w:szCs w:val="26"/>
        </w:rPr>
        <w:t>để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quan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sát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sự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thay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đổi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của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thực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vật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chỉ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MNDVI </w:t>
      </w:r>
      <w:proofErr w:type="spellStart"/>
      <w:r w:rsidRPr="007D753E">
        <w:rPr>
          <w:sz w:val="26"/>
          <w:szCs w:val="26"/>
        </w:rPr>
        <w:t>để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quan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sát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sự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thay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đổi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của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nước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Trên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cơ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sở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đó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công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thức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tính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chỉ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xây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dựng</w:t>
      </w:r>
      <w:proofErr w:type="spellEnd"/>
      <w:r w:rsidRPr="007D753E">
        <w:rPr>
          <w:sz w:val="26"/>
          <w:szCs w:val="26"/>
        </w:rPr>
        <w:t xml:space="preserve"> IBI </w:t>
      </w:r>
      <w:proofErr w:type="spellStart"/>
      <w:r w:rsidRPr="007D753E">
        <w:rPr>
          <w:sz w:val="26"/>
          <w:szCs w:val="26"/>
        </w:rPr>
        <w:t>như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sau</w:t>
      </w:r>
      <w:proofErr w:type="spellEnd"/>
      <w:r w:rsidRPr="007D753E">
        <w:rPr>
          <w:sz w:val="26"/>
          <w:szCs w:val="26"/>
        </w:rPr>
        <w:t>:</w:t>
      </w:r>
    </w:p>
    <w:p w14:paraId="49B6D928" w14:textId="77777777" w:rsidR="007D753E" w:rsidRPr="007D753E" w:rsidRDefault="007D753E" w:rsidP="007D753E">
      <w:pPr>
        <w:jc w:val="center"/>
        <w:rPr>
          <w:sz w:val="26"/>
          <w:szCs w:val="26"/>
        </w:rPr>
      </w:pPr>
      <w:r w:rsidRPr="007D753E">
        <w:rPr>
          <w:color w:val="000000"/>
          <w:position w:val="-28"/>
          <w:sz w:val="26"/>
          <w:szCs w:val="26"/>
        </w:rPr>
        <w:object w:dxaOrig="3700" w:dyaOrig="660" w14:anchorId="41961C80">
          <v:shape id="_x0000_i1045" type="#_x0000_t75" style="width:185.25pt;height:33pt" o:ole="">
            <v:imagedata r:id="rId18" o:title=""/>
          </v:shape>
          <o:OLEObject Type="Embed" ProgID="Equation.3" ShapeID="_x0000_i1045" DrawAspect="Content" ObjectID="_1669486366" r:id="rId19"/>
        </w:object>
      </w:r>
    </w:p>
    <w:p w14:paraId="21A313EE" w14:textId="77777777" w:rsidR="007D753E" w:rsidRPr="007D753E" w:rsidRDefault="007D753E" w:rsidP="00DB2B1C">
      <w:pPr>
        <w:ind w:firstLine="720"/>
        <w:jc w:val="both"/>
        <w:rPr>
          <w:sz w:val="26"/>
          <w:szCs w:val="26"/>
        </w:rPr>
      </w:pPr>
      <w:proofErr w:type="spellStart"/>
      <w:r w:rsidRPr="007D753E">
        <w:rPr>
          <w:sz w:val="26"/>
          <w:szCs w:val="26"/>
        </w:rPr>
        <w:t>Căn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cứ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kết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quả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của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chỉ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SAVI, MNDWI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NDBI, </w:t>
      </w:r>
      <w:proofErr w:type="spellStart"/>
      <w:r w:rsidRPr="007D753E">
        <w:rPr>
          <w:sz w:val="26"/>
          <w:szCs w:val="26"/>
        </w:rPr>
        <w:t>chỉ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xây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dựng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cơ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sở</w:t>
      </w:r>
      <w:proofErr w:type="spellEnd"/>
      <w:r w:rsidRPr="007D753E">
        <w:rPr>
          <w:sz w:val="26"/>
          <w:szCs w:val="26"/>
        </w:rPr>
        <w:t xml:space="preserve"> IBI </w:t>
      </w:r>
      <w:proofErr w:type="spellStart"/>
      <w:r w:rsidRPr="007D753E">
        <w:rPr>
          <w:sz w:val="26"/>
          <w:szCs w:val="26"/>
        </w:rPr>
        <w:t>được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thiết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lập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theo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công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thức</w:t>
      </w:r>
      <w:proofErr w:type="spellEnd"/>
      <w:r w:rsidRPr="007D753E">
        <w:rPr>
          <w:sz w:val="26"/>
          <w:szCs w:val="26"/>
        </w:rPr>
        <w:t xml:space="preserve"> ở </w:t>
      </w:r>
      <w:proofErr w:type="spellStart"/>
      <w:r w:rsidRPr="007D753E">
        <w:rPr>
          <w:sz w:val="26"/>
          <w:szCs w:val="26"/>
        </w:rPr>
        <w:t>trên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có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giá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từ</w:t>
      </w:r>
      <w:proofErr w:type="spellEnd"/>
      <w:r w:rsidRPr="007D753E">
        <w:rPr>
          <w:sz w:val="26"/>
          <w:szCs w:val="26"/>
        </w:rPr>
        <w:t xml:space="preserve"> -0.921 </w:t>
      </w:r>
      <w:proofErr w:type="spellStart"/>
      <w:r w:rsidRPr="007D753E">
        <w:rPr>
          <w:sz w:val="26"/>
          <w:szCs w:val="26"/>
        </w:rPr>
        <w:t>đến</w:t>
      </w:r>
      <w:proofErr w:type="spellEnd"/>
      <w:r w:rsidRPr="007D753E">
        <w:rPr>
          <w:sz w:val="26"/>
          <w:szCs w:val="26"/>
        </w:rPr>
        <w:t xml:space="preserve"> -0.259. </w:t>
      </w:r>
      <w:proofErr w:type="spellStart"/>
      <w:r w:rsidRPr="007D753E">
        <w:rPr>
          <w:sz w:val="26"/>
          <w:szCs w:val="26"/>
        </w:rPr>
        <w:t>Để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thuận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lợi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việc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thành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lập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bản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đồ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sử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dụng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tác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giả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tiến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hành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chiết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lớp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dân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cư</w:t>
      </w:r>
      <w:proofErr w:type="spellEnd"/>
      <w:r w:rsidRPr="007D753E">
        <w:rPr>
          <w:sz w:val="26"/>
          <w:szCs w:val="26"/>
        </w:rPr>
        <w:t xml:space="preserve"> ở </w:t>
      </w:r>
      <w:proofErr w:type="spellStart"/>
      <w:r w:rsidRPr="007D753E">
        <w:rPr>
          <w:sz w:val="26"/>
          <w:szCs w:val="26"/>
        </w:rPr>
        <w:t>phần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phân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loại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lớp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phủ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dùng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để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cắt</w:t>
      </w:r>
      <w:proofErr w:type="spellEnd"/>
      <w:r w:rsidRPr="007D753E">
        <w:rPr>
          <w:sz w:val="26"/>
          <w:szCs w:val="26"/>
        </w:rPr>
        <w:t xml:space="preserve"> file </w:t>
      </w:r>
      <w:proofErr w:type="spellStart"/>
      <w:r w:rsidRPr="007D753E">
        <w:rPr>
          <w:sz w:val="26"/>
          <w:szCs w:val="26"/>
        </w:rPr>
        <w:t>chỉ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IBI </w:t>
      </w:r>
      <w:proofErr w:type="spellStart"/>
      <w:r w:rsidRPr="007D753E">
        <w:rPr>
          <w:sz w:val="26"/>
          <w:szCs w:val="26"/>
        </w:rPr>
        <w:t>nhằm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tách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phần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xây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dựng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khỏi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phần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loại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khác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Từ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đó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kết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quả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được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kiểm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giá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trị</w:t>
      </w:r>
      <w:proofErr w:type="spellEnd"/>
      <w:r w:rsidRPr="007D753E">
        <w:rPr>
          <w:sz w:val="26"/>
          <w:szCs w:val="26"/>
        </w:rPr>
        <w:t xml:space="preserve"> IBI </w:t>
      </w:r>
      <w:proofErr w:type="spellStart"/>
      <w:r w:rsidRPr="007D753E">
        <w:rPr>
          <w:sz w:val="26"/>
          <w:szCs w:val="26"/>
        </w:rPr>
        <w:t>cho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thấy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xây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dựng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trong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khoảng</w:t>
      </w:r>
      <w:proofErr w:type="spellEnd"/>
      <w:r w:rsidRPr="007D753E">
        <w:rPr>
          <w:sz w:val="26"/>
          <w:szCs w:val="26"/>
        </w:rPr>
        <w:t xml:space="preserve"> -0.6 </w:t>
      </w:r>
      <w:proofErr w:type="spellStart"/>
      <w:r w:rsidRPr="007D753E">
        <w:rPr>
          <w:sz w:val="26"/>
          <w:szCs w:val="26"/>
        </w:rPr>
        <w:t>đến</w:t>
      </w:r>
      <w:proofErr w:type="spellEnd"/>
      <w:r w:rsidRPr="007D753E">
        <w:rPr>
          <w:sz w:val="26"/>
          <w:szCs w:val="26"/>
        </w:rPr>
        <w:t xml:space="preserve"> -0.4. </w:t>
      </w:r>
      <w:proofErr w:type="spellStart"/>
      <w:r w:rsidRPr="007D753E">
        <w:rPr>
          <w:sz w:val="26"/>
          <w:szCs w:val="26"/>
        </w:rPr>
        <w:t>Tác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giả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tiến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gán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giá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trị</w:t>
      </w:r>
      <w:proofErr w:type="spellEnd"/>
      <w:r w:rsidRPr="007D753E">
        <w:rPr>
          <w:sz w:val="26"/>
          <w:szCs w:val="26"/>
        </w:rPr>
        <w:t xml:space="preserve"> IBI </w:t>
      </w:r>
      <w:proofErr w:type="spellStart"/>
      <w:r w:rsidRPr="007D753E">
        <w:rPr>
          <w:sz w:val="26"/>
          <w:szCs w:val="26"/>
        </w:rPr>
        <w:t>từ</w:t>
      </w:r>
      <w:proofErr w:type="spellEnd"/>
      <w:r w:rsidRPr="007D753E">
        <w:rPr>
          <w:sz w:val="26"/>
          <w:szCs w:val="26"/>
        </w:rPr>
        <w:t xml:space="preserve"> -0.6 </w:t>
      </w:r>
      <w:proofErr w:type="spellStart"/>
      <w:r w:rsidRPr="007D753E">
        <w:rPr>
          <w:sz w:val="26"/>
          <w:szCs w:val="26"/>
        </w:rPr>
        <w:t>đến</w:t>
      </w:r>
      <w:proofErr w:type="spellEnd"/>
      <w:r w:rsidRPr="007D753E">
        <w:rPr>
          <w:sz w:val="26"/>
          <w:szCs w:val="26"/>
        </w:rPr>
        <w:t xml:space="preserve"> -0.4 </w:t>
      </w:r>
      <w:proofErr w:type="spellStart"/>
      <w:r w:rsidRPr="007D753E">
        <w:rPr>
          <w:sz w:val="26"/>
          <w:szCs w:val="26"/>
        </w:rPr>
        <w:t>là</w:t>
      </w:r>
      <w:proofErr w:type="spellEnd"/>
      <w:r w:rsidRPr="007D753E">
        <w:rPr>
          <w:sz w:val="26"/>
          <w:szCs w:val="26"/>
        </w:rPr>
        <w:t xml:space="preserve"> 1;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giá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khác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là</w:t>
      </w:r>
      <w:proofErr w:type="spellEnd"/>
      <w:r w:rsidRPr="007D753E">
        <w:rPr>
          <w:sz w:val="26"/>
          <w:szCs w:val="26"/>
        </w:rPr>
        <w:t xml:space="preserve"> 0. </w:t>
      </w:r>
      <w:proofErr w:type="spellStart"/>
      <w:r w:rsidRPr="007D753E">
        <w:rPr>
          <w:sz w:val="26"/>
          <w:szCs w:val="26"/>
        </w:rPr>
        <w:t>Từ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đó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thành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lập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được</w:t>
      </w:r>
      <w:proofErr w:type="spellEnd"/>
      <w:r w:rsidRPr="007D753E">
        <w:rPr>
          <w:sz w:val="26"/>
          <w:szCs w:val="26"/>
        </w:rPr>
        <w:t xml:space="preserve"> 1 </w:t>
      </w:r>
      <w:proofErr w:type="spellStart"/>
      <w:r w:rsidRPr="007D753E">
        <w:rPr>
          <w:sz w:val="26"/>
          <w:szCs w:val="26"/>
        </w:rPr>
        <w:t>lớp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xây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dựng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1 </w:t>
      </w:r>
      <w:proofErr w:type="spellStart"/>
      <w:r w:rsidRPr="007D753E">
        <w:rPr>
          <w:sz w:val="26"/>
          <w:szCs w:val="26"/>
        </w:rPr>
        <w:t>lớp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không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phải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xây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dựng</w:t>
      </w:r>
      <w:proofErr w:type="spellEnd"/>
      <w:r w:rsidRPr="007D753E">
        <w:rPr>
          <w:sz w:val="26"/>
          <w:szCs w:val="26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86"/>
        <w:gridCol w:w="3168"/>
      </w:tblGrid>
      <w:tr w:rsidR="007D753E" w14:paraId="6A8B7722" w14:textId="77777777" w:rsidTr="007D753E">
        <w:trPr>
          <w:jc w:val="center"/>
        </w:trPr>
        <w:tc>
          <w:tcPr>
            <w:tcW w:w="3186" w:type="dxa"/>
          </w:tcPr>
          <w:p w14:paraId="2E440917" w14:textId="59737908" w:rsidR="007D753E" w:rsidRDefault="007D753E" w:rsidP="00665F40">
            <w:pPr>
              <w:jc w:val="both"/>
              <w:rPr>
                <w:sz w:val="26"/>
                <w:szCs w:val="26"/>
              </w:rPr>
            </w:pPr>
            <w:r w:rsidRPr="00E904E2">
              <w:rPr>
                <w:noProof/>
              </w:rPr>
              <w:drawing>
                <wp:inline distT="0" distB="0" distL="0" distR="0" wp14:anchorId="3DF70D36" wp14:editId="49C29A45">
                  <wp:extent cx="1876425" cy="3495675"/>
                  <wp:effectExtent l="0" t="0" r="9525" b="9525"/>
                  <wp:docPr id="163" name="Picture 163" descr="anh_2018_I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anh_2018_I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14:paraId="031D9133" w14:textId="1DD36A00" w:rsidR="007D753E" w:rsidRDefault="007D753E" w:rsidP="007D753E">
            <w:pPr>
              <w:jc w:val="center"/>
              <w:rPr>
                <w:sz w:val="26"/>
                <w:szCs w:val="26"/>
              </w:rPr>
            </w:pPr>
            <w:r w:rsidRPr="00E904E2">
              <w:rPr>
                <w:noProof/>
              </w:rPr>
              <w:drawing>
                <wp:inline distT="0" distB="0" distL="0" distR="0" wp14:anchorId="52965578" wp14:editId="2F3D01FC">
                  <wp:extent cx="1875094" cy="3505200"/>
                  <wp:effectExtent l="0" t="0" r="0" b="0"/>
                  <wp:docPr id="160" name="Picture 160" descr="anh_2018_IBI_ch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anh_2018_IBI_ch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584" cy="351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53E" w14:paraId="204C5983" w14:textId="77777777" w:rsidTr="007D753E">
        <w:trPr>
          <w:jc w:val="center"/>
        </w:trPr>
        <w:tc>
          <w:tcPr>
            <w:tcW w:w="3186" w:type="dxa"/>
          </w:tcPr>
          <w:p w14:paraId="3B2D0461" w14:textId="3DB3811E" w:rsidR="007D753E" w:rsidRDefault="007D753E" w:rsidP="00665F4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</w:t>
            </w:r>
            <w:r w:rsidRPr="007D753E">
              <w:rPr>
                <w:sz w:val="26"/>
                <w:szCs w:val="26"/>
              </w:rPr>
              <w:t>hỉ</w:t>
            </w:r>
            <w:proofErr w:type="spellEnd"/>
            <w:r w:rsidRPr="007D753E">
              <w:rPr>
                <w:sz w:val="26"/>
                <w:szCs w:val="26"/>
              </w:rPr>
              <w:t xml:space="preserve"> </w:t>
            </w:r>
            <w:proofErr w:type="spellStart"/>
            <w:r w:rsidRPr="007D753E">
              <w:rPr>
                <w:sz w:val="26"/>
                <w:szCs w:val="26"/>
              </w:rPr>
              <w:t>số</w:t>
            </w:r>
            <w:proofErr w:type="spellEnd"/>
            <w:r w:rsidRPr="007D753E">
              <w:rPr>
                <w:sz w:val="26"/>
                <w:szCs w:val="26"/>
              </w:rPr>
              <w:t xml:space="preserve"> </w:t>
            </w:r>
            <w:proofErr w:type="spellStart"/>
            <w:r w:rsidRPr="007D753E">
              <w:rPr>
                <w:sz w:val="26"/>
                <w:szCs w:val="26"/>
              </w:rPr>
              <w:t>xây</w:t>
            </w:r>
            <w:proofErr w:type="spellEnd"/>
            <w:r w:rsidRPr="007D753E">
              <w:rPr>
                <w:sz w:val="26"/>
                <w:szCs w:val="26"/>
              </w:rPr>
              <w:t xml:space="preserve"> </w:t>
            </w:r>
            <w:proofErr w:type="spellStart"/>
            <w:r w:rsidRPr="007D753E">
              <w:rPr>
                <w:sz w:val="26"/>
                <w:szCs w:val="26"/>
              </w:rPr>
              <w:t>dựng</w:t>
            </w:r>
            <w:proofErr w:type="spellEnd"/>
            <w:r w:rsidRPr="007D753E">
              <w:rPr>
                <w:sz w:val="26"/>
                <w:szCs w:val="26"/>
              </w:rPr>
              <w:t xml:space="preserve"> IBI</w:t>
            </w:r>
          </w:p>
        </w:tc>
        <w:tc>
          <w:tcPr>
            <w:tcW w:w="3168" w:type="dxa"/>
          </w:tcPr>
          <w:p w14:paraId="490DCACA" w14:textId="3AF39248" w:rsidR="007D753E" w:rsidRDefault="007D753E" w:rsidP="00665F40">
            <w:pPr>
              <w:jc w:val="both"/>
              <w:rPr>
                <w:sz w:val="26"/>
                <w:szCs w:val="26"/>
              </w:rPr>
            </w:pPr>
            <w:r w:rsidRPr="00E904E2">
              <w:t xml:space="preserve">IBI </w:t>
            </w:r>
            <w:proofErr w:type="spellStart"/>
            <w:r w:rsidRPr="00E904E2">
              <w:t>phân</w:t>
            </w:r>
            <w:proofErr w:type="spellEnd"/>
            <w:r w:rsidRPr="00E904E2">
              <w:t xml:space="preserve"> </w:t>
            </w:r>
            <w:proofErr w:type="spellStart"/>
            <w:r w:rsidRPr="00E904E2">
              <w:t>ngưỡng</w:t>
            </w:r>
            <w:proofErr w:type="spellEnd"/>
            <w:r w:rsidRPr="00E904E2">
              <w:t xml:space="preserve"> </w:t>
            </w:r>
          </w:p>
        </w:tc>
      </w:tr>
    </w:tbl>
    <w:p w14:paraId="12FB7D5E" w14:textId="071F5B2D" w:rsidR="007D753E" w:rsidRPr="00DB2B1C" w:rsidRDefault="00DB2B1C" w:rsidP="00DB2B1C">
      <w:pPr>
        <w:ind w:firstLine="720"/>
        <w:jc w:val="center"/>
        <w:rPr>
          <w:rFonts w:ascii="TimesNewRoman" w:hAnsi="TimesNewRoman"/>
          <w:i/>
          <w:iCs/>
          <w:color w:val="000000"/>
          <w:sz w:val="26"/>
          <w:szCs w:val="26"/>
        </w:rPr>
      </w:pPr>
      <w:proofErr w:type="spellStart"/>
      <w:r w:rsidRPr="00DB2B1C">
        <w:rPr>
          <w:rFonts w:ascii="TimesNewRoman" w:hAnsi="TimesNewRoman"/>
          <w:i/>
          <w:iCs/>
          <w:color w:val="000000"/>
          <w:sz w:val="26"/>
          <w:szCs w:val="26"/>
        </w:rPr>
        <w:t>Hình</w:t>
      </w:r>
      <w:proofErr w:type="spellEnd"/>
      <w:r w:rsidRPr="00DB2B1C">
        <w:rPr>
          <w:rFonts w:ascii="TimesNewRoman" w:hAnsi="TimesNewRoman"/>
          <w:i/>
          <w:iCs/>
          <w:color w:val="000000"/>
          <w:sz w:val="26"/>
          <w:szCs w:val="26"/>
        </w:rPr>
        <w:t xml:space="preserve"> 2: </w:t>
      </w:r>
      <w:proofErr w:type="spellStart"/>
      <w:r w:rsidRPr="00DB2B1C">
        <w:rPr>
          <w:rFonts w:ascii="TimesNewRoman" w:hAnsi="TimesNewRoman"/>
          <w:i/>
          <w:iCs/>
          <w:color w:val="000000"/>
          <w:sz w:val="26"/>
          <w:szCs w:val="26"/>
        </w:rPr>
        <w:t>Chỉ</w:t>
      </w:r>
      <w:proofErr w:type="spellEnd"/>
      <w:r w:rsidRPr="00DB2B1C">
        <w:rPr>
          <w:rFonts w:ascii="TimesNewRoman" w:hAnsi="TimesNewRoman"/>
          <w:i/>
          <w:iCs/>
          <w:color w:val="000000"/>
          <w:sz w:val="26"/>
          <w:szCs w:val="26"/>
        </w:rPr>
        <w:t xml:space="preserve"> </w:t>
      </w:r>
      <w:proofErr w:type="spellStart"/>
      <w:r w:rsidRPr="00DB2B1C">
        <w:rPr>
          <w:rFonts w:ascii="TimesNewRoman" w:hAnsi="TimesNewRoman"/>
          <w:i/>
          <w:iCs/>
          <w:color w:val="000000"/>
          <w:sz w:val="26"/>
          <w:szCs w:val="26"/>
        </w:rPr>
        <w:t>số</w:t>
      </w:r>
      <w:proofErr w:type="spellEnd"/>
      <w:r w:rsidRPr="00DB2B1C">
        <w:rPr>
          <w:rFonts w:ascii="TimesNewRoman" w:hAnsi="TimesNewRoman"/>
          <w:i/>
          <w:iCs/>
          <w:color w:val="000000"/>
          <w:sz w:val="26"/>
          <w:szCs w:val="26"/>
        </w:rPr>
        <w:t xml:space="preserve"> </w:t>
      </w:r>
      <w:proofErr w:type="spellStart"/>
      <w:r w:rsidRPr="00DB2B1C">
        <w:rPr>
          <w:rFonts w:ascii="TimesNewRoman" w:hAnsi="TimesNewRoman"/>
          <w:i/>
          <w:iCs/>
          <w:color w:val="000000"/>
          <w:sz w:val="26"/>
          <w:szCs w:val="26"/>
        </w:rPr>
        <w:t>đất</w:t>
      </w:r>
      <w:proofErr w:type="spellEnd"/>
      <w:r w:rsidRPr="00DB2B1C">
        <w:rPr>
          <w:rFonts w:ascii="TimesNewRoman" w:hAnsi="TimesNewRoman"/>
          <w:i/>
          <w:iCs/>
          <w:color w:val="000000"/>
          <w:sz w:val="26"/>
          <w:szCs w:val="26"/>
        </w:rPr>
        <w:t xml:space="preserve"> </w:t>
      </w:r>
      <w:proofErr w:type="spellStart"/>
      <w:r w:rsidRPr="00DB2B1C">
        <w:rPr>
          <w:rFonts w:ascii="TimesNewRoman" w:hAnsi="TimesNewRoman"/>
          <w:i/>
          <w:iCs/>
          <w:color w:val="000000"/>
          <w:sz w:val="26"/>
          <w:szCs w:val="26"/>
        </w:rPr>
        <w:t>xây</w:t>
      </w:r>
      <w:proofErr w:type="spellEnd"/>
      <w:r w:rsidRPr="00DB2B1C">
        <w:rPr>
          <w:rFonts w:ascii="TimesNewRoman" w:hAnsi="TimesNewRoman"/>
          <w:i/>
          <w:iCs/>
          <w:color w:val="000000"/>
          <w:sz w:val="26"/>
          <w:szCs w:val="26"/>
        </w:rPr>
        <w:t xml:space="preserve"> </w:t>
      </w:r>
      <w:proofErr w:type="spellStart"/>
      <w:r w:rsidRPr="00DB2B1C">
        <w:rPr>
          <w:rFonts w:ascii="TimesNewRoman" w:hAnsi="TimesNewRoman"/>
          <w:i/>
          <w:iCs/>
          <w:color w:val="000000"/>
          <w:sz w:val="26"/>
          <w:szCs w:val="26"/>
        </w:rPr>
        <w:t>dựng</w:t>
      </w:r>
      <w:proofErr w:type="spellEnd"/>
    </w:p>
    <w:p w14:paraId="49015D22" w14:textId="089338EC" w:rsidR="007D753E" w:rsidRPr="007D753E" w:rsidRDefault="007D753E" w:rsidP="007D753E">
      <w:pPr>
        <w:ind w:firstLine="720"/>
        <w:jc w:val="both"/>
        <w:rPr>
          <w:b/>
          <w:i/>
          <w:noProof/>
          <w:szCs w:val="26"/>
        </w:rPr>
      </w:pP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Để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đánh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giá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độ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chính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xác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,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kiểm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tra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ngẫu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nhiên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từ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ảnh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phân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ngưỡng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chỉ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số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IBI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năm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2011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với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file .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shp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dạng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line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lớp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dân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cư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được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chiết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tách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từ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bản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đồ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địa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hình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khu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vực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thành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phố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Nha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Trang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tỷ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lệ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1/50000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được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thành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lập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năm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2009.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Lớp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đất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dân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cư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tương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đối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chồng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khít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với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ảnh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phân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ngưỡng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chỉ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số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IBI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năm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2011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cho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thấy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độ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chính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xác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khá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7D753E">
        <w:rPr>
          <w:rFonts w:ascii="TimesNewRoman" w:hAnsi="TimesNewRoman"/>
          <w:color w:val="000000"/>
          <w:sz w:val="26"/>
          <w:szCs w:val="26"/>
        </w:rPr>
        <w:t>tốt</w:t>
      </w:r>
      <w:proofErr w:type="spellEnd"/>
      <w:r w:rsidRPr="007D753E">
        <w:rPr>
          <w:rFonts w:ascii="TimesNewRoman" w:hAnsi="TimesNewRoman"/>
          <w:color w:val="000000"/>
          <w:sz w:val="26"/>
          <w:szCs w:val="26"/>
        </w:rPr>
        <w:t>.</w:t>
      </w:r>
      <w:r w:rsidRPr="007D753E">
        <w:rPr>
          <w:b/>
          <w:i/>
          <w:noProof/>
          <w:szCs w:val="26"/>
        </w:rPr>
        <w:t xml:space="preserve"> </w:t>
      </w:r>
    </w:p>
    <w:p w14:paraId="545EB844" w14:textId="77777777" w:rsidR="007D753E" w:rsidRDefault="007D753E" w:rsidP="007D753E">
      <w:pPr>
        <w:jc w:val="center"/>
        <w:rPr>
          <w:b/>
          <w:i/>
          <w:szCs w:val="26"/>
        </w:rPr>
      </w:pPr>
      <w:r>
        <w:rPr>
          <w:b/>
          <w:i/>
          <w:noProof/>
          <w:szCs w:val="26"/>
        </w:rPr>
        <w:lastRenderedPageBreak/>
        <w:drawing>
          <wp:inline distT="0" distB="0" distL="0" distR="0" wp14:anchorId="563D919C" wp14:editId="1307F3A7">
            <wp:extent cx="3356925" cy="2019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emtra10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77" cy="202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FFD84" w14:textId="55FAC033" w:rsidR="007D753E" w:rsidRPr="007D753E" w:rsidRDefault="007D753E" w:rsidP="007D753E">
      <w:pPr>
        <w:pStyle w:val="Heading7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Toc5731634"/>
      <w:proofErr w:type="spellStart"/>
      <w:r w:rsidRPr="007D753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D753E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7D753E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Pr="007D7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753E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7D7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753E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7D7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753E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7D7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753E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7D7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753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D7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753E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7D7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753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D753E">
        <w:rPr>
          <w:rFonts w:ascii="Times New Roman" w:hAnsi="Times New Roman" w:cs="Times New Roman"/>
          <w:sz w:val="26"/>
          <w:szCs w:val="26"/>
        </w:rPr>
        <w:t xml:space="preserve"> IBI </w:t>
      </w:r>
      <w:proofErr w:type="spellStart"/>
      <w:r w:rsidRPr="007D753E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D7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753E">
        <w:rPr>
          <w:rFonts w:ascii="Times New Roman" w:hAnsi="Times New Roman" w:cs="Times New Roman"/>
          <w:sz w:val="26"/>
          <w:szCs w:val="26"/>
        </w:rPr>
        <w:t>ngưỡng</w:t>
      </w:r>
      <w:proofErr w:type="spellEnd"/>
      <w:r w:rsidRPr="007D7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753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7D753E">
        <w:rPr>
          <w:rFonts w:ascii="Times New Roman" w:hAnsi="Times New Roman" w:cs="Times New Roman"/>
          <w:sz w:val="26"/>
          <w:szCs w:val="26"/>
        </w:rPr>
        <w:t xml:space="preserve"> 201</w:t>
      </w:r>
      <w:bookmarkEnd w:id="1"/>
      <w:r w:rsidRPr="007D753E">
        <w:rPr>
          <w:rFonts w:ascii="Times New Roman" w:hAnsi="Times New Roman" w:cs="Times New Roman"/>
          <w:sz w:val="26"/>
          <w:szCs w:val="26"/>
        </w:rPr>
        <w:t>8</w:t>
      </w:r>
    </w:p>
    <w:p w14:paraId="7414E236" w14:textId="5A55B145" w:rsidR="00665F40" w:rsidRDefault="00665F40" w:rsidP="00665F40">
      <w:pPr>
        <w:jc w:val="both"/>
        <w:rPr>
          <w:sz w:val="26"/>
          <w:szCs w:val="26"/>
        </w:rPr>
      </w:pPr>
    </w:p>
    <w:p w14:paraId="247E8028" w14:textId="75D2FBB4" w:rsidR="007D753E" w:rsidRPr="00DB2B1C" w:rsidRDefault="00DB2B1C" w:rsidP="00665F40">
      <w:pPr>
        <w:jc w:val="both"/>
        <w:rPr>
          <w:b/>
          <w:bCs/>
          <w:sz w:val="26"/>
          <w:szCs w:val="26"/>
        </w:rPr>
      </w:pPr>
      <w:r w:rsidRPr="00DB2B1C">
        <w:rPr>
          <w:b/>
          <w:bCs/>
          <w:sz w:val="26"/>
          <w:szCs w:val="26"/>
        </w:rPr>
        <w:t>5</w:t>
      </w:r>
      <w:r w:rsidR="007D753E" w:rsidRPr="00DB2B1C">
        <w:rPr>
          <w:b/>
          <w:bCs/>
          <w:sz w:val="26"/>
          <w:szCs w:val="26"/>
        </w:rPr>
        <w:t xml:space="preserve">. </w:t>
      </w:r>
      <w:proofErr w:type="spellStart"/>
      <w:r w:rsidR="007D753E" w:rsidRPr="00DB2B1C">
        <w:rPr>
          <w:b/>
          <w:bCs/>
          <w:sz w:val="26"/>
          <w:szCs w:val="26"/>
        </w:rPr>
        <w:t>Kết</w:t>
      </w:r>
      <w:proofErr w:type="spellEnd"/>
      <w:r w:rsidR="007D753E" w:rsidRPr="00DB2B1C">
        <w:rPr>
          <w:b/>
          <w:bCs/>
          <w:sz w:val="26"/>
          <w:szCs w:val="26"/>
        </w:rPr>
        <w:t xml:space="preserve"> </w:t>
      </w:r>
      <w:proofErr w:type="spellStart"/>
      <w:r w:rsidR="007D753E" w:rsidRPr="00DB2B1C">
        <w:rPr>
          <w:b/>
          <w:bCs/>
          <w:sz w:val="26"/>
          <w:szCs w:val="26"/>
        </w:rPr>
        <w:t>luận</w:t>
      </w:r>
      <w:proofErr w:type="spellEnd"/>
      <w:r w:rsidR="007D753E" w:rsidRPr="00DB2B1C">
        <w:rPr>
          <w:b/>
          <w:bCs/>
          <w:sz w:val="26"/>
          <w:szCs w:val="26"/>
        </w:rPr>
        <w:t xml:space="preserve">: </w:t>
      </w:r>
    </w:p>
    <w:p w14:paraId="68E63BD4" w14:textId="4155658F" w:rsidR="007D753E" w:rsidRPr="007D753E" w:rsidRDefault="007D753E" w:rsidP="007D753E">
      <w:pPr>
        <w:jc w:val="both"/>
        <w:rPr>
          <w:sz w:val="26"/>
          <w:szCs w:val="26"/>
        </w:rPr>
      </w:pPr>
      <w:r w:rsidRPr="007D753E">
        <w:rPr>
          <w:sz w:val="26"/>
          <w:szCs w:val="26"/>
        </w:rPr>
        <w:t xml:space="preserve">(1) </w:t>
      </w:r>
      <w:proofErr w:type="spellStart"/>
      <w:r>
        <w:rPr>
          <w:sz w:val="26"/>
          <w:szCs w:val="26"/>
        </w:rPr>
        <w:t>Ả</w:t>
      </w:r>
      <w:r w:rsidRPr="007D753E">
        <w:rPr>
          <w:sz w:val="26"/>
          <w:szCs w:val="26"/>
        </w:rPr>
        <w:t>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Viễn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thám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nguồn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thông</w:t>
      </w:r>
      <w:proofErr w:type="spellEnd"/>
      <w:r w:rsidRPr="007D753E">
        <w:rPr>
          <w:sz w:val="26"/>
          <w:szCs w:val="26"/>
        </w:rPr>
        <w:t xml:space="preserve"> tin </w:t>
      </w:r>
      <w:proofErr w:type="spellStart"/>
      <w:r w:rsidRPr="007D753E">
        <w:rPr>
          <w:sz w:val="26"/>
          <w:szCs w:val="26"/>
        </w:rPr>
        <w:t>tốt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thích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hợp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ứng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dụng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trong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ra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dựng</w:t>
      </w:r>
      <w:proofErr w:type="spellEnd"/>
      <w:r>
        <w:rPr>
          <w:sz w:val="26"/>
          <w:szCs w:val="26"/>
        </w:rPr>
        <w:t>.</w:t>
      </w:r>
    </w:p>
    <w:p w14:paraId="79D3468F" w14:textId="57EFFBC4" w:rsidR="007D753E" w:rsidRPr="007D753E" w:rsidRDefault="007D753E" w:rsidP="007D753E">
      <w:pPr>
        <w:jc w:val="both"/>
        <w:rPr>
          <w:sz w:val="26"/>
          <w:szCs w:val="26"/>
        </w:rPr>
      </w:pPr>
      <w:r w:rsidRPr="007D753E">
        <w:rPr>
          <w:sz w:val="26"/>
          <w:szCs w:val="26"/>
        </w:rPr>
        <w:t xml:space="preserve">(2) </w:t>
      </w:r>
      <w:proofErr w:type="spellStart"/>
      <w:r>
        <w:rPr>
          <w:sz w:val="26"/>
          <w:szCs w:val="26"/>
        </w:rPr>
        <w:t>S</w:t>
      </w:r>
      <w:r w:rsidRPr="007D753E">
        <w:rPr>
          <w:sz w:val="26"/>
          <w:szCs w:val="26"/>
        </w:rPr>
        <w:t>ự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kết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hợp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của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chỉ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số</w:t>
      </w:r>
      <w:proofErr w:type="spellEnd"/>
      <w:r w:rsidRPr="007D753E">
        <w:rPr>
          <w:sz w:val="26"/>
          <w:szCs w:val="26"/>
        </w:rPr>
        <w:t xml:space="preserve"> SAVI, MNDWI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NDBI </w:t>
      </w:r>
      <w:proofErr w:type="spellStart"/>
      <w:r w:rsidRPr="007D753E">
        <w:rPr>
          <w:sz w:val="26"/>
          <w:szCs w:val="26"/>
        </w:rPr>
        <w:t>để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giải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bài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toán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mô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hình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hóa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bằng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hợp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phần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cây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xanh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nước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xây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dựng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một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mặt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làm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giảm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thông</w:t>
      </w:r>
      <w:proofErr w:type="spellEnd"/>
      <w:r w:rsidRPr="007D753E">
        <w:rPr>
          <w:sz w:val="26"/>
          <w:szCs w:val="26"/>
        </w:rPr>
        <w:t xml:space="preserve"> tin </w:t>
      </w:r>
      <w:proofErr w:type="spellStart"/>
      <w:r w:rsidRPr="007D753E">
        <w:rPr>
          <w:sz w:val="26"/>
          <w:szCs w:val="26"/>
        </w:rPr>
        <w:t>lặp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giữa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kênh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phổ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mặt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khác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lại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làm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tăng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độ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tương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phản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quang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phổ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của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lớp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sử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dụng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nhất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lớp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thực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vật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xây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dựng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nước</w:t>
      </w:r>
      <w:proofErr w:type="spellEnd"/>
      <w:r w:rsidRPr="007D753E">
        <w:rPr>
          <w:sz w:val="26"/>
          <w:szCs w:val="26"/>
        </w:rPr>
        <w:t xml:space="preserve">. </w:t>
      </w:r>
    </w:p>
    <w:p w14:paraId="3946C573" w14:textId="70EF4B03" w:rsidR="007D753E" w:rsidRDefault="007D753E" w:rsidP="007D753E">
      <w:pPr>
        <w:jc w:val="both"/>
        <w:rPr>
          <w:sz w:val="26"/>
          <w:szCs w:val="26"/>
        </w:rPr>
      </w:pPr>
      <w:r w:rsidRPr="007D753E">
        <w:rPr>
          <w:sz w:val="26"/>
          <w:szCs w:val="26"/>
        </w:rPr>
        <w:t xml:space="preserve">(4) </w:t>
      </w:r>
      <w:proofErr w:type="spellStart"/>
      <w:r>
        <w:rPr>
          <w:sz w:val="26"/>
          <w:szCs w:val="26"/>
        </w:rPr>
        <w:t>Đ</w:t>
      </w:r>
      <w:r w:rsidRPr="007D753E">
        <w:rPr>
          <w:sz w:val="26"/>
          <w:szCs w:val="26"/>
        </w:rPr>
        <w:t>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hóa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của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thành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phố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Nha</w:t>
      </w:r>
      <w:proofErr w:type="spellEnd"/>
      <w:r w:rsidRPr="007D753E">
        <w:rPr>
          <w:sz w:val="26"/>
          <w:szCs w:val="26"/>
        </w:rPr>
        <w:t xml:space="preserve"> Trang </w:t>
      </w:r>
      <w:proofErr w:type="spellStart"/>
      <w:r w:rsidRPr="007D753E">
        <w:rPr>
          <w:sz w:val="26"/>
          <w:szCs w:val="26"/>
        </w:rPr>
        <w:t>về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mặt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không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gian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địa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lý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theo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hướng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từ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Đông</w:t>
      </w:r>
      <w:proofErr w:type="spellEnd"/>
      <w:r w:rsidRPr="007D753E">
        <w:rPr>
          <w:sz w:val="26"/>
          <w:szCs w:val="26"/>
        </w:rPr>
        <w:t xml:space="preserve"> sang </w:t>
      </w:r>
      <w:proofErr w:type="spellStart"/>
      <w:r w:rsidRPr="007D753E">
        <w:rPr>
          <w:sz w:val="26"/>
          <w:szCs w:val="26"/>
        </w:rPr>
        <w:t>Tây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năm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gần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đây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thì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tốc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độ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cao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hơn</w:t>
      </w:r>
      <w:proofErr w:type="spellEnd"/>
      <w:r w:rsidRPr="007D753E">
        <w:rPr>
          <w:sz w:val="26"/>
          <w:szCs w:val="26"/>
        </w:rPr>
        <w:t xml:space="preserve"> so </w:t>
      </w:r>
      <w:proofErr w:type="spellStart"/>
      <w:r w:rsidRPr="007D753E">
        <w:rPr>
          <w:sz w:val="26"/>
          <w:szCs w:val="26"/>
        </w:rPr>
        <w:t>với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các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năm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trước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Nha</w:t>
      </w:r>
      <w:proofErr w:type="spellEnd"/>
      <w:r w:rsidRPr="007D753E">
        <w:rPr>
          <w:sz w:val="26"/>
          <w:szCs w:val="26"/>
        </w:rPr>
        <w:t xml:space="preserve"> Trang </w:t>
      </w:r>
      <w:proofErr w:type="spellStart"/>
      <w:r w:rsidRPr="007D753E">
        <w:rPr>
          <w:sz w:val="26"/>
          <w:szCs w:val="26"/>
        </w:rPr>
        <w:t>là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một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thành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phố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ven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biển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điều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kiện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tự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nhiên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kinh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tế</w:t>
      </w:r>
      <w:proofErr w:type="spellEnd"/>
      <w:r w:rsidRPr="007D753E">
        <w:rPr>
          <w:sz w:val="26"/>
          <w:szCs w:val="26"/>
        </w:rPr>
        <w:t xml:space="preserve"> - </w:t>
      </w:r>
      <w:proofErr w:type="spellStart"/>
      <w:r w:rsidRPr="007D753E">
        <w:rPr>
          <w:sz w:val="26"/>
          <w:szCs w:val="26"/>
        </w:rPr>
        <w:t>văn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hóa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xã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hội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thuận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lợi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để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phát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triển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nhiều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ngành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công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nghiệp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đặc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biệt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là</w:t>
      </w:r>
      <w:proofErr w:type="spellEnd"/>
      <w:r w:rsidRPr="007D753E">
        <w:rPr>
          <w:sz w:val="26"/>
          <w:szCs w:val="26"/>
        </w:rPr>
        <w:t xml:space="preserve"> “</w:t>
      </w:r>
      <w:proofErr w:type="spellStart"/>
      <w:r w:rsidRPr="007D753E">
        <w:rPr>
          <w:sz w:val="26"/>
          <w:szCs w:val="26"/>
        </w:rPr>
        <w:t>ngành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công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nghiệp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không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khói</w:t>
      </w:r>
      <w:proofErr w:type="spellEnd"/>
      <w:r w:rsidRPr="007D753E">
        <w:rPr>
          <w:sz w:val="26"/>
          <w:szCs w:val="26"/>
        </w:rPr>
        <w:t xml:space="preserve">” du </w:t>
      </w:r>
      <w:proofErr w:type="spellStart"/>
      <w:r w:rsidRPr="007D753E">
        <w:rPr>
          <w:sz w:val="26"/>
          <w:szCs w:val="26"/>
        </w:rPr>
        <w:t>lịch</w:t>
      </w:r>
      <w:proofErr w:type="spellEnd"/>
      <w:r w:rsidRPr="007D753E">
        <w:rPr>
          <w:sz w:val="26"/>
          <w:szCs w:val="26"/>
        </w:rPr>
        <w:t xml:space="preserve">. </w:t>
      </w:r>
      <w:proofErr w:type="spellStart"/>
      <w:r w:rsidRPr="007D753E">
        <w:rPr>
          <w:sz w:val="26"/>
          <w:szCs w:val="26"/>
        </w:rPr>
        <w:t>Vì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thế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đô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thị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hóa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nhanh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phát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triển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kinh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tế</w:t>
      </w:r>
      <w:proofErr w:type="spellEnd"/>
      <w:r w:rsidRPr="007D753E">
        <w:rPr>
          <w:sz w:val="26"/>
          <w:szCs w:val="26"/>
        </w:rPr>
        <w:t xml:space="preserve"> - </w:t>
      </w:r>
      <w:proofErr w:type="spellStart"/>
      <w:r w:rsidRPr="007D753E">
        <w:rPr>
          <w:sz w:val="26"/>
          <w:szCs w:val="26"/>
        </w:rPr>
        <w:t>văn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hóa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xã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hội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nhanh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cũng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cần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phải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đôi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với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phát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triển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bền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vững</w:t>
      </w:r>
      <w:proofErr w:type="spellEnd"/>
      <w:r w:rsidRPr="007D753E">
        <w:rPr>
          <w:sz w:val="26"/>
          <w:szCs w:val="26"/>
        </w:rPr>
        <w:t xml:space="preserve">, </w:t>
      </w:r>
      <w:proofErr w:type="spellStart"/>
      <w:r w:rsidRPr="007D753E">
        <w:rPr>
          <w:sz w:val="26"/>
          <w:szCs w:val="26"/>
        </w:rPr>
        <w:t>bảo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vệ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môi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trường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và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đảm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bảo</w:t>
      </w:r>
      <w:proofErr w:type="spellEnd"/>
      <w:r w:rsidRPr="007D753E">
        <w:rPr>
          <w:sz w:val="26"/>
          <w:szCs w:val="26"/>
        </w:rPr>
        <w:t xml:space="preserve"> an </w:t>
      </w:r>
      <w:proofErr w:type="spellStart"/>
      <w:r w:rsidRPr="007D753E">
        <w:rPr>
          <w:sz w:val="26"/>
          <w:szCs w:val="26"/>
        </w:rPr>
        <w:t>ninh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quốc</w:t>
      </w:r>
      <w:proofErr w:type="spellEnd"/>
      <w:r w:rsidRPr="007D753E">
        <w:rPr>
          <w:sz w:val="26"/>
          <w:szCs w:val="26"/>
        </w:rPr>
        <w:t xml:space="preserve"> </w:t>
      </w:r>
      <w:proofErr w:type="spellStart"/>
      <w:r w:rsidRPr="007D753E">
        <w:rPr>
          <w:sz w:val="26"/>
          <w:szCs w:val="26"/>
        </w:rPr>
        <w:t>phòng</w:t>
      </w:r>
      <w:proofErr w:type="spellEnd"/>
      <w:r w:rsidRPr="007D753E">
        <w:rPr>
          <w:sz w:val="26"/>
          <w:szCs w:val="26"/>
        </w:rPr>
        <w:t>.</w:t>
      </w:r>
    </w:p>
    <w:p w14:paraId="271D9D8A" w14:textId="33D6AAC5" w:rsidR="00F82970" w:rsidRPr="00F82970" w:rsidRDefault="00F82970" w:rsidP="007D753E">
      <w:pPr>
        <w:jc w:val="both"/>
        <w:rPr>
          <w:b/>
          <w:bCs/>
          <w:sz w:val="26"/>
          <w:szCs w:val="26"/>
        </w:rPr>
      </w:pPr>
      <w:r w:rsidRPr="00F82970">
        <w:rPr>
          <w:b/>
          <w:bCs/>
          <w:sz w:val="26"/>
          <w:szCs w:val="26"/>
        </w:rPr>
        <w:t xml:space="preserve">6.Tài </w:t>
      </w:r>
      <w:proofErr w:type="spellStart"/>
      <w:r w:rsidRPr="00F82970">
        <w:rPr>
          <w:b/>
          <w:bCs/>
          <w:sz w:val="26"/>
          <w:szCs w:val="26"/>
        </w:rPr>
        <w:t>liệu</w:t>
      </w:r>
      <w:proofErr w:type="spellEnd"/>
      <w:r w:rsidRPr="00F82970">
        <w:rPr>
          <w:b/>
          <w:bCs/>
          <w:sz w:val="26"/>
          <w:szCs w:val="26"/>
        </w:rPr>
        <w:t xml:space="preserve"> </w:t>
      </w:r>
      <w:proofErr w:type="spellStart"/>
      <w:r w:rsidRPr="00F82970">
        <w:rPr>
          <w:b/>
          <w:bCs/>
          <w:sz w:val="26"/>
          <w:szCs w:val="26"/>
        </w:rPr>
        <w:t>tham</w:t>
      </w:r>
      <w:proofErr w:type="spellEnd"/>
      <w:r w:rsidRPr="00F82970">
        <w:rPr>
          <w:b/>
          <w:bCs/>
          <w:sz w:val="26"/>
          <w:szCs w:val="26"/>
        </w:rPr>
        <w:t xml:space="preserve"> </w:t>
      </w:r>
      <w:proofErr w:type="spellStart"/>
      <w:r w:rsidRPr="00F82970">
        <w:rPr>
          <w:b/>
          <w:bCs/>
          <w:sz w:val="26"/>
          <w:szCs w:val="26"/>
        </w:rPr>
        <w:t>khảo</w:t>
      </w:r>
      <w:proofErr w:type="spellEnd"/>
    </w:p>
    <w:p w14:paraId="3B405409" w14:textId="5F716AE2" w:rsidR="00F82970" w:rsidRPr="00F82970" w:rsidRDefault="00F82970" w:rsidP="00F82970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6"/>
          <w:szCs w:val="26"/>
        </w:rPr>
      </w:pPr>
      <w:r w:rsidRPr="00F82970">
        <w:rPr>
          <w:rFonts w:eastAsia="Times New Roman"/>
          <w:color w:val="333333"/>
          <w:sz w:val="26"/>
          <w:szCs w:val="26"/>
        </w:rPr>
        <w:t>H. Xu (2008)</w:t>
      </w:r>
      <w:r w:rsidR="00644009">
        <w:rPr>
          <w:rFonts w:eastAsia="Times New Roman"/>
          <w:color w:val="333333"/>
          <w:sz w:val="26"/>
          <w:szCs w:val="26"/>
        </w:rPr>
        <w:t>,</w:t>
      </w:r>
      <w:r w:rsidRPr="00F82970">
        <w:rPr>
          <w:rFonts w:eastAsia="Times New Roman"/>
          <w:color w:val="333333"/>
          <w:sz w:val="26"/>
          <w:szCs w:val="26"/>
        </w:rPr>
        <w:t> A new index for delineating built‐up land features in satellite imagery, International Journal of Remote Sensing, 29:14, 4269-4276, DOI: </w:t>
      </w:r>
      <w:hyperlink r:id="rId23" w:history="1">
        <w:r w:rsidRPr="00F82970">
          <w:rPr>
            <w:rFonts w:eastAsia="Times New Roman"/>
            <w:color w:val="333333"/>
            <w:sz w:val="26"/>
            <w:szCs w:val="26"/>
            <w:u w:val="single"/>
          </w:rPr>
          <w:t>10.1080/01431160802039957</w:t>
        </w:r>
      </w:hyperlink>
    </w:p>
    <w:p w14:paraId="4D621D22" w14:textId="77777777" w:rsidR="00F82970" w:rsidRPr="007D753E" w:rsidRDefault="00F82970" w:rsidP="00F82970">
      <w:pPr>
        <w:jc w:val="both"/>
        <w:rPr>
          <w:sz w:val="26"/>
          <w:szCs w:val="26"/>
        </w:rPr>
      </w:pPr>
    </w:p>
    <w:p w14:paraId="4AD8594A" w14:textId="77777777" w:rsidR="007D753E" w:rsidRPr="00665F40" w:rsidRDefault="007D753E" w:rsidP="00665F40">
      <w:pPr>
        <w:jc w:val="both"/>
        <w:rPr>
          <w:sz w:val="26"/>
          <w:szCs w:val="26"/>
        </w:rPr>
      </w:pPr>
    </w:p>
    <w:sectPr w:rsidR="007D753E" w:rsidRPr="00665F40" w:rsidSect="00850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0248B"/>
    <w:multiLevelType w:val="hybridMultilevel"/>
    <w:tmpl w:val="F198E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F71"/>
    <w:multiLevelType w:val="hybridMultilevel"/>
    <w:tmpl w:val="2CF8B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109D4"/>
    <w:multiLevelType w:val="hybridMultilevel"/>
    <w:tmpl w:val="B282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90"/>
    <w:rsid w:val="00182190"/>
    <w:rsid w:val="002623DA"/>
    <w:rsid w:val="00644009"/>
    <w:rsid w:val="00665F40"/>
    <w:rsid w:val="007D753E"/>
    <w:rsid w:val="008D789D"/>
    <w:rsid w:val="00A60DA7"/>
    <w:rsid w:val="00A84B58"/>
    <w:rsid w:val="00DB2B1C"/>
    <w:rsid w:val="00EF39EB"/>
    <w:rsid w:val="00F7405E"/>
    <w:rsid w:val="00F82970"/>
    <w:rsid w:val="00FA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501E"/>
  <w15:chartTrackingRefBased/>
  <w15:docId w15:val="{E8335BD1-189E-4DD6-BF51-CA2D52B0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D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5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aliases w:val="bang"/>
    <w:basedOn w:val="Normal"/>
    <w:next w:val="Normal"/>
    <w:link w:val="Heading8Char"/>
    <w:uiPriority w:val="9"/>
    <w:unhideWhenUsed/>
    <w:qFormat/>
    <w:rsid w:val="00665F40"/>
    <w:pPr>
      <w:keepNext/>
      <w:keepLines/>
      <w:spacing w:before="200" w:after="0" w:line="360" w:lineRule="auto"/>
      <w:ind w:firstLine="425"/>
      <w:jc w:val="both"/>
      <w:outlineLvl w:val="7"/>
    </w:pPr>
    <w:rPr>
      <w:rFonts w:eastAsiaTheme="majorEastAsia" w:cstheme="majorBidi"/>
      <w:color w:val="000000" w:themeColor="text1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Heading3"/>
    <w:link w:val="Style1Char"/>
    <w:qFormat/>
    <w:rsid w:val="00A60DA7"/>
    <w:pPr>
      <w:spacing w:after="0" w:line="276" w:lineRule="auto"/>
      <w:jc w:val="both"/>
    </w:pPr>
    <w:rPr>
      <w:b/>
      <w:sz w:val="26"/>
      <w:szCs w:val="26"/>
      <w:lang w:val="fr-FR"/>
    </w:rPr>
  </w:style>
  <w:style w:type="character" w:customStyle="1" w:styleId="Style1Char">
    <w:name w:val="Style1 Char"/>
    <w:basedOn w:val="DefaultParagraphFont"/>
    <w:link w:val="Style1"/>
    <w:rsid w:val="00A60DA7"/>
    <w:rPr>
      <w:b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DA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82190"/>
    <w:pPr>
      <w:ind w:left="720"/>
      <w:contextualSpacing/>
    </w:pPr>
  </w:style>
  <w:style w:type="character" w:customStyle="1" w:styleId="Heading8Char">
    <w:name w:val="Heading 8 Char"/>
    <w:aliases w:val="bang Char"/>
    <w:basedOn w:val="DefaultParagraphFont"/>
    <w:link w:val="Heading8"/>
    <w:uiPriority w:val="9"/>
    <w:rsid w:val="00665F40"/>
    <w:rPr>
      <w:rFonts w:eastAsiaTheme="majorEastAsia" w:cstheme="majorBidi"/>
      <w:color w:val="000000" w:themeColor="text1"/>
      <w:sz w:val="26"/>
      <w:szCs w:val="20"/>
    </w:rPr>
  </w:style>
  <w:style w:type="table" w:styleId="TableGrid">
    <w:name w:val="Table Grid"/>
    <w:basedOn w:val="TableNormal"/>
    <w:uiPriority w:val="39"/>
    <w:rsid w:val="0066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7D753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uthors">
    <w:name w:val="authors"/>
    <w:basedOn w:val="DefaultParagraphFont"/>
    <w:rsid w:val="00F82970"/>
  </w:style>
  <w:style w:type="character" w:customStyle="1" w:styleId="date">
    <w:name w:val="date"/>
    <w:basedOn w:val="DefaultParagraphFont"/>
    <w:rsid w:val="00F82970"/>
  </w:style>
  <w:style w:type="character" w:customStyle="1" w:styleId="arttitle">
    <w:name w:val="art_title"/>
    <w:basedOn w:val="DefaultParagraphFont"/>
    <w:rsid w:val="00F82970"/>
  </w:style>
  <w:style w:type="character" w:customStyle="1" w:styleId="serialtitle">
    <w:name w:val="serial_title"/>
    <w:basedOn w:val="DefaultParagraphFont"/>
    <w:rsid w:val="00F82970"/>
  </w:style>
  <w:style w:type="character" w:customStyle="1" w:styleId="volumeissue">
    <w:name w:val="volume_issue"/>
    <w:basedOn w:val="DefaultParagraphFont"/>
    <w:rsid w:val="00F82970"/>
  </w:style>
  <w:style w:type="character" w:customStyle="1" w:styleId="pagerange">
    <w:name w:val="page_range"/>
    <w:basedOn w:val="DefaultParagraphFont"/>
    <w:rsid w:val="00F82970"/>
  </w:style>
  <w:style w:type="character" w:customStyle="1" w:styleId="doilink">
    <w:name w:val="doi_link"/>
    <w:basedOn w:val="DefaultParagraphFont"/>
    <w:rsid w:val="00F82970"/>
  </w:style>
  <w:style w:type="character" w:styleId="Hyperlink">
    <w:name w:val="Hyperlink"/>
    <w:basedOn w:val="DefaultParagraphFont"/>
    <w:uiPriority w:val="99"/>
    <w:semiHidden/>
    <w:unhideWhenUsed/>
    <w:rsid w:val="00F82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23" Type="http://schemas.openxmlformats.org/officeDocument/2006/relationships/hyperlink" Target="https://doi.org/10.1080/01431160802039957" TargetMode="Externa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Thi Phuong Thao</dc:creator>
  <cp:keywords/>
  <dc:description/>
  <cp:lastModifiedBy>Do Thi Phuong Thao</cp:lastModifiedBy>
  <cp:revision>6</cp:revision>
  <dcterms:created xsi:type="dcterms:W3CDTF">2020-12-14T13:38:00Z</dcterms:created>
  <dcterms:modified xsi:type="dcterms:W3CDTF">2020-12-14T14:26:00Z</dcterms:modified>
</cp:coreProperties>
</file>