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73983" w14:textId="3ABEB83A" w:rsidR="00164587" w:rsidRPr="006A0BCC" w:rsidRDefault="009264C3" w:rsidP="00E60D06">
      <w:pPr>
        <w:spacing w:line="288" w:lineRule="auto"/>
        <w:jc w:val="center"/>
        <w:rPr>
          <w:b/>
          <w:bCs/>
          <w:sz w:val="24"/>
          <w:szCs w:val="24"/>
          <w:lang w:val="en-US"/>
        </w:rPr>
      </w:pPr>
      <w:r w:rsidRPr="006A0BCC">
        <w:rPr>
          <w:b/>
          <w:bCs/>
          <w:sz w:val="24"/>
          <w:szCs w:val="24"/>
          <w:lang w:val="en-US"/>
        </w:rPr>
        <w:t>ÁP DỤNG SWOT ĐỂ LỰA CHỌN PHƯƠNG PHÁP XỬ LÝ Ô NHIỄM MÀU TRONG NƯỚC THẢI DỆT NHUỘM LÀNG LỤA VẠN PHÚC, HÀ NỘI</w:t>
      </w:r>
    </w:p>
    <w:p w14:paraId="6D370DBA" w14:textId="142A32E1" w:rsidR="00701916" w:rsidRPr="00556642" w:rsidRDefault="00701916" w:rsidP="00E60D06">
      <w:pPr>
        <w:spacing w:line="288" w:lineRule="auto"/>
        <w:jc w:val="center"/>
        <w:rPr>
          <w:i/>
          <w:iCs/>
          <w:vertAlign w:val="superscript"/>
          <w:lang w:val="en-US"/>
        </w:rPr>
      </w:pPr>
      <w:r w:rsidRPr="00556642">
        <w:rPr>
          <w:i/>
          <w:iCs/>
          <w:lang w:val="en-US"/>
        </w:rPr>
        <w:t>Vũ Thị Lan Anh</w:t>
      </w:r>
      <w:r w:rsidRPr="00556642">
        <w:rPr>
          <w:i/>
          <w:iCs/>
          <w:vertAlign w:val="superscript"/>
          <w:lang w:val="en-US"/>
        </w:rPr>
        <w:t>1,2</w:t>
      </w:r>
      <w:r w:rsidRPr="00556642">
        <w:rPr>
          <w:i/>
          <w:iCs/>
          <w:lang w:val="en-US"/>
        </w:rPr>
        <w:t>, Đặng Thị Ngọc Thủy</w:t>
      </w:r>
      <w:r w:rsidRPr="00556642">
        <w:rPr>
          <w:i/>
          <w:iCs/>
          <w:vertAlign w:val="superscript"/>
          <w:lang w:val="en-US"/>
        </w:rPr>
        <w:t>1</w:t>
      </w:r>
    </w:p>
    <w:p w14:paraId="74168E6E" w14:textId="77777777" w:rsidR="00701916" w:rsidRPr="00556642" w:rsidRDefault="00701916" w:rsidP="00E60D06">
      <w:pPr>
        <w:spacing w:line="288" w:lineRule="auto"/>
        <w:jc w:val="center"/>
        <w:rPr>
          <w:i/>
          <w:iCs/>
          <w:lang w:val="en-US"/>
        </w:rPr>
      </w:pPr>
      <w:r w:rsidRPr="00556642">
        <w:rPr>
          <w:i/>
          <w:iCs/>
          <w:vertAlign w:val="superscript"/>
          <w:lang w:val="en-US"/>
        </w:rPr>
        <w:t>1</w:t>
      </w:r>
      <w:r w:rsidRPr="00556642">
        <w:rPr>
          <w:i/>
          <w:iCs/>
          <w:lang w:val="en-US"/>
        </w:rPr>
        <w:t>Trường Đại học Mỏ – Địa chất</w:t>
      </w:r>
    </w:p>
    <w:p w14:paraId="29463300" w14:textId="51F7CF07" w:rsidR="00FD1D5B" w:rsidRPr="00556642" w:rsidRDefault="00164587" w:rsidP="00E60D06">
      <w:pPr>
        <w:spacing w:line="288" w:lineRule="auto"/>
        <w:ind w:firstLine="720"/>
        <w:jc w:val="both"/>
        <w:rPr>
          <w:b/>
          <w:bCs/>
        </w:rPr>
      </w:pPr>
      <w:r w:rsidRPr="00556642">
        <w:rPr>
          <w:lang w:val="en-US"/>
        </w:rPr>
        <w:t>Cùng với quá trình phát triển công nghiệp</w:t>
      </w:r>
      <w:r w:rsidR="006B4C96" w:rsidRPr="00556642">
        <w:rPr>
          <w:lang w:val="en-US"/>
        </w:rPr>
        <w:t xml:space="preserve">, </w:t>
      </w:r>
      <w:r w:rsidRPr="00556642">
        <w:rPr>
          <w:lang w:val="en-US"/>
        </w:rPr>
        <w:t xml:space="preserve">thuốc </w:t>
      </w:r>
      <w:r w:rsidRPr="00556642">
        <w:t xml:space="preserve">nhuộm </w:t>
      </w:r>
      <w:r w:rsidRPr="00556642">
        <w:rPr>
          <w:lang w:val="en-US"/>
        </w:rPr>
        <w:t>ngày càng</w:t>
      </w:r>
      <w:r w:rsidRPr="00556642">
        <w:t xml:space="preserve"> được sử dụng rộng rãi</w:t>
      </w:r>
      <w:r w:rsidRPr="00556642">
        <w:rPr>
          <w:lang w:val="en-US"/>
        </w:rPr>
        <w:t xml:space="preserve">, đặc biệt trong </w:t>
      </w:r>
      <w:r w:rsidRPr="00556642">
        <w:t>các ngành</w:t>
      </w:r>
      <w:r w:rsidR="002D75EB" w:rsidRPr="00556642">
        <w:rPr>
          <w:lang w:val="en-US"/>
        </w:rPr>
        <w:t xml:space="preserve"> thực phẩm, dệt nhuộm, giấy… </w:t>
      </w:r>
      <w:r w:rsidRPr="00556642">
        <w:t xml:space="preserve">làm </w:t>
      </w:r>
      <w:r w:rsidR="002D75EB" w:rsidRPr="00556642">
        <w:rPr>
          <w:lang w:val="en-US"/>
        </w:rPr>
        <w:t>phát</w:t>
      </w:r>
      <w:r w:rsidRPr="00556642">
        <w:t xml:space="preserve"> sinh </w:t>
      </w:r>
      <w:r w:rsidR="002D75EB" w:rsidRPr="00556642">
        <w:rPr>
          <w:lang w:val="en-US"/>
        </w:rPr>
        <w:t xml:space="preserve">vấn đề </w:t>
      </w:r>
      <w:r w:rsidRPr="00556642">
        <w:t xml:space="preserve">dư lượng màu trong nước thải. </w:t>
      </w:r>
      <w:r w:rsidR="002D75EB" w:rsidRPr="00556642">
        <w:t xml:space="preserve">Nước thải dệt nhuộm chưa được xử lý triệt để xả xuống các khu vực tiếp nhận gây ô nhiễm màu, ảnh hưởng đến hệ sinh thái thủy vực </w:t>
      </w:r>
      <w:r w:rsidR="006B4C96" w:rsidRPr="00556642">
        <w:t>cũng như c</w:t>
      </w:r>
      <w:r w:rsidR="002D75EB" w:rsidRPr="00556642">
        <w:t>hất lượng môi trường</w:t>
      </w:r>
      <w:r w:rsidR="006B4C96" w:rsidRPr="00556642">
        <w:t xml:space="preserve"> xung quanh</w:t>
      </w:r>
      <w:r w:rsidR="002D75EB" w:rsidRPr="00556642">
        <w:t xml:space="preserve">. Việc tìm ra các phương pháp xử lý ô nhiễm màu trong nước thải dệt nhuộm là cần thiết để giảm thiểu các tác động trên. </w:t>
      </w:r>
      <w:r w:rsidR="001B7895" w:rsidRPr="00556642">
        <w:t xml:space="preserve">Hiện nay, có nhiều phương pháp xử lý màu thuốc nhuộm như phương pháp cơ học, lý học, hóa học, sinh học. </w:t>
      </w:r>
      <w:r w:rsidR="00DC785B" w:rsidRPr="00556642">
        <w:t xml:space="preserve">Áp dụng </w:t>
      </w:r>
      <w:r w:rsidR="00BA0C8B" w:rsidRPr="00556642">
        <w:t>phân tích điểm mạnh – điểm yếu – cơ hội – thách thức (</w:t>
      </w:r>
      <w:r w:rsidR="00DC785B" w:rsidRPr="00556642">
        <w:t>SWOT</w:t>
      </w:r>
      <w:r w:rsidR="00BA0C8B" w:rsidRPr="00556642">
        <w:t>)</w:t>
      </w:r>
      <w:r w:rsidR="00DC785B" w:rsidRPr="00556642">
        <w:t xml:space="preserve"> để </w:t>
      </w:r>
      <w:r w:rsidR="00666BE0" w:rsidRPr="00556642">
        <w:t>đánh giá</w:t>
      </w:r>
      <w:r w:rsidR="00BA0C8B" w:rsidRPr="00556642">
        <w:t xml:space="preserve"> các phương pháp. </w:t>
      </w:r>
      <w:r w:rsidR="009264C3" w:rsidRPr="00556642">
        <w:t>Kết quả cho thấy,</w:t>
      </w:r>
      <w:r w:rsidR="00BA0C8B" w:rsidRPr="00556642">
        <w:t xml:space="preserve"> </w:t>
      </w:r>
      <w:r w:rsidR="002D75EB" w:rsidRPr="00556642">
        <w:t>phương pháp sinh học được ưu tiên</w:t>
      </w:r>
      <w:r w:rsidR="009264C3" w:rsidRPr="00556642">
        <w:t xml:space="preserve"> lựa chọn</w:t>
      </w:r>
      <w:r w:rsidR="002D75EB" w:rsidRPr="00556642">
        <w:t xml:space="preserve"> do </w:t>
      </w:r>
      <w:r w:rsidRPr="00556642">
        <w:t>hiệu quả kinh tế, thân thiện với môi trường và phù hợp với nhiều loại thuốc nhuộm.</w:t>
      </w:r>
      <w:r w:rsidR="001B7895" w:rsidRPr="00556642">
        <w:t xml:space="preserve"> Bước đầu, </w:t>
      </w:r>
      <w:r w:rsidR="002D75EB" w:rsidRPr="00556642">
        <w:t xml:space="preserve">nhóm nghiên cứu đã </w:t>
      </w:r>
      <w:r w:rsidR="00BA0C8B" w:rsidRPr="00556642">
        <w:t xml:space="preserve">phân lập </w:t>
      </w:r>
      <w:r w:rsidR="001B7895" w:rsidRPr="00556642">
        <w:t>được</w:t>
      </w:r>
      <w:r w:rsidR="002D75EB" w:rsidRPr="00556642">
        <w:t xml:space="preserve"> một số chủng vi </w:t>
      </w:r>
      <w:r w:rsidR="00851679" w:rsidRPr="00556642">
        <w:t>sinh vật</w:t>
      </w:r>
      <w:r w:rsidR="002D75EB" w:rsidRPr="00556642">
        <w:t xml:space="preserve"> có khả năng sinh enzyme và có khả năng xử lý ô nhiễm màu trong thuốc nhuộm</w:t>
      </w:r>
      <w:r w:rsidR="00BA0C8B" w:rsidRPr="00556642">
        <w:t xml:space="preserve">, là </w:t>
      </w:r>
      <w:r w:rsidR="006B4C96" w:rsidRPr="00556642">
        <w:t>tiền đề cho việc áp dụng xử lý ở quy mô thực tế về sau ở khu vực nước thải dệt nhuộm làng lụa Vạn Phúc, Hà Nội.</w:t>
      </w:r>
    </w:p>
    <w:p w14:paraId="60EB76B7" w14:textId="6A62F125" w:rsidR="006B4C96" w:rsidRPr="006A0BCC" w:rsidRDefault="00281C64" w:rsidP="00886386">
      <w:pPr>
        <w:spacing w:line="288" w:lineRule="auto"/>
        <w:ind w:firstLine="720"/>
        <w:jc w:val="both"/>
        <w:rPr>
          <w:i/>
          <w:iCs/>
          <w:sz w:val="24"/>
          <w:szCs w:val="24"/>
        </w:rPr>
      </w:pPr>
      <w:r w:rsidRPr="00556642">
        <w:rPr>
          <w:i/>
          <w:iCs/>
        </w:rPr>
        <w:t xml:space="preserve">Từ khóa: SWOT, </w:t>
      </w:r>
      <w:r w:rsidR="00886386" w:rsidRPr="00556642">
        <w:rPr>
          <w:i/>
          <w:iCs/>
        </w:rPr>
        <w:t>dệt nhuộm</w:t>
      </w:r>
      <w:r w:rsidR="00886386" w:rsidRPr="00886386">
        <w:rPr>
          <w:i/>
          <w:iCs/>
        </w:rPr>
        <w:t xml:space="preserve">, làng lụa Vạn Phúc, </w:t>
      </w:r>
      <w:r w:rsidRPr="00556642">
        <w:rPr>
          <w:i/>
          <w:iCs/>
        </w:rPr>
        <w:t xml:space="preserve">ô nhiễm màu, </w:t>
      </w:r>
      <w:r w:rsidR="00886386" w:rsidRPr="00556642">
        <w:rPr>
          <w:i/>
          <w:iCs/>
        </w:rPr>
        <w:t>xử lý nước thải</w:t>
      </w:r>
      <w:r w:rsidRPr="006A0BCC">
        <w:rPr>
          <w:i/>
          <w:iCs/>
          <w:sz w:val="24"/>
          <w:szCs w:val="24"/>
        </w:rPr>
        <w:t>.</w:t>
      </w:r>
    </w:p>
    <w:p w14:paraId="15923939" w14:textId="5209FB6B" w:rsidR="006B4C96" w:rsidRPr="006A0BCC" w:rsidRDefault="006B4C96" w:rsidP="00E60D06">
      <w:pPr>
        <w:pStyle w:val="ListParagraph"/>
        <w:numPr>
          <w:ilvl w:val="0"/>
          <w:numId w:val="1"/>
        </w:numPr>
        <w:spacing w:line="288" w:lineRule="auto"/>
        <w:ind w:hanging="720"/>
        <w:jc w:val="both"/>
        <w:rPr>
          <w:b/>
          <w:bCs/>
          <w:sz w:val="24"/>
          <w:szCs w:val="24"/>
          <w:lang w:val="en-US"/>
        </w:rPr>
      </w:pPr>
      <w:r w:rsidRPr="006A0BCC">
        <w:rPr>
          <w:b/>
          <w:bCs/>
          <w:sz w:val="24"/>
          <w:szCs w:val="24"/>
          <w:lang w:val="en-US"/>
        </w:rPr>
        <w:t>Đặt vấn đề</w:t>
      </w:r>
    </w:p>
    <w:p w14:paraId="364D497D" w14:textId="267593F4" w:rsidR="006B4C96" w:rsidRPr="006A0BCC" w:rsidRDefault="006B4C96" w:rsidP="00E60D06">
      <w:pPr>
        <w:widowControl w:val="0"/>
        <w:autoSpaceDE w:val="0"/>
        <w:autoSpaceDN w:val="0"/>
        <w:adjustRightInd w:val="0"/>
        <w:spacing w:line="288" w:lineRule="auto"/>
        <w:ind w:firstLine="720"/>
        <w:jc w:val="both"/>
        <w:rPr>
          <w:color w:val="000000"/>
          <w:sz w:val="24"/>
          <w:szCs w:val="24"/>
        </w:rPr>
      </w:pPr>
      <w:r w:rsidRPr="006A0BCC">
        <w:rPr>
          <w:color w:val="000000"/>
          <w:sz w:val="24"/>
          <w:szCs w:val="24"/>
        </w:rPr>
        <w:t>Ngành dệt may đã phát triển từ rất lâu trên thế giới, nhưng nó chỉ mới hình thành và phát triển hơn 100 năm nay ở nước ta. Trong những nằm gần đây, nhờ chính sách đổi mới mở cửa ở Việt Nam, đã có 72 doanh nghiệp nhà nước, 40 doanh nghiệp tư nhân, 40 dự án liên doanh và 100% vốn đầu tư nước ngoài cùng rất nhiều các tổ chức đang hoạt động trong lĩnh vực sợi, dệt, nhuộm. Ngành dệt may là một trong những ngành sản xuất đóng góp kim ngạch xuất khẩu rất lớn, lại thu hút nhiều lao động nên được chú trọng nhiều ở Việt Nam như một ngành xuất khẩu quan trọng trong nền kinh tế quốc dân.</w:t>
      </w:r>
    </w:p>
    <w:p w14:paraId="4E0902DF" w14:textId="011CB9D4" w:rsidR="006B4C96" w:rsidRPr="006A0BCC" w:rsidRDefault="006B4C96" w:rsidP="00E60D06">
      <w:pPr>
        <w:widowControl w:val="0"/>
        <w:autoSpaceDE w:val="0"/>
        <w:autoSpaceDN w:val="0"/>
        <w:adjustRightInd w:val="0"/>
        <w:spacing w:line="288" w:lineRule="auto"/>
        <w:ind w:firstLine="720"/>
        <w:jc w:val="both"/>
        <w:rPr>
          <w:color w:val="000000"/>
          <w:sz w:val="24"/>
          <w:szCs w:val="24"/>
        </w:rPr>
      </w:pPr>
      <w:r w:rsidRPr="006A0BCC">
        <w:rPr>
          <w:color w:val="000000"/>
          <w:sz w:val="24"/>
          <w:szCs w:val="24"/>
        </w:rPr>
        <w:t xml:space="preserve">Ngoài nguồn nước thải trong công đoạn nhuộm có nồng độ, thành phần ô nhiễm cao mà tất cả các công đoạn đều phát sinh nước thải, thành phần nước thải thường không ổn định, thay đổi theo loại nguyên liệu, loại thuốc nhuộm, loại hóa chất, chất trợ, quy trình công nghệ… Về cơ bản, nước thải nhuộm thường có nhiệt độ, độ màu và COD cao. Độ màu cao do dư lượng thuốc nhuộm trong nước thải gây màu cho nguồn tiếp nhận, ảnh hưởng tới quá trình quang hợp của các loài thuỷ sinh, ảnh hưởng tới cảnh quang. </w:t>
      </w:r>
    </w:p>
    <w:p w14:paraId="5EF704E7" w14:textId="1AC5B9E6" w:rsidR="00A43FD8" w:rsidRPr="006A0BCC" w:rsidRDefault="00A43FD8" w:rsidP="00E60D06">
      <w:pPr>
        <w:widowControl w:val="0"/>
        <w:autoSpaceDE w:val="0"/>
        <w:autoSpaceDN w:val="0"/>
        <w:adjustRightInd w:val="0"/>
        <w:spacing w:line="288" w:lineRule="auto"/>
        <w:ind w:firstLine="720"/>
        <w:jc w:val="both"/>
        <w:rPr>
          <w:sz w:val="24"/>
          <w:szCs w:val="24"/>
        </w:rPr>
      </w:pPr>
      <w:r w:rsidRPr="006A0BCC">
        <w:rPr>
          <w:color w:val="000000"/>
          <w:sz w:val="24"/>
          <w:szCs w:val="24"/>
        </w:rPr>
        <w:t>Để xử lý nước thải dệt nhuộm, đã áp dụng các kỹ thuật khác nhau như phương pháp oxy hóa bậc cao, phương pháp hóa lý</w:t>
      </w:r>
      <w:r w:rsidR="000E3506" w:rsidRPr="000E3506">
        <w:rPr>
          <w:color w:val="000000"/>
          <w:sz w:val="24"/>
          <w:szCs w:val="24"/>
        </w:rPr>
        <w:t xml:space="preserve">. </w:t>
      </w:r>
      <w:r w:rsidRPr="006A0BCC">
        <w:rPr>
          <w:color w:val="000000"/>
          <w:sz w:val="24"/>
          <w:szCs w:val="24"/>
        </w:rPr>
        <w:t>Tuy nhiên khi áp dụng các công nghệ này hoặc kết hợp chúng với nhau thường không có hiệu quả cao, nước thải sau xử lý củng không đảm bảo tiêu chuẩn xả thải song lại phát sinh thêm chất thải nguy hại là bùn hóa phẩm làm tốn thêm chi phí hóa chất xử lý cao. Một trong những nguyên nhân chính làm ảnh nưởng đến quá trình xử lý là sự có mặt của các chất ô nhiễm hữu cơ khó phân hủy trong nước thải.</w:t>
      </w:r>
      <w:r w:rsidR="00556642" w:rsidRPr="00556642">
        <w:rPr>
          <w:color w:val="000000"/>
          <w:sz w:val="24"/>
          <w:szCs w:val="24"/>
        </w:rPr>
        <w:t xml:space="preserve"> </w:t>
      </w:r>
      <w:r w:rsidR="00511055" w:rsidRPr="00E60D06">
        <w:rPr>
          <w:color w:val="000000"/>
          <w:sz w:val="24"/>
          <w:szCs w:val="24"/>
        </w:rPr>
        <w:t>Q</w:t>
      </w:r>
      <w:r w:rsidRPr="006A0BCC">
        <w:rPr>
          <w:color w:val="000000"/>
          <w:sz w:val="24"/>
          <w:szCs w:val="24"/>
        </w:rPr>
        <w:t>uá trình xử lý sinh học</w:t>
      </w:r>
      <w:r w:rsidR="00BA0C8B" w:rsidRPr="00E60D06">
        <w:rPr>
          <w:color w:val="000000"/>
          <w:sz w:val="24"/>
          <w:szCs w:val="24"/>
        </w:rPr>
        <w:t xml:space="preserve"> </w:t>
      </w:r>
      <w:r w:rsidRPr="006A0BCC">
        <w:rPr>
          <w:color w:val="000000"/>
          <w:sz w:val="24"/>
          <w:szCs w:val="24"/>
        </w:rPr>
        <w:t>có thể được ứng dụng để xử lý nước thải dệt nhuộm với hiệu quả cao, không tạo ra nhiều chất thải gây ảnh hưởng đến môi trường nhưng lại không được ứng dụng phổ biến ở Việt Nam.</w:t>
      </w:r>
      <w:r w:rsidR="00511055" w:rsidRPr="00E60D06">
        <w:rPr>
          <w:color w:val="000000"/>
          <w:sz w:val="24"/>
          <w:szCs w:val="24"/>
        </w:rPr>
        <w:t xml:space="preserve"> </w:t>
      </w:r>
    </w:p>
    <w:p w14:paraId="4AC00345" w14:textId="7F578C58" w:rsidR="006B4C96" w:rsidRPr="00E60D06" w:rsidRDefault="00A43FD8" w:rsidP="00E60D06">
      <w:pPr>
        <w:widowControl w:val="0"/>
        <w:tabs>
          <w:tab w:val="left" w:pos="600"/>
        </w:tabs>
        <w:autoSpaceDE w:val="0"/>
        <w:autoSpaceDN w:val="0"/>
        <w:adjustRightInd w:val="0"/>
        <w:spacing w:line="288" w:lineRule="auto"/>
        <w:jc w:val="both"/>
        <w:rPr>
          <w:spacing w:val="2"/>
          <w:sz w:val="24"/>
          <w:szCs w:val="24"/>
        </w:rPr>
      </w:pPr>
      <w:r w:rsidRPr="006A0BCC">
        <w:rPr>
          <w:sz w:val="24"/>
          <w:szCs w:val="24"/>
        </w:rPr>
        <w:t xml:space="preserve">     </w:t>
      </w:r>
      <w:r w:rsidR="006A0BCC" w:rsidRPr="00E60D06">
        <w:rPr>
          <w:sz w:val="24"/>
          <w:szCs w:val="24"/>
        </w:rPr>
        <w:tab/>
      </w:r>
      <w:r w:rsidRPr="006A0BCC">
        <w:rPr>
          <w:sz w:val="24"/>
          <w:szCs w:val="24"/>
        </w:rPr>
        <w:t xml:space="preserve"> </w:t>
      </w:r>
      <w:r w:rsidRPr="006A0BCC">
        <w:rPr>
          <w:spacing w:val="2"/>
          <w:sz w:val="24"/>
          <w:szCs w:val="24"/>
        </w:rPr>
        <w:t>Ở nước ta, L</w:t>
      </w:r>
      <w:r w:rsidR="006B4C96" w:rsidRPr="006A0BCC">
        <w:rPr>
          <w:spacing w:val="2"/>
          <w:sz w:val="24"/>
          <w:szCs w:val="24"/>
        </w:rPr>
        <w:t>àng</w:t>
      </w:r>
      <w:r w:rsidRPr="006A0BCC">
        <w:rPr>
          <w:spacing w:val="2"/>
          <w:sz w:val="24"/>
          <w:szCs w:val="24"/>
        </w:rPr>
        <w:t xml:space="preserve"> lụa</w:t>
      </w:r>
      <w:r w:rsidR="006B4C96" w:rsidRPr="006A0BCC">
        <w:rPr>
          <w:spacing w:val="2"/>
          <w:sz w:val="24"/>
          <w:szCs w:val="24"/>
        </w:rPr>
        <w:t xml:space="preserve"> Vạn Phúc là một trong</w:t>
      </w:r>
      <w:r w:rsidR="003102C3" w:rsidRPr="006A0BCC">
        <w:rPr>
          <w:spacing w:val="2"/>
          <w:sz w:val="24"/>
          <w:szCs w:val="24"/>
        </w:rPr>
        <w:t xml:space="preserve"> </w:t>
      </w:r>
      <w:r w:rsidR="006B4C96" w:rsidRPr="006A0BCC">
        <w:rPr>
          <w:spacing w:val="2"/>
          <w:sz w:val="24"/>
          <w:szCs w:val="24"/>
        </w:rPr>
        <w:t xml:space="preserve">những làng nghề dệt nhuộm hiện đang hoạt động </w:t>
      </w:r>
      <w:r w:rsidR="00E60D06" w:rsidRPr="00E60D06">
        <w:rPr>
          <w:spacing w:val="2"/>
          <w:sz w:val="24"/>
          <w:szCs w:val="24"/>
        </w:rPr>
        <w:t xml:space="preserve">mang lại nhiều giá trị kinh tế cho người dân tại khu vực và xung quanh. Tuy </w:t>
      </w:r>
      <w:r w:rsidR="00E60D06" w:rsidRPr="00E60D06">
        <w:rPr>
          <w:spacing w:val="2"/>
          <w:sz w:val="24"/>
          <w:szCs w:val="24"/>
        </w:rPr>
        <w:lastRenderedPageBreak/>
        <w:t xml:space="preserve">nhiên, nước thải vẫn là vấn đề tiềm ẩn nhiều </w:t>
      </w:r>
      <w:r w:rsidR="006B4C96" w:rsidRPr="006A0BCC">
        <w:rPr>
          <w:spacing w:val="2"/>
          <w:sz w:val="24"/>
          <w:szCs w:val="24"/>
        </w:rPr>
        <w:t>nguy cơ ô nhiễm môi trường</w:t>
      </w:r>
      <w:r w:rsidR="00E60D06" w:rsidRPr="00E60D06">
        <w:rPr>
          <w:spacing w:val="2"/>
          <w:sz w:val="24"/>
          <w:szCs w:val="24"/>
        </w:rPr>
        <w:t>.</w:t>
      </w:r>
      <w:r w:rsidR="00E60D06" w:rsidRPr="00E60D06">
        <w:rPr>
          <w:sz w:val="24"/>
          <w:szCs w:val="24"/>
        </w:rPr>
        <w:t xml:space="preserve"> </w:t>
      </w:r>
      <w:r w:rsidR="00E60D06" w:rsidRPr="006A0BCC">
        <w:rPr>
          <w:sz w:val="24"/>
          <w:szCs w:val="24"/>
        </w:rPr>
        <w:t>Vì vậy, nhóm nghiên cứu muốn hướng đến phương pháp để loại bỏ ô nhiễm màu trong nước thải bằng giải pháp sinh học, đây vừa thân thiện với môi trường, vừa tiết kiệm chi phí, phù hợp với điều kiện của nhiều khu dệt nhuộm hiện nay</w:t>
      </w:r>
      <w:r w:rsidR="00E60D06" w:rsidRPr="00E60D06">
        <w:rPr>
          <w:sz w:val="24"/>
          <w:szCs w:val="24"/>
        </w:rPr>
        <w:t>.</w:t>
      </w:r>
    </w:p>
    <w:p w14:paraId="434A5B3D" w14:textId="1A115D6C" w:rsidR="006B4C96" w:rsidRPr="006A0BCC" w:rsidRDefault="00C02C7C" w:rsidP="00E60D06">
      <w:pPr>
        <w:widowControl w:val="0"/>
        <w:autoSpaceDE w:val="0"/>
        <w:autoSpaceDN w:val="0"/>
        <w:adjustRightInd w:val="0"/>
        <w:spacing w:line="288" w:lineRule="auto"/>
        <w:jc w:val="center"/>
        <w:rPr>
          <w:spacing w:val="2"/>
          <w:sz w:val="24"/>
          <w:szCs w:val="24"/>
        </w:rPr>
      </w:pPr>
      <w:r>
        <w:drawing>
          <wp:inline distT="0" distB="0" distL="0" distR="0" wp14:anchorId="2F4AB310" wp14:editId="632EEB9A">
            <wp:extent cx="2887980" cy="1584325"/>
            <wp:effectExtent l="0" t="0" r="0" b="0"/>
            <wp:docPr id="1423756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7980" cy="1584325"/>
                    </a:xfrm>
                    <a:prstGeom prst="rect">
                      <a:avLst/>
                    </a:prstGeom>
                    <a:noFill/>
                    <a:ln>
                      <a:noFill/>
                    </a:ln>
                  </pic:spPr>
                </pic:pic>
              </a:graphicData>
            </a:graphic>
          </wp:inline>
        </w:drawing>
      </w:r>
    </w:p>
    <w:p w14:paraId="765275DD" w14:textId="35AEAD12" w:rsidR="002F49F9" w:rsidRPr="00E60D06" w:rsidRDefault="006B4C96" w:rsidP="00E60D06">
      <w:pPr>
        <w:widowControl w:val="0"/>
        <w:autoSpaceDE w:val="0"/>
        <w:autoSpaceDN w:val="0"/>
        <w:adjustRightInd w:val="0"/>
        <w:spacing w:line="288" w:lineRule="auto"/>
        <w:jc w:val="center"/>
        <w:rPr>
          <w:spacing w:val="2"/>
          <w:sz w:val="24"/>
          <w:szCs w:val="24"/>
        </w:rPr>
      </w:pPr>
      <w:r w:rsidRPr="006A0BCC">
        <w:rPr>
          <w:spacing w:val="2"/>
          <w:sz w:val="24"/>
          <w:szCs w:val="24"/>
        </w:rPr>
        <w:t>Hình 1. Nước thải từ các cơ sở dệt nhuộm của làng nghề xả ra môi trường</w:t>
      </w:r>
      <w:r w:rsidR="002F49F9" w:rsidRPr="006A0BCC">
        <w:rPr>
          <w:sz w:val="24"/>
          <w:szCs w:val="24"/>
        </w:rPr>
        <w:t xml:space="preserve">  </w:t>
      </w:r>
    </w:p>
    <w:p w14:paraId="788819D5" w14:textId="36376595" w:rsidR="006B4C96" w:rsidRPr="006A0BCC" w:rsidRDefault="006B4C96" w:rsidP="00E60D06">
      <w:pPr>
        <w:pStyle w:val="ListParagraph"/>
        <w:numPr>
          <w:ilvl w:val="0"/>
          <w:numId w:val="1"/>
        </w:numPr>
        <w:spacing w:line="288" w:lineRule="auto"/>
        <w:ind w:left="0" w:firstLine="0"/>
        <w:jc w:val="both"/>
        <w:rPr>
          <w:b/>
          <w:bCs/>
          <w:sz w:val="24"/>
          <w:szCs w:val="24"/>
          <w:lang w:val="en-US"/>
        </w:rPr>
      </w:pPr>
      <w:r w:rsidRPr="006A0BCC">
        <w:rPr>
          <w:b/>
          <w:bCs/>
          <w:sz w:val="24"/>
          <w:szCs w:val="24"/>
          <w:lang w:val="en-US"/>
        </w:rPr>
        <w:t>Phương pháp nghiên cứu</w:t>
      </w:r>
    </w:p>
    <w:p w14:paraId="210E881B" w14:textId="2A4DC211" w:rsidR="002F49F9" w:rsidRPr="006A0BCC" w:rsidRDefault="00304B77" w:rsidP="00E60D06">
      <w:pPr>
        <w:pStyle w:val="ListParagraph"/>
        <w:numPr>
          <w:ilvl w:val="1"/>
          <w:numId w:val="1"/>
        </w:numPr>
        <w:spacing w:line="288" w:lineRule="auto"/>
        <w:ind w:left="0" w:firstLine="0"/>
        <w:jc w:val="both"/>
        <w:rPr>
          <w:b/>
          <w:bCs/>
          <w:i/>
          <w:iCs/>
          <w:sz w:val="24"/>
          <w:szCs w:val="24"/>
          <w:lang w:val="en-US"/>
        </w:rPr>
      </w:pPr>
      <w:r w:rsidRPr="006A0BCC">
        <w:rPr>
          <w:b/>
          <w:bCs/>
          <w:i/>
          <w:iCs/>
          <w:sz w:val="24"/>
          <w:szCs w:val="24"/>
          <w:lang w:val="en-US"/>
        </w:rPr>
        <w:t>Phương pháp thu thập tài liệu</w:t>
      </w:r>
    </w:p>
    <w:p w14:paraId="5D4A52A3" w14:textId="21A10EDA" w:rsidR="008B0380" w:rsidRPr="006A0BCC" w:rsidRDefault="008B0380" w:rsidP="00E60D06">
      <w:pPr>
        <w:pStyle w:val="ListParagraph"/>
        <w:spacing w:line="288" w:lineRule="auto"/>
        <w:ind w:left="0" w:firstLine="851"/>
        <w:jc w:val="both"/>
        <w:rPr>
          <w:sz w:val="24"/>
          <w:szCs w:val="24"/>
          <w:lang w:val="en-US"/>
        </w:rPr>
      </w:pPr>
      <w:r w:rsidRPr="006A0BCC">
        <w:rPr>
          <w:sz w:val="24"/>
          <w:szCs w:val="24"/>
          <w:lang w:val="en-US"/>
        </w:rPr>
        <w:t>Tổng hợp các bài báo, công trình nghiên cứu, báo cáo… liên quan đến việc áp dụng các công nghệ khác nhau trong xử lý màu thuốc nhuộm trong công nghiệp nói chung và trong công nghiệp dệt nhuộm nói riêng.</w:t>
      </w:r>
    </w:p>
    <w:p w14:paraId="11764027" w14:textId="2496A357" w:rsidR="00304B77" w:rsidRPr="006A0BCC" w:rsidRDefault="00304B77" w:rsidP="00E60D06">
      <w:pPr>
        <w:pStyle w:val="ListParagraph"/>
        <w:numPr>
          <w:ilvl w:val="1"/>
          <w:numId w:val="1"/>
        </w:numPr>
        <w:spacing w:line="288" w:lineRule="auto"/>
        <w:ind w:left="0" w:firstLine="0"/>
        <w:jc w:val="both"/>
        <w:rPr>
          <w:b/>
          <w:bCs/>
          <w:i/>
          <w:iCs/>
          <w:sz w:val="24"/>
          <w:szCs w:val="24"/>
          <w:lang w:val="en-US"/>
        </w:rPr>
      </w:pPr>
      <w:r w:rsidRPr="006A0BCC">
        <w:rPr>
          <w:b/>
          <w:bCs/>
          <w:i/>
          <w:iCs/>
          <w:sz w:val="24"/>
          <w:szCs w:val="24"/>
          <w:lang w:val="en-US"/>
        </w:rPr>
        <w:t>Phương pháp khảo sát thực địa</w:t>
      </w:r>
    </w:p>
    <w:p w14:paraId="79A46207" w14:textId="046F3EEA" w:rsidR="008B0380" w:rsidRPr="006A0BCC" w:rsidRDefault="008B0380" w:rsidP="00E60D06">
      <w:pPr>
        <w:pStyle w:val="ListParagraph"/>
        <w:spacing w:line="288" w:lineRule="auto"/>
        <w:ind w:left="0" w:firstLine="851"/>
        <w:jc w:val="both"/>
        <w:rPr>
          <w:sz w:val="24"/>
          <w:szCs w:val="24"/>
          <w:lang w:val="en-US"/>
        </w:rPr>
      </w:pPr>
      <w:r w:rsidRPr="006A0BCC">
        <w:rPr>
          <w:sz w:val="24"/>
          <w:szCs w:val="24"/>
          <w:lang w:val="en-US"/>
        </w:rPr>
        <w:t xml:space="preserve">Tập thể tác giả tiến hành khảo sát thực địa khu vực nghiên cứu. Đánh giá sơ bộ chất lượng môi trường, lấy và phân tích chất lượng nước thải cũng như chất lượng của một số thủy vực xung quanh. </w:t>
      </w:r>
    </w:p>
    <w:p w14:paraId="56F16ED0" w14:textId="0F1965E0" w:rsidR="00304B77" w:rsidRPr="006A0BCC" w:rsidRDefault="00304B77" w:rsidP="00E60D06">
      <w:pPr>
        <w:pStyle w:val="ListParagraph"/>
        <w:numPr>
          <w:ilvl w:val="1"/>
          <w:numId w:val="1"/>
        </w:numPr>
        <w:spacing w:line="288" w:lineRule="auto"/>
        <w:ind w:left="0" w:firstLine="0"/>
        <w:jc w:val="both"/>
        <w:rPr>
          <w:b/>
          <w:bCs/>
          <w:i/>
          <w:iCs/>
          <w:sz w:val="24"/>
          <w:szCs w:val="24"/>
          <w:lang w:val="en-US"/>
        </w:rPr>
      </w:pPr>
      <w:r w:rsidRPr="006A0BCC">
        <w:rPr>
          <w:b/>
          <w:bCs/>
          <w:i/>
          <w:iCs/>
          <w:sz w:val="24"/>
          <w:szCs w:val="24"/>
          <w:lang w:val="en-US"/>
        </w:rPr>
        <w:t>Phương pháp chọn lọc và thử hoạt tính vi sinh vật</w:t>
      </w:r>
    </w:p>
    <w:p w14:paraId="703C4DE4" w14:textId="19F42F45" w:rsidR="008B0380" w:rsidRPr="006A0BCC" w:rsidRDefault="008B0380" w:rsidP="00E60D06">
      <w:pPr>
        <w:pStyle w:val="ListParagraph"/>
        <w:spacing w:line="288" w:lineRule="auto"/>
        <w:ind w:left="0" w:firstLine="851"/>
        <w:jc w:val="both"/>
        <w:rPr>
          <w:sz w:val="24"/>
          <w:szCs w:val="24"/>
          <w:lang w:val="en-US"/>
        </w:rPr>
      </w:pPr>
      <w:r w:rsidRPr="006A0BCC">
        <w:rPr>
          <w:sz w:val="24"/>
          <w:szCs w:val="24"/>
          <w:lang w:val="en-US"/>
        </w:rPr>
        <w:t>Với các chủng vi sinh vật phân lập được trong tự nhiên bằng phương pháp nuôi cấy trong phòng thí nghiệm ở các điều kiện và môi trường thích hợp, tiến hành các thí nghiệm khảo sát hoạt tính sinh học như khả năng kháng vi khuẩn/vi nấm, khả năng sinh enzyme laccase (một enzyme đặc trưng cho quá trình xử lý màu thuốc nhuộm).</w:t>
      </w:r>
    </w:p>
    <w:p w14:paraId="4FBAB0AD" w14:textId="34D6498B" w:rsidR="00304B77" w:rsidRPr="006A0BCC" w:rsidRDefault="00304B77" w:rsidP="00E60D06">
      <w:pPr>
        <w:pStyle w:val="ListParagraph"/>
        <w:numPr>
          <w:ilvl w:val="1"/>
          <w:numId w:val="1"/>
        </w:numPr>
        <w:spacing w:line="288" w:lineRule="auto"/>
        <w:ind w:left="0" w:firstLine="0"/>
        <w:jc w:val="both"/>
        <w:rPr>
          <w:b/>
          <w:bCs/>
          <w:i/>
          <w:iCs/>
          <w:sz w:val="24"/>
          <w:szCs w:val="24"/>
          <w:lang w:val="en-US"/>
        </w:rPr>
      </w:pPr>
      <w:r w:rsidRPr="006A0BCC">
        <w:rPr>
          <w:b/>
          <w:bCs/>
          <w:i/>
          <w:iCs/>
          <w:sz w:val="24"/>
          <w:szCs w:val="24"/>
          <w:lang w:val="en-US"/>
        </w:rPr>
        <w:t xml:space="preserve">Phương pháp </w:t>
      </w:r>
      <w:r w:rsidR="001F5402" w:rsidRPr="006A0BCC">
        <w:rPr>
          <w:b/>
          <w:bCs/>
          <w:i/>
          <w:iCs/>
          <w:sz w:val="24"/>
          <w:szCs w:val="24"/>
          <w:lang w:val="en-US"/>
        </w:rPr>
        <w:t>SWOT</w:t>
      </w:r>
    </w:p>
    <w:p w14:paraId="22D85DE3" w14:textId="38F98336" w:rsidR="001F5402" w:rsidRPr="006A0BCC" w:rsidRDefault="001F5402" w:rsidP="00E60D06">
      <w:pPr>
        <w:pStyle w:val="NormalWeb"/>
        <w:shd w:val="clear" w:color="auto" w:fill="FFFFFF"/>
        <w:spacing w:before="0" w:beforeAutospacing="0" w:after="0" w:afterAutospacing="0" w:line="288" w:lineRule="auto"/>
        <w:ind w:firstLine="360"/>
        <w:jc w:val="both"/>
        <w:rPr>
          <w:color w:val="333333"/>
        </w:rPr>
      </w:pPr>
      <w:proofErr w:type="spellStart"/>
      <w:r w:rsidRPr="006A0BCC">
        <w:rPr>
          <w:rStyle w:val="Strong"/>
          <w:b w:val="0"/>
          <w:bCs w:val="0"/>
          <w:color w:val="333333"/>
        </w:rPr>
        <w:t>Phân</w:t>
      </w:r>
      <w:proofErr w:type="spellEnd"/>
      <w:r w:rsidRPr="006A0BCC">
        <w:rPr>
          <w:rStyle w:val="Strong"/>
          <w:b w:val="0"/>
          <w:bCs w:val="0"/>
          <w:color w:val="333333"/>
        </w:rPr>
        <w:t xml:space="preserve"> </w:t>
      </w:r>
      <w:proofErr w:type="spellStart"/>
      <w:r w:rsidRPr="006A0BCC">
        <w:rPr>
          <w:rStyle w:val="Strong"/>
          <w:b w:val="0"/>
          <w:bCs w:val="0"/>
          <w:color w:val="333333"/>
        </w:rPr>
        <w:t>tích</w:t>
      </w:r>
      <w:proofErr w:type="spellEnd"/>
      <w:r w:rsidRPr="006A0BCC">
        <w:rPr>
          <w:rStyle w:val="Strong"/>
          <w:b w:val="0"/>
          <w:bCs w:val="0"/>
          <w:color w:val="333333"/>
        </w:rPr>
        <w:t xml:space="preserve"> </w:t>
      </w:r>
      <w:proofErr w:type="spellStart"/>
      <w:r w:rsidRPr="006A0BCC">
        <w:rPr>
          <w:rStyle w:val="Strong"/>
          <w:b w:val="0"/>
          <w:bCs w:val="0"/>
          <w:color w:val="333333"/>
        </w:rPr>
        <w:t>mô</w:t>
      </w:r>
      <w:proofErr w:type="spellEnd"/>
      <w:r w:rsidRPr="006A0BCC">
        <w:rPr>
          <w:rStyle w:val="Strong"/>
          <w:b w:val="0"/>
          <w:bCs w:val="0"/>
          <w:color w:val="333333"/>
        </w:rPr>
        <w:t xml:space="preserve"> </w:t>
      </w:r>
      <w:proofErr w:type="spellStart"/>
      <w:r w:rsidRPr="006A0BCC">
        <w:rPr>
          <w:rStyle w:val="Strong"/>
          <w:b w:val="0"/>
          <w:bCs w:val="0"/>
          <w:color w:val="333333"/>
        </w:rPr>
        <w:t>hình</w:t>
      </w:r>
      <w:proofErr w:type="spellEnd"/>
      <w:r w:rsidRPr="006A0BCC">
        <w:rPr>
          <w:rStyle w:val="Strong"/>
          <w:b w:val="0"/>
          <w:bCs w:val="0"/>
          <w:color w:val="333333"/>
        </w:rPr>
        <w:t xml:space="preserve"> SWOT (SWOT Analysis)</w:t>
      </w:r>
      <w:r w:rsidRPr="006A0BCC">
        <w:rPr>
          <w:color w:val="333333"/>
        </w:rPr>
        <w:t> </w:t>
      </w:r>
      <w:proofErr w:type="spellStart"/>
      <w:r w:rsidRPr="006A0BCC">
        <w:rPr>
          <w:color w:val="333333"/>
        </w:rPr>
        <w:t>là</w:t>
      </w:r>
      <w:proofErr w:type="spellEnd"/>
      <w:r w:rsidRPr="006A0BCC">
        <w:rPr>
          <w:color w:val="333333"/>
        </w:rPr>
        <w:t xml:space="preserve"> </w:t>
      </w:r>
      <w:proofErr w:type="spellStart"/>
      <w:r w:rsidRPr="006A0BCC">
        <w:rPr>
          <w:color w:val="333333"/>
        </w:rPr>
        <w:t>một</w:t>
      </w:r>
      <w:proofErr w:type="spellEnd"/>
      <w:r w:rsidRPr="006A0BCC">
        <w:rPr>
          <w:color w:val="333333"/>
        </w:rPr>
        <w:t xml:space="preserve"> </w:t>
      </w:r>
      <w:proofErr w:type="spellStart"/>
      <w:r w:rsidRPr="006A0BCC">
        <w:rPr>
          <w:color w:val="333333"/>
        </w:rPr>
        <w:t>phương</w:t>
      </w:r>
      <w:proofErr w:type="spellEnd"/>
      <w:r w:rsidRPr="006A0BCC">
        <w:rPr>
          <w:color w:val="333333"/>
        </w:rPr>
        <w:t xml:space="preserve"> </w:t>
      </w:r>
      <w:proofErr w:type="spellStart"/>
      <w:r w:rsidRPr="006A0BCC">
        <w:rPr>
          <w:color w:val="333333"/>
        </w:rPr>
        <w:t>pháp</w:t>
      </w:r>
      <w:proofErr w:type="spellEnd"/>
      <w:r w:rsidRPr="006A0BCC">
        <w:rPr>
          <w:color w:val="333333"/>
        </w:rPr>
        <w:t xml:space="preserve"> </w:t>
      </w:r>
      <w:proofErr w:type="spellStart"/>
      <w:r w:rsidRPr="006A0BCC">
        <w:rPr>
          <w:color w:val="333333"/>
        </w:rPr>
        <w:t>giúp</w:t>
      </w:r>
      <w:proofErr w:type="spellEnd"/>
      <w:r w:rsidRPr="006A0BCC">
        <w:rPr>
          <w:color w:val="333333"/>
        </w:rPr>
        <w:t xml:space="preserve"> </w:t>
      </w:r>
      <w:proofErr w:type="spellStart"/>
      <w:r w:rsidRPr="006A0BCC">
        <w:rPr>
          <w:color w:val="333333"/>
        </w:rPr>
        <w:t>tổ</w:t>
      </w:r>
      <w:proofErr w:type="spellEnd"/>
      <w:r w:rsidRPr="006A0BCC">
        <w:rPr>
          <w:color w:val="333333"/>
        </w:rPr>
        <w:t xml:space="preserve"> </w:t>
      </w:r>
      <w:proofErr w:type="spellStart"/>
      <w:r w:rsidRPr="006A0BCC">
        <w:rPr>
          <w:color w:val="333333"/>
        </w:rPr>
        <w:t>chức</w:t>
      </w:r>
      <w:proofErr w:type="spellEnd"/>
      <w:r w:rsidRPr="006A0BCC">
        <w:rPr>
          <w:color w:val="333333"/>
        </w:rPr>
        <w:t xml:space="preserve"> </w:t>
      </w:r>
      <w:proofErr w:type="spellStart"/>
      <w:r w:rsidRPr="006A0BCC">
        <w:rPr>
          <w:color w:val="333333"/>
        </w:rPr>
        <w:t>hoặc</w:t>
      </w:r>
      <w:proofErr w:type="spellEnd"/>
      <w:r w:rsidRPr="006A0BCC">
        <w:rPr>
          <w:color w:val="333333"/>
        </w:rPr>
        <w:t xml:space="preserve"> </w:t>
      </w:r>
      <w:proofErr w:type="spellStart"/>
      <w:r w:rsidRPr="006A0BCC">
        <w:rPr>
          <w:color w:val="333333"/>
        </w:rPr>
        <w:t>cá</w:t>
      </w:r>
      <w:proofErr w:type="spellEnd"/>
      <w:r w:rsidRPr="006A0BCC">
        <w:rPr>
          <w:color w:val="333333"/>
        </w:rPr>
        <w:t xml:space="preserve"> </w:t>
      </w:r>
      <w:proofErr w:type="spellStart"/>
      <w:r w:rsidRPr="006A0BCC">
        <w:rPr>
          <w:color w:val="333333"/>
        </w:rPr>
        <w:t>nhân</w:t>
      </w:r>
      <w:proofErr w:type="spellEnd"/>
      <w:r w:rsidRPr="006A0BCC">
        <w:rPr>
          <w:color w:val="333333"/>
        </w:rPr>
        <w:t xml:space="preserve"> </w:t>
      </w:r>
      <w:proofErr w:type="spellStart"/>
      <w:r w:rsidRPr="006A0BCC">
        <w:rPr>
          <w:color w:val="333333"/>
        </w:rPr>
        <w:t>đánh</w:t>
      </w:r>
      <w:proofErr w:type="spellEnd"/>
      <w:r w:rsidRPr="006A0BCC">
        <w:rPr>
          <w:color w:val="333333"/>
        </w:rPr>
        <w:t xml:space="preserve"> </w:t>
      </w:r>
      <w:proofErr w:type="spellStart"/>
      <w:r w:rsidRPr="006A0BCC">
        <w:rPr>
          <w:color w:val="333333"/>
        </w:rPr>
        <w:t>giá</w:t>
      </w:r>
      <w:proofErr w:type="spellEnd"/>
      <w:r w:rsidRPr="006A0BCC">
        <w:rPr>
          <w:color w:val="333333"/>
        </w:rPr>
        <w:t xml:space="preserve"> </w:t>
      </w:r>
      <w:proofErr w:type="spellStart"/>
      <w:r w:rsidRPr="006A0BCC">
        <w:rPr>
          <w:color w:val="333333"/>
        </w:rPr>
        <w:t>tổng</w:t>
      </w:r>
      <w:proofErr w:type="spellEnd"/>
      <w:r w:rsidRPr="006A0BCC">
        <w:rPr>
          <w:color w:val="333333"/>
        </w:rPr>
        <w:t xml:space="preserve"> </w:t>
      </w:r>
      <w:proofErr w:type="spellStart"/>
      <w:r w:rsidRPr="006A0BCC">
        <w:rPr>
          <w:color w:val="333333"/>
        </w:rPr>
        <w:t>quan</w:t>
      </w:r>
      <w:proofErr w:type="spellEnd"/>
      <w:r w:rsidRPr="006A0BCC">
        <w:rPr>
          <w:color w:val="333333"/>
        </w:rPr>
        <w:t xml:space="preserve"> </w:t>
      </w:r>
      <w:proofErr w:type="spellStart"/>
      <w:r w:rsidRPr="006A0BCC">
        <w:rPr>
          <w:color w:val="333333"/>
        </w:rPr>
        <w:t>về</w:t>
      </w:r>
      <w:proofErr w:type="spellEnd"/>
      <w:r w:rsidRPr="006A0BCC">
        <w:rPr>
          <w:color w:val="333333"/>
        </w:rPr>
        <w:t xml:space="preserve"> </w:t>
      </w:r>
      <w:proofErr w:type="spellStart"/>
      <w:r w:rsidRPr="006A0BCC">
        <w:rPr>
          <w:color w:val="333333"/>
        </w:rPr>
        <w:t>vấn</w:t>
      </w:r>
      <w:proofErr w:type="spellEnd"/>
      <w:r w:rsidRPr="006A0BCC">
        <w:rPr>
          <w:color w:val="333333"/>
        </w:rPr>
        <w:t xml:space="preserve"> </w:t>
      </w:r>
      <w:proofErr w:type="spellStart"/>
      <w:r w:rsidRPr="006A0BCC">
        <w:rPr>
          <w:color w:val="333333"/>
        </w:rPr>
        <w:t>đê</w:t>
      </w:r>
      <w:proofErr w:type="spellEnd"/>
      <w:r w:rsidRPr="006A0BCC">
        <w:rPr>
          <w:color w:val="333333"/>
        </w:rPr>
        <w:t xml:space="preserve">̀ </w:t>
      </w:r>
      <w:proofErr w:type="spellStart"/>
      <w:r w:rsidRPr="006A0BCC">
        <w:rPr>
          <w:color w:val="333333"/>
        </w:rPr>
        <w:t>quan</w:t>
      </w:r>
      <w:proofErr w:type="spellEnd"/>
      <w:r w:rsidRPr="006A0BCC">
        <w:rPr>
          <w:color w:val="333333"/>
        </w:rPr>
        <w:t xml:space="preserve"> </w:t>
      </w:r>
      <w:proofErr w:type="spellStart"/>
      <w:r w:rsidRPr="006A0BCC">
        <w:rPr>
          <w:color w:val="333333"/>
        </w:rPr>
        <w:t>tâm</w:t>
      </w:r>
      <w:proofErr w:type="spellEnd"/>
      <w:r w:rsidRPr="006A0BCC">
        <w:rPr>
          <w:color w:val="333333"/>
        </w:rPr>
        <w:t xml:space="preserve"> thông qua </w:t>
      </w:r>
      <w:proofErr w:type="spellStart"/>
      <w:r w:rsidRPr="006A0BCC">
        <w:rPr>
          <w:color w:val="333333"/>
        </w:rPr>
        <w:t>việc</w:t>
      </w:r>
      <w:proofErr w:type="spellEnd"/>
      <w:r w:rsidRPr="006A0BCC">
        <w:rPr>
          <w:color w:val="333333"/>
        </w:rPr>
        <w:t xml:space="preserve"> </w:t>
      </w:r>
      <w:proofErr w:type="spellStart"/>
      <w:r w:rsidRPr="006A0BCC">
        <w:rPr>
          <w:color w:val="333333"/>
        </w:rPr>
        <w:t>xác</w:t>
      </w:r>
      <w:proofErr w:type="spellEnd"/>
      <w:r w:rsidRPr="006A0BCC">
        <w:rPr>
          <w:color w:val="333333"/>
        </w:rPr>
        <w:t xml:space="preserve"> </w:t>
      </w:r>
      <w:proofErr w:type="spellStart"/>
      <w:r w:rsidRPr="006A0BCC">
        <w:rPr>
          <w:color w:val="333333"/>
        </w:rPr>
        <w:t>định</w:t>
      </w:r>
      <w:proofErr w:type="spellEnd"/>
      <w:r w:rsidRPr="006A0BCC">
        <w:rPr>
          <w:color w:val="333333"/>
        </w:rPr>
        <w:t xml:space="preserve"> </w:t>
      </w:r>
      <w:proofErr w:type="spellStart"/>
      <w:r w:rsidRPr="006A0BCC">
        <w:rPr>
          <w:color w:val="333333"/>
        </w:rPr>
        <w:t>các</w:t>
      </w:r>
      <w:proofErr w:type="spellEnd"/>
      <w:r w:rsidRPr="006A0BCC">
        <w:rPr>
          <w:color w:val="333333"/>
        </w:rPr>
        <w:t xml:space="preserve"> </w:t>
      </w:r>
      <w:proofErr w:type="spellStart"/>
      <w:r w:rsidRPr="006A0BCC">
        <w:rPr>
          <w:color w:val="333333"/>
        </w:rPr>
        <w:t>yếu</w:t>
      </w:r>
      <w:proofErr w:type="spellEnd"/>
      <w:r w:rsidRPr="006A0BCC">
        <w:rPr>
          <w:color w:val="333333"/>
        </w:rPr>
        <w:t xml:space="preserve"> </w:t>
      </w:r>
      <w:proofErr w:type="spellStart"/>
      <w:r w:rsidRPr="006A0BCC">
        <w:rPr>
          <w:color w:val="333333"/>
        </w:rPr>
        <w:t>tô</w:t>
      </w:r>
      <w:proofErr w:type="spellEnd"/>
      <w:r w:rsidRPr="006A0BCC">
        <w:rPr>
          <w:color w:val="333333"/>
        </w:rPr>
        <w:t xml:space="preserve">́ </w:t>
      </w:r>
      <w:proofErr w:type="spellStart"/>
      <w:r w:rsidRPr="006A0BCC">
        <w:rPr>
          <w:color w:val="333333"/>
        </w:rPr>
        <w:t>điểm</w:t>
      </w:r>
      <w:proofErr w:type="spellEnd"/>
      <w:r w:rsidRPr="006A0BCC">
        <w:rPr>
          <w:color w:val="333333"/>
        </w:rPr>
        <w:t xml:space="preserve"> </w:t>
      </w:r>
      <w:proofErr w:type="spellStart"/>
      <w:r w:rsidRPr="006A0BCC">
        <w:rPr>
          <w:color w:val="333333"/>
        </w:rPr>
        <w:t>mạnh</w:t>
      </w:r>
      <w:proofErr w:type="spellEnd"/>
      <w:r w:rsidRPr="006A0BCC">
        <w:rPr>
          <w:color w:val="333333"/>
        </w:rPr>
        <w:t xml:space="preserve">, </w:t>
      </w:r>
      <w:proofErr w:type="spellStart"/>
      <w:r w:rsidRPr="006A0BCC">
        <w:rPr>
          <w:color w:val="333333"/>
        </w:rPr>
        <w:t>điểm</w:t>
      </w:r>
      <w:proofErr w:type="spellEnd"/>
      <w:r w:rsidRPr="006A0BCC">
        <w:rPr>
          <w:color w:val="333333"/>
        </w:rPr>
        <w:t xml:space="preserve"> </w:t>
      </w:r>
      <w:proofErr w:type="spellStart"/>
      <w:r w:rsidRPr="006A0BCC">
        <w:rPr>
          <w:color w:val="333333"/>
        </w:rPr>
        <w:t>yếu</w:t>
      </w:r>
      <w:proofErr w:type="spellEnd"/>
      <w:r w:rsidRPr="006A0BCC">
        <w:rPr>
          <w:color w:val="333333"/>
        </w:rPr>
        <w:t xml:space="preserve">, </w:t>
      </w:r>
      <w:proofErr w:type="spellStart"/>
      <w:r w:rsidRPr="006A0BCC">
        <w:rPr>
          <w:color w:val="333333"/>
        </w:rPr>
        <w:t>cơ</w:t>
      </w:r>
      <w:proofErr w:type="spellEnd"/>
      <w:r w:rsidRPr="006A0BCC">
        <w:rPr>
          <w:color w:val="333333"/>
        </w:rPr>
        <w:t xml:space="preserve"> </w:t>
      </w:r>
      <w:proofErr w:type="spellStart"/>
      <w:r w:rsidRPr="006A0BCC">
        <w:rPr>
          <w:color w:val="333333"/>
        </w:rPr>
        <w:t>hội</w:t>
      </w:r>
      <w:proofErr w:type="spellEnd"/>
      <w:r w:rsidRPr="006A0BCC">
        <w:rPr>
          <w:color w:val="333333"/>
        </w:rPr>
        <w:t xml:space="preserve"> </w:t>
      </w:r>
      <w:proofErr w:type="spellStart"/>
      <w:r w:rsidRPr="006A0BCC">
        <w:rPr>
          <w:color w:val="333333"/>
        </w:rPr>
        <w:t>va</w:t>
      </w:r>
      <w:proofErr w:type="spellEnd"/>
      <w:r w:rsidRPr="006A0BCC">
        <w:rPr>
          <w:color w:val="333333"/>
        </w:rPr>
        <w:t xml:space="preserve">̀ </w:t>
      </w:r>
      <w:proofErr w:type="spellStart"/>
      <w:r w:rsidRPr="006A0BCC">
        <w:rPr>
          <w:color w:val="333333"/>
        </w:rPr>
        <w:t>thách</w:t>
      </w:r>
      <w:proofErr w:type="spellEnd"/>
      <w:r w:rsidRPr="006A0BCC">
        <w:rPr>
          <w:color w:val="333333"/>
        </w:rPr>
        <w:t xml:space="preserve"> </w:t>
      </w:r>
      <w:proofErr w:type="spellStart"/>
      <w:r w:rsidRPr="006A0BCC">
        <w:rPr>
          <w:color w:val="333333"/>
        </w:rPr>
        <w:t>thức</w:t>
      </w:r>
      <w:proofErr w:type="spellEnd"/>
      <w:r w:rsidRPr="006A0BCC">
        <w:rPr>
          <w:color w:val="333333"/>
        </w:rPr>
        <w:t>. C</w:t>
      </w:r>
      <w:r w:rsidR="00556642">
        <w:rPr>
          <w:color w:val="333333"/>
        </w:rPr>
        <w:t>ụ</w:t>
      </w:r>
      <w:r w:rsidRPr="006A0BCC">
        <w:rPr>
          <w:color w:val="333333"/>
        </w:rPr>
        <w:t xml:space="preserve"> </w:t>
      </w:r>
      <w:proofErr w:type="spellStart"/>
      <w:r w:rsidRPr="006A0BCC">
        <w:rPr>
          <w:color w:val="333333"/>
        </w:rPr>
        <w:t>thê</w:t>
      </w:r>
      <w:proofErr w:type="spellEnd"/>
      <w:r w:rsidRPr="006A0BCC">
        <w:rPr>
          <w:color w:val="333333"/>
        </w:rPr>
        <w:t xml:space="preserve">̉: </w:t>
      </w:r>
    </w:p>
    <w:p w14:paraId="143725A4" w14:textId="77777777" w:rsidR="008560CB" w:rsidRPr="006A0BCC" w:rsidRDefault="008560CB" w:rsidP="00E60D06">
      <w:pPr>
        <w:pStyle w:val="NormalWeb"/>
        <w:shd w:val="clear" w:color="auto" w:fill="FFFFFF"/>
        <w:spacing w:before="0" w:beforeAutospacing="0" w:after="0" w:afterAutospacing="0" w:line="288" w:lineRule="auto"/>
        <w:ind w:firstLine="720"/>
        <w:jc w:val="both"/>
        <w:rPr>
          <w:color w:val="333333"/>
        </w:rPr>
      </w:pPr>
      <w:r w:rsidRPr="006A0BCC">
        <w:rPr>
          <w:rStyle w:val="Strong"/>
          <w:b w:val="0"/>
          <w:bCs w:val="0"/>
          <w:color w:val="333333"/>
        </w:rPr>
        <w:t xml:space="preserve">- </w:t>
      </w:r>
      <w:proofErr w:type="spellStart"/>
      <w:r w:rsidR="001F5402" w:rsidRPr="006A0BCC">
        <w:rPr>
          <w:rStyle w:val="Strong"/>
          <w:b w:val="0"/>
          <w:bCs w:val="0"/>
          <w:color w:val="333333"/>
        </w:rPr>
        <w:t>Điểm</w:t>
      </w:r>
      <w:proofErr w:type="spellEnd"/>
      <w:r w:rsidR="001F5402" w:rsidRPr="006A0BCC">
        <w:rPr>
          <w:rStyle w:val="Strong"/>
          <w:b w:val="0"/>
          <w:bCs w:val="0"/>
          <w:color w:val="333333"/>
        </w:rPr>
        <w:t xml:space="preserve"> </w:t>
      </w:r>
      <w:proofErr w:type="spellStart"/>
      <w:r w:rsidR="001F5402" w:rsidRPr="006A0BCC">
        <w:rPr>
          <w:rStyle w:val="Strong"/>
          <w:b w:val="0"/>
          <w:bCs w:val="0"/>
          <w:color w:val="333333"/>
        </w:rPr>
        <w:t>mạnh</w:t>
      </w:r>
      <w:proofErr w:type="spellEnd"/>
      <w:r w:rsidR="001F5402" w:rsidRPr="006A0BCC">
        <w:rPr>
          <w:rStyle w:val="Strong"/>
          <w:b w:val="0"/>
          <w:bCs w:val="0"/>
          <w:color w:val="333333"/>
        </w:rPr>
        <w:t xml:space="preserve"> (</w:t>
      </w:r>
      <w:hyperlink r:id="rId6" w:anchor="strengths-diem-manh" w:history="1">
        <w:r w:rsidR="001F5402" w:rsidRPr="006A0BCC">
          <w:rPr>
            <w:rStyle w:val="Strong"/>
            <w:b w:val="0"/>
            <w:bCs w:val="0"/>
            <w:color w:val="333333"/>
          </w:rPr>
          <w:t>Strengths</w:t>
        </w:r>
      </w:hyperlink>
      <w:r w:rsidR="001F5402" w:rsidRPr="006A0BCC">
        <w:rPr>
          <w:rStyle w:val="Strong"/>
          <w:b w:val="0"/>
          <w:bCs w:val="0"/>
          <w:color w:val="333333"/>
        </w:rPr>
        <w:t>):</w:t>
      </w:r>
      <w:r w:rsidR="001F5402" w:rsidRPr="006A0BCC">
        <w:rPr>
          <w:rStyle w:val="Strong"/>
          <w:b w:val="0"/>
          <w:bCs w:val="0"/>
        </w:rPr>
        <w:t> </w:t>
      </w:r>
      <w:proofErr w:type="spellStart"/>
      <w:r w:rsidR="001F5402" w:rsidRPr="006A0BCC">
        <w:rPr>
          <w:rStyle w:val="Strong"/>
          <w:b w:val="0"/>
          <w:bCs w:val="0"/>
        </w:rPr>
        <w:t>là</w:t>
      </w:r>
      <w:proofErr w:type="spellEnd"/>
      <w:r w:rsidR="001F5402" w:rsidRPr="006A0BCC">
        <w:rPr>
          <w:color w:val="333333"/>
        </w:rPr>
        <w:t xml:space="preserve"> </w:t>
      </w:r>
      <w:proofErr w:type="spellStart"/>
      <w:r w:rsidR="001F5402" w:rsidRPr="006A0BCC">
        <w:rPr>
          <w:color w:val="333333"/>
        </w:rPr>
        <w:t>những</w:t>
      </w:r>
      <w:proofErr w:type="spellEnd"/>
      <w:r w:rsidR="001F5402" w:rsidRPr="006A0BCC">
        <w:rPr>
          <w:color w:val="333333"/>
        </w:rPr>
        <w:t xml:space="preserve"> </w:t>
      </w:r>
      <w:proofErr w:type="spellStart"/>
      <w:r w:rsidR="001F5402" w:rsidRPr="006A0BCC">
        <w:rPr>
          <w:color w:val="333333"/>
        </w:rPr>
        <w:t>yếu</w:t>
      </w:r>
      <w:proofErr w:type="spellEnd"/>
      <w:r w:rsidR="001F5402" w:rsidRPr="006A0BCC">
        <w:rPr>
          <w:color w:val="333333"/>
        </w:rPr>
        <w:t xml:space="preserve"> </w:t>
      </w:r>
      <w:proofErr w:type="spellStart"/>
      <w:r w:rsidR="001F5402" w:rsidRPr="006A0BCC">
        <w:rPr>
          <w:color w:val="333333"/>
        </w:rPr>
        <w:t>tố</w:t>
      </w:r>
      <w:proofErr w:type="spellEnd"/>
      <w:r w:rsidR="001F5402" w:rsidRPr="006A0BCC">
        <w:rPr>
          <w:color w:val="333333"/>
        </w:rPr>
        <w:t xml:space="preserve"> </w:t>
      </w:r>
      <w:proofErr w:type="spellStart"/>
      <w:r w:rsidR="001F5402" w:rsidRPr="006A0BCC">
        <w:rPr>
          <w:color w:val="333333"/>
        </w:rPr>
        <w:t>vượt</w:t>
      </w:r>
      <w:proofErr w:type="spellEnd"/>
      <w:r w:rsidR="001F5402" w:rsidRPr="006A0BCC">
        <w:rPr>
          <w:color w:val="333333"/>
        </w:rPr>
        <w:t xml:space="preserve"> </w:t>
      </w:r>
      <w:proofErr w:type="spellStart"/>
      <w:r w:rsidR="001F5402" w:rsidRPr="006A0BCC">
        <w:rPr>
          <w:color w:val="333333"/>
        </w:rPr>
        <w:t>trội</w:t>
      </w:r>
      <w:proofErr w:type="spellEnd"/>
      <w:r w:rsidR="001F5402" w:rsidRPr="006A0BCC">
        <w:rPr>
          <w:color w:val="333333"/>
        </w:rPr>
        <w:t xml:space="preserve">, </w:t>
      </w:r>
      <w:proofErr w:type="spellStart"/>
      <w:r w:rsidR="001F5402" w:rsidRPr="006A0BCC">
        <w:rPr>
          <w:color w:val="333333"/>
        </w:rPr>
        <w:t>tách</w:t>
      </w:r>
      <w:proofErr w:type="spellEnd"/>
      <w:r w:rsidR="001F5402" w:rsidRPr="006A0BCC">
        <w:rPr>
          <w:color w:val="333333"/>
        </w:rPr>
        <w:t xml:space="preserve"> </w:t>
      </w:r>
      <w:proofErr w:type="spellStart"/>
      <w:r w:rsidR="001F5402" w:rsidRPr="006A0BCC">
        <w:rPr>
          <w:color w:val="333333"/>
        </w:rPr>
        <w:t>biệt</w:t>
      </w:r>
      <w:proofErr w:type="spellEnd"/>
      <w:r w:rsidR="001F5402" w:rsidRPr="006A0BCC">
        <w:rPr>
          <w:color w:val="333333"/>
        </w:rPr>
        <w:t xml:space="preserve">, </w:t>
      </w:r>
      <w:proofErr w:type="spellStart"/>
      <w:r w:rsidR="001F5402" w:rsidRPr="006A0BCC">
        <w:rPr>
          <w:color w:val="333333"/>
        </w:rPr>
        <w:t>độc</w:t>
      </w:r>
      <w:proofErr w:type="spellEnd"/>
      <w:r w:rsidR="001F5402" w:rsidRPr="006A0BCC">
        <w:rPr>
          <w:color w:val="333333"/>
        </w:rPr>
        <w:t xml:space="preserve"> </w:t>
      </w:r>
      <w:proofErr w:type="spellStart"/>
      <w:r w:rsidR="001F5402" w:rsidRPr="006A0BCC">
        <w:rPr>
          <w:color w:val="333333"/>
        </w:rPr>
        <w:t>đáo</w:t>
      </w:r>
      <w:proofErr w:type="spellEnd"/>
      <w:r w:rsidR="001F5402" w:rsidRPr="006A0BCC">
        <w:rPr>
          <w:color w:val="333333"/>
        </w:rPr>
        <w:t xml:space="preserve"> </w:t>
      </w:r>
      <w:proofErr w:type="spellStart"/>
      <w:r w:rsidR="001F5402" w:rsidRPr="006A0BCC">
        <w:rPr>
          <w:color w:val="333333"/>
        </w:rPr>
        <w:t>của</w:t>
      </w:r>
      <w:proofErr w:type="spellEnd"/>
      <w:r w:rsidR="001F5402" w:rsidRPr="006A0BCC">
        <w:rPr>
          <w:color w:val="333333"/>
        </w:rPr>
        <w:t xml:space="preserve"> </w:t>
      </w:r>
      <w:proofErr w:type="spellStart"/>
      <w:r w:rsidR="001F5402" w:rsidRPr="006A0BCC">
        <w:rPr>
          <w:color w:val="333333"/>
        </w:rPr>
        <w:t>phương</w:t>
      </w:r>
      <w:proofErr w:type="spellEnd"/>
      <w:r w:rsidR="001F5402" w:rsidRPr="006A0BCC">
        <w:rPr>
          <w:color w:val="333333"/>
        </w:rPr>
        <w:t xml:space="preserve"> </w:t>
      </w:r>
      <w:proofErr w:type="spellStart"/>
      <w:r w:rsidR="001F5402" w:rsidRPr="006A0BCC">
        <w:rPr>
          <w:color w:val="333333"/>
        </w:rPr>
        <w:t>pháp</w:t>
      </w:r>
      <w:proofErr w:type="spellEnd"/>
      <w:r w:rsidR="001F5402" w:rsidRPr="006A0BCC">
        <w:rPr>
          <w:color w:val="333333"/>
        </w:rPr>
        <w:t xml:space="preserve"> </w:t>
      </w:r>
      <w:proofErr w:type="spellStart"/>
      <w:r w:rsidR="001F5402" w:rsidRPr="006A0BCC">
        <w:rPr>
          <w:color w:val="333333"/>
        </w:rPr>
        <w:t>đê</w:t>
      </w:r>
      <w:proofErr w:type="spellEnd"/>
      <w:r w:rsidR="001F5402" w:rsidRPr="006A0BCC">
        <w:rPr>
          <w:color w:val="333333"/>
        </w:rPr>
        <w:t xml:space="preserve">̀ </w:t>
      </w:r>
      <w:proofErr w:type="spellStart"/>
      <w:r w:rsidR="001F5402" w:rsidRPr="006A0BCC">
        <w:rPr>
          <w:color w:val="333333"/>
        </w:rPr>
        <w:t>xuất</w:t>
      </w:r>
      <w:proofErr w:type="spellEnd"/>
      <w:r w:rsidR="001F5402" w:rsidRPr="006A0BCC">
        <w:rPr>
          <w:color w:val="333333"/>
        </w:rPr>
        <w:t>.</w:t>
      </w:r>
    </w:p>
    <w:p w14:paraId="3A615983" w14:textId="02F8E006" w:rsidR="008560CB" w:rsidRPr="006A0BCC" w:rsidRDefault="008560CB" w:rsidP="00E60D06">
      <w:pPr>
        <w:pStyle w:val="NormalWeb"/>
        <w:shd w:val="clear" w:color="auto" w:fill="FFFFFF"/>
        <w:spacing w:before="0" w:beforeAutospacing="0" w:after="0" w:afterAutospacing="0" w:line="288" w:lineRule="auto"/>
        <w:ind w:firstLine="720"/>
        <w:jc w:val="both"/>
        <w:rPr>
          <w:color w:val="333333"/>
        </w:rPr>
      </w:pPr>
      <w:r w:rsidRPr="006A0BCC">
        <w:rPr>
          <w:color w:val="333333"/>
        </w:rPr>
        <w:t xml:space="preserve">- </w:t>
      </w:r>
      <w:proofErr w:type="spellStart"/>
      <w:r w:rsidR="001F5402" w:rsidRPr="006A0BCC">
        <w:rPr>
          <w:rStyle w:val="Strong"/>
          <w:b w:val="0"/>
          <w:bCs w:val="0"/>
          <w:color w:val="333333"/>
        </w:rPr>
        <w:t>Điểm</w:t>
      </w:r>
      <w:proofErr w:type="spellEnd"/>
      <w:r w:rsidR="001F5402" w:rsidRPr="006A0BCC">
        <w:rPr>
          <w:rStyle w:val="Strong"/>
          <w:b w:val="0"/>
          <w:bCs w:val="0"/>
          <w:color w:val="333333"/>
        </w:rPr>
        <w:t xml:space="preserve"> </w:t>
      </w:r>
      <w:proofErr w:type="spellStart"/>
      <w:r w:rsidR="001F5402" w:rsidRPr="006A0BCC">
        <w:rPr>
          <w:rStyle w:val="Strong"/>
          <w:b w:val="0"/>
          <w:bCs w:val="0"/>
          <w:color w:val="333333"/>
        </w:rPr>
        <w:t>yếu</w:t>
      </w:r>
      <w:proofErr w:type="spellEnd"/>
      <w:r w:rsidR="001F5402" w:rsidRPr="006A0BCC">
        <w:rPr>
          <w:rStyle w:val="Strong"/>
          <w:b w:val="0"/>
          <w:bCs w:val="0"/>
          <w:color w:val="333333"/>
        </w:rPr>
        <w:t xml:space="preserve"> (</w:t>
      </w:r>
      <w:hyperlink r:id="rId7" w:anchor="weaknesses-diem-yeu" w:history="1">
        <w:r w:rsidR="001F5402" w:rsidRPr="006A0BCC">
          <w:rPr>
            <w:color w:val="333333"/>
          </w:rPr>
          <w:t>Weaknesses</w:t>
        </w:r>
      </w:hyperlink>
      <w:r w:rsidR="001F5402" w:rsidRPr="006A0BCC">
        <w:t>)</w:t>
      </w:r>
      <w:r w:rsidR="001F5402" w:rsidRPr="006A0BCC">
        <w:rPr>
          <w:color w:val="333333"/>
        </w:rPr>
        <w:t>: </w:t>
      </w:r>
      <w:proofErr w:type="spellStart"/>
      <w:r w:rsidR="001F5402" w:rsidRPr="006A0BCC">
        <w:rPr>
          <w:color w:val="333333"/>
        </w:rPr>
        <w:t>là</w:t>
      </w:r>
      <w:proofErr w:type="spellEnd"/>
      <w:r w:rsidR="001F5402" w:rsidRPr="006A0BCC">
        <w:rPr>
          <w:color w:val="333333"/>
        </w:rPr>
        <w:t xml:space="preserve"> </w:t>
      </w:r>
      <w:proofErr w:type="spellStart"/>
      <w:r w:rsidR="001F5402" w:rsidRPr="006A0BCC">
        <w:rPr>
          <w:color w:val="333333"/>
        </w:rPr>
        <w:t>những</w:t>
      </w:r>
      <w:proofErr w:type="spellEnd"/>
      <w:r w:rsidR="001F5402" w:rsidRPr="006A0BCC">
        <w:rPr>
          <w:color w:val="333333"/>
        </w:rPr>
        <w:t xml:space="preserve"> </w:t>
      </w:r>
      <w:proofErr w:type="spellStart"/>
      <w:r w:rsidR="001F5402" w:rsidRPr="006A0BCC">
        <w:rPr>
          <w:color w:val="333333"/>
        </w:rPr>
        <w:t>yếu</w:t>
      </w:r>
      <w:proofErr w:type="spellEnd"/>
      <w:r w:rsidR="001F5402" w:rsidRPr="006A0BCC">
        <w:rPr>
          <w:color w:val="333333"/>
        </w:rPr>
        <w:t xml:space="preserve"> </w:t>
      </w:r>
      <w:proofErr w:type="spellStart"/>
      <w:r w:rsidR="001F5402" w:rsidRPr="006A0BCC">
        <w:rPr>
          <w:color w:val="333333"/>
        </w:rPr>
        <w:t>tố</w:t>
      </w:r>
      <w:proofErr w:type="spellEnd"/>
      <w:r w:rsidR="001F5402" w:rsidRPr="006A0BCC">
        <w:rPr>
          <w:color w:val="333333"/>
        </w:rPr>
        <w:t xml:space="preserve"> </w:t>
      </w:r>
      <w:proofErr w:type="spellStart"/>
      <w:r w:rsidR="001F5402" w:rsidRPr="006A0BCC">
        <w:rPr>
          <w:color w:val="333333"/>
        </w:rPr>
        <w:t>cản</w:t>
      </w:r>
      <w:proofErr w:type="spellEnd"/>
      <w:r w:rsidR="001F5402" w:rsidRPr="006A0BCC">
        <w:rPr>
          <w:color w:val="333333"/>
        </w:rPr>
        <w:t xml:space="preserve"> </w:t>
      </w:r>
      <w:proofErr w:type="spellStart"/>
      <w:r w:rsidR="001F5402" w:rsidRPr="006A0BCC">
        <w:rPr>
          <w:color w:val="333333"/>
        </w:rPr>
        <w:t>trở</w:t>
      </w:r>
      <w:proofErr w:type="spellEnd"/>
      <w:r w:rsidR="001F5402" w:rsidRPr="006A0BCC">
        <w:rPr>
          <w:color w:val="333333"/>
        </w:rPr>
        <w:t xml:space="preserve"> </w:t>
      </w:r>
      <w:proofErr w:type="spellStart"/>
      <w:r w:rsidR="001F5402" w:rsidRPr="006A0BCC">
        <w:rPr>
          <w:color w:val="333333"/>
        </w:rPr>
        <w:t>đối</w:t>
      </w:r>
      <w:proofErr w:type="spellEnd"/>
      <w:r w:rsidR="001F5402" w:rsidRPr="006A0BCC">
        <w:rPr>
          <w:color w:val="333333"/>
        </w:rPr>
        <w:t xml:space="preserve"> </w:t>
      </w:r>
      <w:proofErr w:type="spellStart"/>
      <w:r w:rsidR="001F5402" w:rsidRPr="006A0BCC">
        <w:rPr>
          <w:color w:val="333333"/>
        </w:rPr>
        <w:t>với</w:t>
      </w:r>
      <w:proofErr w:type="spellEnd"/>
      <w:r w:rsidR="001F5402" w:rsidRPr="006A0BCC">
        <w:rPr>
          <w:color w:val="333333"/>
        </w:rPr>
        <w:t xml:space="preserve"> </w:t>
      </w:r>
      <w:proofErr w:type="spellStart"/>
      <w:r w:rsidR="001F5402" w:rsidRPr="006A0BCC">
        <w:rPr>
          <w:color w:val="333333"/>
        </w:rPr>
        <w:t>việc</w:t>
      </w:r>
      <w:proofErr w:type="spellEnd"/>
      <w:r w:rsidR="001F5402" w:rsidRPr="006A0BCC">
        <w:rPr>
          <w:color w:val="333333"/>
        </w:rPr>
        <w:t xml:space="preserve"> </w:t>
      </w:r>
      <w:proofErr w:type="spellStart"/>
      <w:r w:rsidR="001F5402" w:rsidRPr="006A0BCC">
        <w:rPr>
          <w:color w:val="333333"/>
        </w:rPr>
        <w:t>lựa</w:t>
      </w:r>
      <w:proofErr w:type="spellEnd"/>
      <w:r w:rsidR="001F5402" w:rsidRPr="006A0BCC">
        <w:rPr>
          <w:color w:val="333333"/>
        </w:rPr>
        <w:t xml:space="preserve"> </w:t>
      </w:r>
      <w:proofErr w:type="spellStart"/>
      <w:r w:rsidR="001F5402" w:rsidRPr="006A0BCC">
        <w:rPr>
          <w:color w:val="333333"/>
        </w:rPr>
        <w:t>chọn</w:t>
      </w:r>
      <w:proofErr w:type="spellEnd"/>
      <w:r w:rsidR="001F5402" w:rsidRPr="006A0BCC">
        <w:rPr>
          <w:color w:val="333333"/>
        </w:rPr>
        <w:t xml:space="preserve"> </w:t>
      </w:r>
      <w:proofErr w:type="spellStart"/>
      <w:r w:rsidR="001F5402" w:rsidRPr="006A0BCC">
        <w:rPr>
          <w:color w:val="333333"/>
        </w:rPr>
        <w:t>phương</w:t>
      </w:r>
      <w:proofErr w:type="spellEnd"/>
      <w:r w:rsidR="001F5402" w:rsidRPr="006A0BCC">
        <w:rPr>
          <w:color w:val="333333"/>
        </w:rPr>
        <w:t xml:space="preserve"> </w:t>
      </w:r>
      <w:proofErr w:type="spellStart"/>
      <w:r w:rsidR="001F5402" w:rsidRPr="006A0BCC">
        <w:rPr>
          <w:color w:val="333333"/>
        </w:rPr>
        <w:t>pháp</w:t>
      </w:r>
      <w:proofErr w:type="spellEnd"/>
      <w:r w:rsidR="001F5402" w:rsidRPr="006A0BCC">
        <w:rPr>
          <w:color w:val="333333"/>
        </w:rPr>
        <w:t xml:space="preserve">. </w:t>
      </w:r>
      <w:proofErr w:type="spellStart"/>
      <w:r w:rsidR="001F5402" w:rsidRPr="006A0BCC">
        <w:rPr>
          <w:color w:val="333333"/>
        </w:rPr>
        <w:t>Đây</w:t>
      </w:r>
      <w:proofErr w:type="spellEnd"/>
      <w:r w:rsidR="001F5402" w:rsidRPr="006A0BCC">
        <w:rPr>
          <w:color w:val="333333"/>
        </w:rPr>
        <w:t xml:space="preserve"> </w:t>
      </w:r>
      <w:proofErr w:type="spellStart"/>
      <w:r w:rsidR="001F5402" w:rsidRPr="006A0BCC">
        <w:rPr>
          <w:color w:val="333333"/>
        </w:rPr>
        <w:t>là</w:t>
      </w:r>
      <w:proofErr w:type="spellEnd"/>
      <w:r w:rsidR="001F5402" w:rsidRPr="006A0BCC">
        <w:rPr>
          <w:color w:val="333333"/>
        </w:rPr>
        <w:t xml:space="preserve"> </w:t>
      </w:r>
      <w:proofErr w:type="spellStart"/>
      <w:r w:rsidR="001F5402" w:rsidRPr="006A0BCC">
        <w:rPr>
          <w:color w:val="333333"/>
        </w:rPr>
        <w:t>những</w:t>
      </w:r>
      <w:proofErr w:type="spellEnd"/>
      <w:r w:rsidR="001F5402" w:rsidRPr="006A0BCC">
        <w:rPr>
          <w:color w:val="333333"/>
        </w:rPr>
        <w:t xml:space="preserve"> </w:t>
      </w:r>
      <w:proofErr w:type="spellStart"/>
      <w:r w:rsidR="001F5402" w:rsidRPr="006A0BCC">
        <w:rPr>
          <w:color w:val="333333"/>
        </w:rPr>
        <w:t>điểm</w:t>
      </w:r>
      <w:proofErr w:type="spellEnd"/>
      <w:r w:rsidR="001F5402" w:rsidRPr="006A0BCC">
        <w:rPr>
          <w:color w:val="333333"/>
        </w:rPr>
        <w:t xml:space="preserve"> </w:t>
      </w:r>
      <w:proofErr w:type="spellStart"/>
      <w:r w:rsidR="001F5402" w:rsidRPr="006A0BCC">
        <w:rPr>
          <w:color w:val="333333"/>
        </w:rPr>
        <w:t>mà</w:t>
      </w:r>
      <w:proofErr w:type="spellEnd"/>
      <w:r w:rsidR="001F5402" w:rsidRPr="006A0BCC">
        <w:rPr>
          <w:color w:val="333333"/>
        </w:rPr>
        <w:t xml:space="preserve"> </w:t>
      </w:r>
      <w:proofErr w:type="spellStart"/>
      <w:r w:rsidRPr="006A0BCC">
        <w:rPr>
          <w:color w:val="333333"/>
        </w:rPr>
        <w:t>khi</w:t>
      </w:r>
      <w:proofErr w:type="spellEnd"/>
      <w:r w:rsidRPr="006A0BCC">
        <w:rPr>
          <w:color w:val="333333"/>
        </w:rPr>
        <w:t xml:space="preserve"> </w:t>
      </w:r>
      <w:proofErr w:type="spellStart"/>
      <w:r w:rsidRPr="006A0BCC">
        <w:rPr>
          <w:color w:val="333333"/>
        </w:rPr>
        <w:t>lựa</w:t>
      </w:r>
      <w:proofErr w:type="spellEnd"/>
      <w:r w:rsidRPr="006A0BCC">
        <w:rPr>
          <w:color w:val="333333"/>
        </w:rPr>
        <w:t xml:space="preserve"> </w:t>
      </w:r>
      <w:proofErr w:type="spellStart"/>
      <w:r w:rsidRPr="006A0BCC">
        <w:rPr>
          <w:color w:val="333333"/>
        </w:rPr>
        <w:t>chọn</w:t>
      </w:r>
      <w:proofErr w:type="spellEnd"/>
      <w:r w:rsidRPr="006A0BCC">
        <w:rPr>
          <w:color w:val="333333"/>
        </w:rPr>
        <w:t xml:space="preserve"> </w:t>
      </w:r>
      <w:proofErr w:type="spellStart"/>
      <w:r w:rsidRPr="006A0BCC">
        <w:rPr>
          <w:color w:val="333333"/>
        </w:rPr>
        <w:t>phương</w:t>
      </w:r>
      <w:proofErr w:type="spellEnd"/>
      <w:r w:rsidRPr="006A0BCC">
        <w:rPr>
          <w:color w:val="333333"/>
        </w:rPr>
        <w:t xml:space="preserve"> </w:t>
      </w:r>
      <w:proofErr w:type="spellStart"/>
      <w:r w:rsidRPr="006A0BCC">
        <w:rPr>
          <w:color w:val="333333"/>
        </w:rPr>
        <w:t>pháp</w:t>
      </w:r>
      <w:proofErr w:type="spellEnd"/>
      <w:r w:rsidRPr="006A0BCC">
        <w:rPr>
          <w:color w:val="333333"/>
        </w:rPr>
        <w:t xml:space="preserve"> </w:t>
      </w:r>
      <w:proofErr w:type="spellStart"/>
      <w:r w:rsidRPr="006A0BCC">
        <w:rPr>
          <w:color w:val="333333"/>
        </w:rPr>
        <w:t>này</w:t>
      </w:r>
      <w:proofErr w:type="spellEnd"/>
      <w:r w:rsidRPr="006A0BCC">
        <w:rPr>
          <w:color w:val="333333"/>
        </w:rPr>
        <w:t xml:space="preserve"> </w:t>
      </w:r>
      <w:proofErr w:type="spellStart"/>
      <w:r w:rsidRPr="006A0BCC">
        <w:rPr>
          <w:color w:val="333333"/>
        </w:rPr>
        <w:t>cần</w:t>
      </w:r>
      <w:proofErr w:type="spellEnd"/>
      <w:r w:rsidRPr="006A0BCC">
        <w:rPr>
          <w:color w:val="333333"/>
        </w:rPr>
        <w:t xml:space="preserve"> </w:t>
      </w:r>
      <w:proofErr w:type="spellStart"/>
      <w:r w:rsidR="001F5402" w:rsidRPr="006A0BCC">
        <w:rPr>
          <w:color w:val="333333"/>
        </w:rPr>
        <w:t>khắc</w:t>
      </w:r>
      <w:proofErr w:type="spellEnd"/>
      <w:r w:rsidR="001F5402" w:rsidRPr="006A0BCC">
        <w:rPr>
          <w:color w:val="333333"/>
        </w:rPr>
        <w:t xml:space="preserve"> </w:t>
      </w:r>
      <w:proofErr w:type="spellStart"/>
      <w:r w:rsidR="001F5402" w:rsidRPr="006A0BCC">
        <w:rPr>
          <w:color w:val="333333"/>
        </w:rPr>
        <w:t>phục</w:t>
      </w:r>
      <w:proofErr w:type="spellEnd"/>
      <w:r w:rsidR="001F5402" w:rsidRPr="006A0BCC">
        <w:rPr>
          <w:color w:val="333333"/>
        </w:rPr>
        <w:t xml:space="preserve">, </w:t>
      </w:r>
      <w:proofErr w:type="spellStart"/>
      <w:r w:rsidR="001F5402" w:rsidRPr="006A0BCC">
        <w:rPr>
          <w:color w:val="333333"/>
        </w:rPr>
        <w:t>cải</w:t>
      </w:r>
      <w:proofErr w:type="spellEnd"/>
      <w:r w:rsidR="001F5402" w:rsidRPr="006A0BCC">
        <w:rPr>
          <w:color w:val="333333"/>
        </w:rPr>
        <w:t xml:space="preserve"> </w:t>
      </w:r>
      <w:proofErr w:type="spellStart"/>
      <w:r w:rsidR="001F5402" w:rsidRPr="006A0BCC">
        <w:rPr>
          <w:color w:val="333333"/>
        </w:rPr>
        <w:t>tiến</w:t>
      </w:r>
      <w:proofErr w:type="spellEnd"/>
      <w:r w:rsidRPr="006A0BCC">
        <w:rPr>
          <w:color w:val="333333"/>
        </w:rPr>
        <w:t>.</w:t>
      </w:r>
    </w:p>
    <w:p w14:paraId="184D690C" w14:textId="57F9F8C9" w:rsidR="008560CB" w:rsidRPr="006A0BCC" w:rsidRDefault="008560CB" w:rsidP="00E60D06">
      <w:pPr>
        <w:pStyle w:val="NormalWeb"/>
        <w:shd w:val="clear" w:color="auto" w:fill="FFFFFF"/>
        <w:spacing w:before="0" w:beforeAutospacing="0" w:after="0" w:afterAutospacing="0" w:line="288" w:lineRule="auto"/>
        <w:ind w:firstLine="720"/>
        <w:jc w:val="both"/>
        <w:rPr>
          <w:color w:val="333333"/>
        </w:rPr>
      </w:pPr>
      <w:r w:rsidRPr="006A0BCC">
        <w:rPr>
          <w:color w:val="333333"/>
        </w:rPr>
        <w:t xml:space="preserve">- </w:t>
      </w:r>
      <w:proofErr w:type="spellStart"/>
      <w:r w:rsidR="001F5402" w:rsidRPr="006A0BCC">
        <w:rPr>
          <w:rStyle w:val="Strong"/>
          <w:b w:val="0"/>
          <w:bCs w:val="0"/>
          <w:color w:val="333333"/>
        </w:rPr>
        <w:t>Cơ</w:t>
      </w:r>
      <w:proofErr w:type="spellEnd"/>
      <w:r w:rsidR="001F5402" w:rsidRPr="006A0BCC">
        <w:rPr>
          <w:rStyle w:val="Strong"/>
          <w:b w:val="0"/>
          <w:bCs w:val="0"/>
          <w:color w:val="333333"/>
        </w:rPr>
        <w:t xml:space="preserve"> </w:t>
      </w:r>
      <w:proofErr w:type="spellStart"/>
      <w:r w:rsidR="001F5402" w:rsidRPr="006A0BCC">
        <w:rPr>
          <w:rStyle w:val="Strong"/>
          <w:b w:val="0"/>
          <w:bCs w:val="0"/>
          <w:color w:val="333333"/>
        </w:rPr>
        <w:t>hội</w:t>
      </w:r>
      <w:proofErr w:type="spellEnd"/>
      <w:r w:rsidR="001F5402" w:rsidRPr="006A0BCC">
        <w:rPr>
          <w:rStyle w:val="Strong"/>
          <w:b w:val="0"/>
          <w:bCs w:val="0"/>
          <w:color w:val="333333"/>
        </w:rPr>
        <w:t xml:space="preserve"> (</w:t>
      </w:r>
      <w:hyperlink r:id="rId8" w:anchor="opportunities-co-hoi" w:history="1">
        <w:r w:rsidR="001F5402" w:rsidRPr="006A0BCC">
          <w:rPr>
            <w:rStyle w:val="Strong"/>
            <w:b w:val="0"/>
            <w:bCs w:val="0"/>
            <w:color w:val="333333"/>
          </w:rPr>
          <w:t>Opportunities</w:t>
        </w:r>
      </w:hyperlink>
      <w:r w:rsidR="001F5402" w:rsidRPr="006A0BCC">
        <w:rPr>
          <w:rStyle w:val="Strong"/>
          <w:b w:val="0"/>
          <w:bCs w:val="0"/>
          <w:color w:val="333333"/>
        </w:rPr>
        <w:t>):</w:t>
      </w:r>
      <w:r w:rsidR="001F5402" w:rsidRPr="006A0BCC">
        <w:rPr>
          <w:color w:val="333333"/>
        </w:rPr>
        <w:t> </w:t>
      </w:r>
      <w:proofErr w:type="spellStart"/>
      <w:r w:rsidR="001F5402" w:rsidRPr="006A0BCC">
        <w:rPr>
          <w:color w:val="333333"/>
        </w:rPr>
        <w:t>là</w:t>
      </w:r>
      <w:proofErr w:type="spellEnd"/>
      <w:r w:rsidR="001F5402" w:rsidRPr="006A0BCC">
        <w:rPr>
          <w:color w:val="333333"/>
        </w:rPr>
        <w:t xml:space="preserve"> </w:t>
      </w:r>
      <w:proofErr w:type="spellStart"/>
      <w:r w:rsidR="001F5402" w:rsidRPr="006A0BCC">
        <w:rPr>
          <w:color w:val="333333"/>
        </w:rPr>
        <w:t>những</w:t>
      </w:r>
      <w:proofErr w:type="spellEnd"/>
      <w:r w:rsidR="001F5402" w:rsidRPr="006A0BCC">
        <w:rPr>
          <w:color w:val="333333"/>
        </w:rPr>
        <w:t xml:space="preserve"> </w:t>
      </w:r>
      <w:proofErr w:type="spellStart"/>
      <w:r w:rsidR="001F5402" w:rsidRPr="006A0BCC">
        <w:rPr>
          <w:color w:val="333333"/>
        </w:rPr>
        <w:t>yếu</w:t>
      </w:r>
      <w:proofErr w:type="spellEnd"/>
      <w:r w:rsidR="001F5402" w:rsidRPr="006A0BCC">
        <w:rPr>
          <w:color w:val="333333"/>
        </w:rPr>
        <w:t xml:space="preserve"> </w:t>
      </w:r>
      <w:proofErr w:type="spellStart"/>
      <w:r w:rsidR="001F5402" w:rsidRPr="006A0BCC">
        <w:rPr>
          <w:color w:val="333333"/>
        </w:rPr>
        <w:t>tố</w:t>
      </w:r>
      <w:proofErr w:type="spellEnd"/>
      <w:r w:rsidR="001F5402" w:rsidRPr="006A0BCC">
        <w:rPr>
          <w:color w:val="333333"/>
        </w:rPr>
        <w:t xml:space="preserve"> </w:t>
      </w:r>
      <w:proofErr w:type="spellStart"/>
      <w:r w:rsidRPr="006A0BCC">
        <w:rPr>
          <w:color w:val="333333"/>
        </w:rPr>
        <w:t>bên</w:t>
      </w:r>
      <w:proofErr w:type="spellEnd"/>
      <w:r w:rsidRPr="006A0BCC">
        <w:rPr>
          <w:color w:val="333333"/>
        </w:rPr>
        <w:t xml:space="preserve"> </w:t>
      </w:r>
      <w:proofErr w:type="spellStart"/>
      <w:r w:rsidRPr="006A0BCC">
        <w:rPr>
          <w:color w:val="333333"/>
        </w:rPr>
        <w:t>ngoài</w:t>
      </w:r>
      <w:proofErr w:type="spellEnd"/>
      <w:r w:rsidRPr="006A0BCC">
        <w:rPr>
          <w:color w:val="333333"/>
        </w:rPr>
        <w:t xml:space="preserve"> </w:t>
      </w:r>
      <w:proofErr w:type="spellStart"/>
      <w:r w:rsidR="001F5402" w:rsidRPr="006A0BCC">
        <w:rPr>
          <w:color w:val="333333"/>
        </w:rPr>
        <w:t>thuận</w:t>
      </w:r>
      <w:proofErr w:type="spellEnd"/>
      <w:r w:rsidR="001F5402" w:rsidRPr="006A0BCC">
        <w:rPr>
          <w:color w:val="333333"/>
        </w:rPr>
        <w:t xml:space="preserve"> </w:t>
      </w:r>
      <w:proofErr w:type="spellStart"/>
      <w:r w:rsidR="001F5402" w:rsidRPr="006A0BCC">
        <w:rPr>
          <w:color w:val="333333"/>
        </w:rPr>
        <w:t>lợi</w:t>
      </w:r>
      <w:proofErr w:type="spellEnd"/>
      <w:r w:rsidR="001F5402" w:rsidRPr="006A0BCC">
        <w:rPr>
          <w:color w:val="333333"/>
        </w:rPr>
        <w:t xml:space="preserve">, </w:t>
      </w:r>
      <w:proofErr w:type="spellStart"/>
      <w:r w:rsidR="001F5402" w:rsidRPr="006A0BCC">
        <w:rPr>
          <w:color w:val="333333"/>
        </w:rPr>
        <w:t>tích</w:t>
      </w:r>
      <w:proofErr w:type="spellEnd"/>
      <w:r w:rsidR="001F5402" w:rsidRPr="006A0BCC">
        <w:rPr>
          <w:color w:val="333333"/>
        </w:rPr>
        <w:t xml:space="preserve"> </w:t>
      </w:r>
      <w:proofErr w:type="spellStart"/>
      <w:r w:rsidR="001F5402" w:rsidRPr="006A0BCC">
        <w:rPr>
          <w:color w:val="333333"/>
        </w:rPr>
        <w:t>cực</w:t>
      </w:r>
      <w:proofErr w:type="spellEnd"/>
      <w:r w:rsidR="001F5402" w:rsidRPr="006A0BCC">
        <w:rPr>
          <w:color w:val="333333"/>
        </w:rPr>
        <w:t xml:space="preserve">, </w:t>
      </w:r>
      <w:proofErr w:type="spellStart"/>
      <w:r w:rsidR="001F5402" w:rsidRPr="006A0BCC">
        <w:rPr>
          <w:color w:val="333333"/>
        </w:rPr>
        <w:t>mang</w:t>
      </w:r>
      <w:proofErr w:type="spellEnd"/>
      <w:r w:rsidR="001F5402" w:rsidRPr="006A0BCC">
        <w:rPr>
          <w:color w:val="333333"/>
        </w:rPr>
        <w:t xml:space="preserve"> </w:t>
      </w:r>
      <w:proofErr w:type="spellStart"/>
      <w:r w:rsidR="001F5402" w:rsidRPr="006A0BCC">
        <w:rPr>
          <w:color w:val="333333"/>
        </w:rPr>
        <w:t>lại</w:t>
      </w:r>
      <w:proofErr w:type="spellEnd"/>
      <w:r w:rsidR="001F5402" w:rsidRPr="006A0BCC">
        <w:rPr>
          <w:color w:val="333333"/>
        </w:rPr>
        <w:t xml:space="preserve"> </w:t>
      </w:r>
      <w:proofErr w:type="spellStart"/>
      <w:r w:rsidR="001F5402" w:rsidRPr="006A0BCC">
        <w:rPr>
          <w:color w:val="333333"/>
        </w:rPr>
        <w:t>cơ</w:t>
      </w:r>
      <w:proofErr w:type="spellEnd"/>
      <w:r w:rsidR="001F5402" w:rsidRPr="006A0BCC">
        <w:rPr>
          <w:color w:val="333333"/>
        </w:rPr>
        <w:t xml:space="preserve"> </w:t>
      </w:r>
      <w:proofErr w:type="spellStart"/>
      <w:r w:rsidR="001F5402" w:rsidRPr="006A0BCC">
        <w:rPr>
          <w:color w:val="333333"/>
        </w:rPr>
        <w:t>hội</w:t>
      </w:r>
      <w:proofErr w:type="spellEnd"/>
      <w:r w:rsidR="001F5402" w:rsidRPr="006A0BCC">
        <w:rPr>
          <w:color w:val="333333"/>
        </w:rPr>
        <w:t xml:space="preserve"> </w:t>
      </w:r>
      <w:proofErr w:type="spellStart"/>
      <w:r w:rsidR="001F5402" w:rsidRPr="006A0BCC">
        <w:rPr>
          <w:color w:val="333333"/>
        </w:rPr>
        <w:t>phát</w:t>
      </w:r>
      <w:proofErr w:type="spellEnd"/>
      <w:r w:rsidR="001F5402" w:rsidRPr="006A0BCC">
        <w:rPr>
          <w:color w:val="333333"/>
        </w:rPr>
        <w:t xml:space="preserve"> </w:t>
      </w:r>
      <w:proofErr w:type="spellStart"/>
      <w:r w:rsidR="001F5402" w:rsidRPr="006A0BCC">
        <w:rPr>
          <w:color w:val="333333"/>
        </w:rPr>
        <w:t>triển</w:t>
      </w:r>
      <w:proofErr w:type="spellEnd"/>
      <w:r w:rsidRPr="006A0BCC">
        <w:rPr>
          <w:color w:val="333333"/>
        </w:rPr>
        <w:t>.</w:t>
      </w:r>
    </w:p>
    <w:p w14:paraId="734E8106" w14:textId="408B932A" w:rsidR="001F5402" w:rsidRPr="006A0BCC" w:rsidRDefault="008560CB" w:rsidP="00E60D06">
      <w:pPr>
        <w:pStyle w:val="NormalWeb"/>
        <w:shd w:val="clear" w:color="auto" w:fill="FFFFFF"/>
        <w:spacing w:before="0" w:beforeAutospacing="0" w:after="0" w:afterAutospacing="0" w:line="288" w:lineRule="auto"/>
        <w:ind w:firstLine="720"/>
        <w:jc w:val="both"/>
        <w:rPr>
          <w:color w:val="333333"/>
        </w:rPr>
      </w:pPr>
      <w:r w:rsidRPr="006A0BCC">
        <w:rPr>
          <w:color w:val="333333"/>
        </w:rPr>
        <w:t xml:space="preserve">- </w:t>
      </w:r>
      <w:proofErr w:type="spellStart"/>
      <w:r w:rsidR="001F5402" w:rsidRPr="006A0BCC">
        <w:rPr>
          <w:rStyle w:val="Strong"/>
          <w:b w:val="0"/>
          <w:bCs w:val="0"/>
          <w:color w:val="333333"/>
        </w:rPr>
        <w:t>Thách</w:t>
      </w:r>
      <w:proofErr w:type="spellEnd"/>
      <w:r w:rsidR="001F5402" w:rsidRPr="006A0BCC">
        <w:rPr>
          <w:rStyle w:val="Strong"/>
          <w:b w:val="0"/>
          <w:bCs w:val="0"/>
          <w:color w:val="333333"/>
        </w:rPr>
        <w:t xml:space="preserve"> </w:t>
      </w:r>
      <w:proofErr w:type="spellStart"/>
      <w:r w:rsidR="001F5402" w:rsidRPr="006A0BCC">
        <w:rPr>
          <w:rStyle w:val="Strong"/>
          <w:b w:val="0"/>
          <w:bCs w:val="0"/>
          <w:color w:val="333333"/>
        </w:rPr>
        <w:t>thức</w:t>
      </w:r>
      <w:proofErr w:type="spellEnd"/>
      <w:r w:rsidR="001F5402" w:rsidRPr="006A0BCC">
        <w:rPr>
          <w:rStyle w:val="Strong"/>
          <w:b w:val="0"/>
          <w:bCs w:val="0"/>
          <w:color w:val="333333"/>
        </w:rPr>
        <w:t xml:space="preserve"> (</w:t>
      </w:r>
      <w:hyperlink r:id="rId9" w:anchor="threats-thach-thuc" w:history="1">
        <w:r w:rsidR="001F5402" w:rsidRPr="006A0BCC">
          <w:rPr>
            <w:color w:val="333333"/>
          </w:rPr>
          <w:t>Threats</w:t>
        </w:r>
      </w:hyperlink>
      <w:r w:rsidR="001F5402" w:rsidRPr="006A0BCC">
        <w:t>):</w:t>
      </w:r>
      <w:r w:rsidR="001F5402" w:rsidRPr="006A0BCC">
        <w:rPr>
          <w:color w:val="333333"/>
        </w:rPr>
        <w:t> </w:t>
      </w:r>
      <w:proofErr w:type="spellStart"/>
      <w:r w:rsidR="001F5402" w:rsidRPr="006A0BCC">
        <w:rPr>
          <w:color w:val="333333"/>
        </w:rPr>
        <w:t>đề</w:t>
      </w:r>
      <w:proofErr w:type="spellEnd"/>
      <w:r w:rsidR="001F5402" w:rsidRPr="006A0BCC">
        <w:rPr>
          <w:color w:val="333333"/>
        </w:rPr>
        <w:t xml:space="preserve"> </w:t>
      </w:r>
      <w:proofErr w:type="spellStart"/>
      <w:r w:rsidR="001F5402" w:rsidRPr="006A0BCC">
        <w:rPr>
          <w:color w:val="333333"/>
        </w:rPr>
        <w:t>cập</w:t>
      </w:r>
      <w:proofErr w:type="spellEnd"/>
      <w:r w:rsidR="001F5402" w:rsidRPr="006A0BCC">
        <w:rPr>
          <w:color w:val="333333"/>
        </w:rPr>
        <w:t xml:space="preserve"> </w:t>
      </w:r>
      <w:proofErr w:type="spellStart"/>
      <w:r w:rsidR="001F5402" w:rsidRPr="006A0BCC">
        <w:rPr>
          <w:color w:val="333333"/>
        </w:rPr>
        <w:t>tới</w:t>
      </w:r>
      <w:proofErr w:type="spellEnd"/>
      <w:r w:rsidR="001F5402" w:rsidRPr="006A0BCC">
        <w:rPr>
          <w:color w:val="333333"/>
        </w:rPr>
        <w:t xml:space="preserve"> </w:t>
      </w:r>
      <w:proofErr w:type="spellStart"/>
      <w:r w:rsidR="001F5402" w:rsidRPr="006A0BCC">
        <w:rPr>
          <w:color w:val="333333"/>
        </w:rPr>
        <w:t>các</w:t>
      </w:r>
      <w:proofErr w:type="spellEnd"/>
      <w:r w:rsidR="001F5402" w:rsidRPr="006A0BCC">
        <w:rPr>
          <w:color w:val="333333"/>
        </w:rPr>
        <w:t xml:space="preserve"> </w:t>
      </w:r>
      <w:proofErr w:type="spellStart"/>
      <w:r w:rsidR="001F5402" w:rsidRPr="006A0BCC">
        <w:rPr>
          <w:color w:val="333333"/>
        </w:rPr>
        <w:t>yếu</w:t>
      </w:r>
      <w:proofErr w:type="spellEnd"/>
      <w:r w:rsidR="001F5402" w:rsidRPr="006A0BCC">
        <w:rPr>
          <w:color w:val="333333"/>
        </w:rPr>
        <w:t xml:space="preserve"> </w:t>
      </w:r>
      <w:proofErr w:type="spellStart"/>
      <w:r w:rsidR="001F5402" w:rsidRPr="006A0BCC">
        <w:rPr>
          <w:color w:val="333333"/>
        </w:rPr>
        <w:t>tố</w:t>
      </w:r>
      <w:proofErr w:type="spellEnd"/>
      <w:r w:rsidR="001F5402" w:rsidRPr="006A0BCC">
        <w:rPr>
          <w:color w:val="333333"/>
        </w:rPr>
        <w:t xml:space="preserve"> ở </w:t>
      </w:r>
      <w:proofErr w:type="spellStart"/>
      <w:r w:rsidR="001F5402" w:rsidRPr="006A0BCC">
        <w:rPr>
          <w:color w:val="333333"/>
        </w:rPr>
        <w:t>hiện</w:t>
      </w:r>
      <w:proofErr w:type="spellEnd"/>
      <w:r w:rsidR="001F5402" w:rsidRPr="006A0BCC">
        <w:rPr>
          <w:color w:val="333333"/>
        </w:rPr>
        <w:t xml:space="preserve"> </w:t>
      </w:r>
      <w:proofErr w:type="spellStart"/>
      <w:r w:rsidR="001F5402" w:rsidRPr="006A0BCC">
        <w:rPr>
          <w:color w:val="333333"/>
        </w:rPr>
        <w:t>tại</w:t>
      </w:r>
      <w:proofErr w:type="spellEnd"/>
      <w:r w:rsidR="001F5402" w:rsidRPr="006A0BCC">
        <w:rPr>
          <w:color w:val="333333"/>
        </w:rPr>
        <w:t xml:space="preserve"> </w:t>
      </w:r>
      <w:proofErr w:type="spellStart"/>
      <w:r w:rsidR="001F5402" w:rsidRPr="006A0BCC">
        <w:rPr>
          <w:color w:val="333333"/>
        </w:rPr>
        <w:t>và</w:t>
      </w:r>
      <w:proofErr w:type="spellEnd"/>
      <w:r w:rsidR="001F5402" w:rsidRPr="006A0BCC">
        <w:rPr>
          <w:color w:val="333333"/>
        </w:rPr>
        <w:t xml:space="preserve"> </w:t>
      </w:r>
      <w:proofErr w:type="spellStart"/>
      <w:r w:rsidR="001F5402" w:rsidRPr="006A0BCC">
        <w:rPr>
          <w:color w:val="333333"/>
        </w:rPr>
        <w:t>tương</w:t>
      </w:r>
      <w:proofErr w:type="spellEnd"/>
      <w:r w:rsidR="001F5402" w:rsidRPr="006A0BCC">
        <w:rPr>
          <w:color w:val="333333"/>
        </w:rPr>
        <w:t xml:space="preserve"> </w:t>
      </w:r>
      <w:proofErr w:type="spellStart"/>
      <w:r w:rsidR="001F5402" w:rsidRPr="006A0BCC">
        <w:rPr>
          <w:color w:val="333333"/>
        </w:rPr>
        <w:t>lai</w:t>
      </w:r>
      <w:proofErr w:type="spellEnd"/>
      <w:r w:rsidR="001F5402" w:rsidRPr="006A0BCC">
        <w:rPr>
          <w:color w:val="333333"/>
        </w:rPr>
        <w:t xml:space="preserve"> </w:t>
      </w:r>
      <w:proofErr w:type="spellStart"/>
      <w:r w:rsidR="001F5402" w:rsidRPr="006A0BCC">
        <w:rPr>
          <w:color w:val="333333"/>
        </w:rPr>
        <w:t>có</w:t>
      </w:r>
      <w:proofErr w:type="spellEnd"/>
      <w:r w:rsidR="001F5402" w:rsidRPr="006A0BCC">
        <w:rPr>
          <w:color w:val="333333"/>
        </w:rPr>
        <w:t xml:space="preserve"> </w:t>
      </w:r>
      <w:proofErr w:type="spellStart"/>
      <w:r w:rsidR="001F5402" w:rsidRPr="006A0BCC">
        <w:rPr>
          <w:color w:val="333333"/>
        </w:rPr>
        <w:t>khả</w:t>
      </w:r>
      <w:proofErr w:type="spellEnd"/>
      <w:r w:rsidR="001F5402" w:rsidRPr="006A0BCC">
        <w:rPr>
          <w:color w:val="333333"/>
        </w:rPr>
        <w:t xml:space="preserve"> </w:t>
      </w:r>
      <w:proofErr w:type="spellStart"/>
      <w:r w:rsidR="001F5402" w:rsidRPr="006A0BCC">
        <w:rPr>
          <w:color w:val="333333"/>
        </w:rPr>
        <w:t>năng</w:t>
      </w:r>
      <w:proofErr w:type="spellEnd"/>
      <w:r w:rsidR="001F5402" w:rsidRPr="006A0BCC">
        <w:rPr>
          <w:color w:val="333333"/>
        </w:rPr>
        <w:t xml:space="preserve"> </w:t>
      </w:r>
      <w:proofErr w:type="spellStart"/>
      <w:r w:rsidR="001F5402" w:rsidRPr="006A0BCC">
        <w:rPr>
          <w:color w:val="333333"/>
        </w:rPr>
        <w:t>tác</w:t>
      </w:r>
      <w:proofErr w:type="spellEnd"/>
      <w:r w:rsidR="001F5402" w:rsidRPr="006A0BCC">
        <w:rPr>
          <w:color w:val="333333"/>
        </w:rPr>
        <w:t xml:space="preserve"> </w:t>
      </w:r>
      <w:proofErr w:type="spellStart"/>
      <w:r w:rsidR="001F5402" w:rsidRPr="006A0BCC">
        <w:rPr>
          <w:color w:val="333333"/>
        </w:rPr>
        <w:t>động</w:t>
      </w:r>
      <w:proofErr w:type="spellEnd"/>
      <w:r w:rsidR="001F5402" w:rsidRPr="006A0BCC">
        <w:rPr>
          <w:color w:val="333333"/>
        </w:rPr>
        <w:t xml:space="preserve"> </w:t>
      </w:r>
      <w:proofErr w:type="spellStart"/>
      <w:r w:rsidR="001F5402" w:rsidRPr="006A0BCC">
        <w:rPr>
          <w:color w:val="333333"/>
        </w:rPr>
        <w:t>tiêu</w:t>
      </w:r>
      <w:proofErr w:type="spellEnd"/>
      <w:r w:rsidR="001F5402" w:rsidRPr="006A0BCC">
        <w:rPr>
          <w:color w:val="333333"/>
        </w:rPr>
        <w:t xml:space="preserve"> </w:t>
      </w:r>
      <w:proofErr w:type="spellStart"/>
      <w:r w:rsidR="001F5402" w:rsidRPr="006A0BCC">
        <w:rPr>
          <w:color w:val="333333"/>
        </w:rPr>
        <w:t>cực</w:t>
      </w:r>
      <w:proofErr w:type="spellEnd"/>
      <w:r w:rsidR="001F5402" w:rsidRPr="006A0BCC">
        <w:rPr>
          <w:color w:val="333333"/>
        </w:rPr>
        <w:t xml:space="preserve"> </w:t>
      </w:r>
      <w:proofErr w:type="spellStart"/>
      <w:r w:rsidR="001F5402" w:rsidRPr="006A0BCC">
        <w:rPr>
          <w:color w:val="333333"/>
        </w:rPr>
        <w:t>đến</w:t>
      </w:r>
      <w:proofErr w:type="spellEnd"/>
      <w:r w:rsidR="001F5402" w:rsidRPr="006A0BCC">
        <w:rPr>
          <w:color w:val="333333"/>
        </w:rPr>
        <w:t xml:space="preserve"> </w:t>
      </w:r>
      <w:proofErr w:type="spellStart"/>
      <w:r w:rsidRPr="006A0BCC">
        <w:rPr>
          <w:color w:val="333333"/>
        </w:rPr>
        <w:t>phương</w:t>
      </w:r>
      <w:proofErr w:type="spellEnd"/>
      <w:r w:rsidRPr="006A0BCC">
        <w:rPr>
          <w:color w:val="333333"/>
        </w:rPr>
        <w:t xml:space="preserve"> </w:t>
      </w:r>
      <w:proofErr w:type="spellStart"/>
      <w:r w:rsidRPr="006A0BCC">
        <w:rPr>
          <w:color w:val="333333"/>
        </w:rPr>
        <w:t>án</w:t>
      </w:r>
      <w:proofErr w:type="spellEnd"/>
      <w:r w:rsidRPr="006A0BCC">
        <w:rPr>
          <w:color w:val="333333"/>
        </w:rPr>
        <w:t xml:space="preserve"> </w:t>
      </w:r>
      <w:proofErr w:type="spellStart"/>
      <w:r w:rsidRPr="006A0BCC">
        <w:rPr>
          <w:color w:val="333333"/>
        </w:rPr>
        <w:t>lựa</w:t>
      </w:r>
      <w:proofErr w:type="spellEnd"/>
      <w:r w:rsidRPr="006A0BCC">
        <w:rPr>
          <w:color w:val="333333"/>
        </w:rPr>
        <w:t xml:space="preserve"> </w:t>
      </w:r>
      <w:proofErr w:type="spellStart"/>
      <w:r w:rsidRPr="006A0BCC">
        <w:rPr>
          <w:color w:val="333333"/>
        </w:rPr>
        <w:t>chọn</w:t>
      </w:r>
      <w:proofErr w:type="spellEnd"/>
      <w:r w:rsidRPr="006A0BCC">
        <w:rPr>
          <w:color w:val="333333"/>
        </w:rPr>
        <w:t xml:space="preserve">. </w:t>
      </w:r>
    </w:p>
    <w:p w14:paraId="0323B158" w14:textId="0876DA1A" w:rsidR="006B4C96" w:rsidRPr="006A0BCC" w:rsidRDefault="006B4C96" w:rsidP="00E60D06">
      <w:pPr>
        <w:pStyle w:val="ListParagraph"/>
        <w:numPr>
          <w:ilvl w:val="0"/>
          <w:numId w:val="1"/>
        </w:numPr>
        <w:spacing w:line="288" w:lineRule="auto"/>
        <w:ind w:left="0" w:firstLine="0"/>
        <w:jc w:val="both"/>
        <w:rPr>
          <w:b/>
          <w:bCs/>
          <w:sz w:val="24"/>
          <w:szCs w:val="24"/>
          <w:lang w:val="en-US"/>
        </w:rPr>
      </w:pPr>
      <w:r w:rsidRPr="006A0BCC">
        <w:rPr>
          <w:b/>
          <w:bCs/>
          <w:sz w:val="24"/>
          <w:szCs w:val="24"/>
          <w:lang w:val="en-US"/>
        </w:rPr>
        <w:lastRenderedPageBreak/>
        <w:t>Kết quả nghiên cứu</w:t>
      </w:r>
      <w:r w:rsidR="00BA0C8B" w:rsidRPr="006A0BCC">
        <w:rPr>
          <w:b/>
          <w:bCs/>
          <w:sz w:val="24"/>
          <w:szCs w:val="24"/>
          <w:lang w:val="en-US"/>
        </w:rPr>
        <w:t xml:space="preserve"> và thảo luận</w:t>
      </w:r>
    </w:p>
    <w:p w14:paraId="5147CE72" w14:textId="77777777" w:rsidR="00BA0C8B" w:rsidRPr="006A0BCC" w:rsidRDefault="00BA0C8B" w:rsidP="00E60D06">
      <w:pPr>
        <w:pStyle w:val="ListParagraph"/>
        <w:numPr>
          <w:ilvl w:val="1"/>
          <w:numId w:val="1"/>
        </w:numPr>
        <w:tabs>
          <w:tab w:val="left" w:pos="567"/>
          <w:tab w:val="left" w:pos="709"/>
          <w:tab w:val="left" w:pos="851"/>
          <w:tab w:val="left" w:pos="993"/>
        </w:tabs>
        <w:spacing w:line="288" w:lineRule="auto"/>
        <w:ind w:hanging="1440"/>
        <w:jc w:val="both"/>
        <w:rPr>
          <w:b/>
          <w:bCs/>
          <w:sz w:val="24"/>
          <w:szCs w:val="24"/>
          <w:lang w:val="en-US"/>
        </w:rPr>
      </w:pPr>
      <w:r w:rsidRPr="006A0BCC">
        <w:rPr>
          <w:b/>
          <w:bCs/>
          <w:sz w:val="24"/>
          <w:szCs w:val="24"/>
          <w:lang w:val="en-US"/>
        </w:rPr>
        <w:t>Đánh giá chất lượng môi trường nước khu vực nghiên cứu</w:t>
      </w:r>
    </w:p>
    <w:p w14:paraId="4AC7C16F" w14:textId="54E09B4F" w:rsidR="00BA0C8B" w:rsidRPr="006A0BCC" w:rsidRDefault="006F655B" w:rsidP="00E60D06">
      <w:pPr>
        <w:spacing w:line="288" w:lineRule="auto"/>
        <w:ind w:firstLine="567"/>
        <w:jc w:val="both"/>
        <w:rPr>
          <w:sz w:val="24"/>
          <w:szCs w:val="24"/>
          <w:lang w:val="en-US"/>
        </w:rPr>
      </w:pPr>
      <w:r w:rsidRPr="006A0BCC">
        <w:rPr>
          <w:sz w:val="24"/>
          <w:szCs w:val="24"/>
          <w:lang w:val="en-US"/>
        </w:rPr>
        <w:t xml:space="preserve">Nhóm nghiên cứu </w:t>
      </w:r>
      <w:r w:rsidR="000E3506">
        <w:rPr>
          <w:sz w:val="24"/>
          <w:szCs w:val="24"/>
          <w:lang w:val="en-US"/>
        </w:rPr>
        <w:t xml:space="preserve">tiến hành </w:t>
      </w:r>
      <w:r w:rsidRPr="006A0BCC">
        <w:rPr>
          <w:sz w:val="24"/>
          <w:szCs w:val="24"/>
          <w:lang w:val="en-US"/>
        </w:rPr>
        <w:t xml:space="preserve">lấy và phân tích mẫu để đánh giá </w:t>
      </w:r>
      <w:r w:rsidR="00DE2356" w:rsidRPr="006A0BCC">
        <w:rPr>
          <w:sz w:val="24"/>
          <w:szCs w:val="24"/>
          <w:lang w:val="en-US"/>
        </w:rPr>
        <w:t xml:space="preserve">chất lượng nước thải của </w:t>
      </w:r>
      <w:r w:rsidR="000E3506">
        <w:rPr>
          <w:sz w:val="24"/>
          <w:szCs w:val="24"/>
          <w:lang w:val="en-US"/>
        </w:rPr>
        <w:t>l</w:t>
      </w:r>
      <w:r w:rsidR="00DE2356" w:rsidRPr="006A0BCC">
        <w:rPr>
          <w:sz w:val="24"/>
          <w:szCs w:val="24"/>
          <w:lang w:val="en-US"/>
        </w:rPr>
        <w:t xml:space="preserve">àng lụa Vạn Phúc. </w:t>
      </w:r>
      <w:r w:rsidR="00BA0C8B" w:rsidRPr="006A0BCC">
        <w:rPr>
          <w:sz w:val="24"/>
          <w:szCs w:val="24"/>
          <w:lang w:val="en-US"/>
        </w:rPr>
        <w:t xml:space="preserve">Kết quả phân tích chất lượng môi trường </w:t>
      </w:r>
      <w:r w:rsidR="00DE2356" w:rsidRPr="006A0BCC">
        <w:rPr>
          <w:sz w:val="24"/>
          <w:szCs w:val="24"/>
          <w:lang w:val="en-US"/>
        </w:rPr>
        <w:t>nước như sau:</w:t>
      </w:r>
    </w:p>
    <w:p w14:paraId="03EF38A9" w14:textId="7843F15A" w:rsidR="00BA0C8B" w:rsidRPr="006A0BCC" w:rsidRDefault="006F655B" w:rsidP="00E60D06">
      <w:pPr>
        <w:widowControl w:val="0"/>
        <w:tabs>
          <w:tab w:val="left" w:pos="600"/>
        </w:tabs>
        <w:autoSpaceDE w:val="0"/>
        <w:autoSpaceDN w:val="0"/>
        <w:adjustRightInd w:val="0"/>
        <w:spacing w:line="288" w:lineRule="auto"/>
        <w:jc w:val="both"/>
        <w:rPr>
          <w:b/>
          <w:bCs/>
          <w:sz w:val="24"/>
          <w:szCs w:val="24"/>
          <w:lang w:val="en-US"/>
        </w:rPr>
      </w:pPr>
      <w:r w:rsidRPr="006A0BCC">
        <w:rPr>
          <w:b/>
          <w:bCs/>
          <w:sz w:val="24"/>
          <w:szCs w:val="24"/>
          <w:lang w:val="en-US"/>
        </w:rPr>
        <w:t>Bảng 1. Kết quả phân tích chất lượng nước tại mương nước thải làng lụa Vạn Phúc</w:t>
      </w:r>
    </w:p>
    <w:tbl>
      <w:tblPr>
        <w:tblStyle w:val="TableGrid"/>
        <w:tblW w:w="0" w:type="auto"/>
        <w:tblLook w:val="04A0" w:firstRow="1" w:lastRow="0" w:firstColumn="1" w:lastColumn="0" w:noHBand="0" w:noVBand="1"/>
      </w:tblPr>
      <w:tblGrid>
        <w:gridCol w:w="2285"/>
        <w:gridCol w:w="2305"/>
        <w:gridCol w:w="2324"/>
        <w:gridCol w:w="2259"/>
      </w:tblGrid>
      <w:tr w:rsidR="00BA0C8B" w:rsidRPr="00E60D06" w14:paraId="78C219A9" w14:textId="77777777" w:rsidTr="003E6E90">
        <w:tc>
          <w:tcPr>
            <w:tcW w:w="2394" w:type="dxa"/>
          </w:tcPr>
          <w:p w14:paraId="0B5D4EB0" w14:textId="77777777" w:rsidR="00BA0C8B" w:rsidRPr="00E60D06" w:rsidRDefault="00BA0C8B" w:rsidP="00E60D06">
            <w:pPr>
              <w:widowControl w:val="0"/>
              <w:tabs>
                <w:tab w:val="left" w:pos="600"/>
              </w:tabs>
              <w:autoSpaceDE w:val="0"/>
              <w:autoSpaceDN w:val="0"/>
              <w:adjustRightInd w:val="0"/>
              <w:spacing w:line="288" w:lineRule="auto"/>
              <w:jc w:val="center"/>
              <w:rPr>
                <w:b/>
                <w:bCs/>
                <w:lang w:val="en-US"/>
              </w:rPr>
            </w:pPr>
            <w:r w:rsidRPr="00E60D06">
              <w:rPr>
                <w:b/>
                <w:bCs/>
                <w:lang w:val="en-US"/>
              </w:rPr>
              <w:t>Thông số</w:t>
            </w:r>
          </w:p>
        </w:tc>
        <w:tc>
          <w:tcPr>
            <w:tcW w:w="2394" w:type="dxa"/>
          </w:tcPr>
          <w:p w14:paraId="15A07E9F" w14:textId="77777777" w:rsidR="00BA0C8B" w:rsidRPr="00E60D06" w:rsidRDefault="00BA0C8B" w:rsidP="00E60D06">
            <w:pPr>
              <w:widowControl w:val="0"/>
              <w:tabs>
                <w:tab w:val="left" w:pos="600"/>
              </w:tabs>
              <w:autoSpaceDE w:val="0"/>
              <w:autoSpaceDN w:val="0"/>
              <w:adjustRightInd w:val="0"/>
              <w:spacing w:line="288" w:lineRule="auto"/>
              <w:jc w:val="center"/>
              <w:rPr>
                <w:b/>
                <w:bCs/>
                <w:lang w:val="en-US"/>
              </w:rPr>
            </w:pPr>
            <w:r w:rsidRPr="00E60D06">
              <w:rPr>
                <w:b/>
                <w:bCs/>
                <w:lang w:val="en-US"/>
              </w:rPr>
              <w:t>Đơn vị</w:t>
            </w:r>
          </w:p>
        </w:tc>
        <w:tc>
          <w:tcPr>
            <w:tcW w:w="2394" w:type="dxa"/>
          </w:tcPr>
          <w:p w14:paraId="49265495" w14:textId="77777777" w:rsidR="00BA0C8B" w:rsidRPr="00E60D06" w:rsidRDefault="00BA0C8B" w:rsidP="00E60D06">
            <w:pPr>
              <w:spacing w:line="288" w:lineRule="auto"/>
              <w:contextualSpacing/>
              <w:jc w:val="center"/>
              <w:rPr>
                <w:b/>
                <w:bCs/>
                <w:lang w:eastAsia="vi-VN"/>
              </w:rPr>
            </w:pPr>
            <w:r w:rsidRPr="00E60D06">
              <w:rPr>
                <w:b/>
                <w:bCs/>
                <w:lang w:eastAsia="vi-VN"/>
              </w:rPr>
              <w:t>Phương pháp</w:t>
            </w:r>
          </w:p>
          <w:p w14:paraId="5E87A228" w14:textId="77777777" w:rsidR="00BA0C8B" w:rsidRPr="00E60D06" w:rsidRDefault="00BA0C8B" w:rsidP="00E60D06">
            <w:pPr>
              <w:widowControl w:val="0"/>
              <w:tabs>
                <w:tab w:val="left" w:pos="600"/>
              </w:tabs>
              <w:autoSpaceDE w:val="0"/>
              <w:autoSpaceDN w:val="0"/>
              <w:adjustRightInd w:val="0"/>
              <w:spacing w:line="288" w:lineRule="auto"/>
              <w:jc w:val="center"/>
              <w:rPr>
                <w:b/>
                <w:bCs/>
                <w:lang w:val="en-US"/>
              </w:rPr>
            </w:pPr>
            <w:r w:rsidRPr="00E60D06">
              <w:rPr>
                <w:b/>
                <w:bCs/>
                <w:lang w:eastAsia="vi-VN"/>
              </w:rPr>
              <w:t>phân tích</w:t>
            </w:r>
          </w:p>
        </w:tc>
        <w:tc>
          <w:tcPr>
            <w:tcW w:w="2394" w:type="dxa"/>
          </w:tcPr>
          <w:p w14:paraId="1464C40E" w14:textId="35189099" w:rsidR="00BA0C8B" w:rsidRPr="00E60D06" w:rsidRDefault="006F655B" w:rsidP="00E60D06">
            <w:pPr>
              <w:widowControl w:val="0"/>
              <w:tabs>
                <w:tab w:val="left" w:pos="600"/>
              </w:tabs>
              <w:autoSpaceDE w:val="0"/>
              <w:autoSpaceDN w:val="0"/>
              <w:adjustRightInd w:val="0"/>
              <w:spacing w:line="288" w:lineRule="auto"/>
              <w:jc w:val="center"/>
              <w:rPr>
                <w:b/>
                <w:bCs/>
                <w:lang w:val="en-US"/>
              </w:rPr>
            </w:pPr>
            <w:r w:rsidRPr="00E60D06">
              <w:rPr>
                <w:b/>
                <w:bCs/>
                <w:lang w:val="en-US"/>
              </w:rPr>
              <w:t>Kết quả</w:t>
            </w:r>
          </w:p>
        </w:tc>
      </w:tr>
      <w:tr w:rsidR="00BA0C8B" w:rsidRPr="00E60D06" w14:paraId="545E182D" w14:textId="77777777" w:rsidTr="003E6E90">
        <w:tc>
          <w:tcPr>
            <w:tcW w:w="2394" w:type="dxa"/>
            <w:vAlign w:val="center"/>
          </w:tcPr>
          <w:p w14:paraId="495F5AA9"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rPr>
                <w:lang w:val="pt-BR"/>
              </w:rPr>
              <w:t>pH</w:t>
            </w:r>
          </w:p>
        </w:tc>
        <w:tc>
          <w:tcPr>
            <w:tcW w:w="2394" w:type="dxa"/>
            <w:vAlign w:val="center"/>
          </w:tcPr>
          <w:p w14:paraId="6A25DF62"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w:t>
            </w:r>
          </w:p>
        </w:tc>
        <w:tc>
          <w:tcPr>
            <w:tcW w:w="2394" w:type="dxa"/>
            <w:vAlign w:val="center"/>
          </w:tcPr>
          <w:p w14:paraId="49F79236"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TCVN 6492:2011</w:t>
            </w:r>
          </w:p>
        </w:tc>
        <w:tc>
          <w:tcPr>
            <w:tcW w:w="2394" w:type="dxa"/>
            <w:vAlign w:val="center"/>
          </w:tcPr>
          <w:p w14:paraId="39B0F2C4"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7,70</w:t>
            </w:r>
          </w:p>
        </w:tc>
      </w:tr>
      <w:tr w:rsidR="00BA0C8B" w:rsidRPr="00E60D06" w14:paraId="34CF74A0" w14:textId="77777777" w:rsidTr="003E6E90">
        <w:tc>
          <w:tcPr>
            <w:tcW w:w="2394" w:type="dxa"/>
            <w:vAlign w:val="center"/>
          </w:tcPr>
          <w:p w14:paraId="38D2616C"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DO</w:t>
            </w:r>
          </w:p>
        </w:tc>
        <w:tc>
          <w:tcPr>
            <w:tcW w:w="2394" w:type="dxa"/>
            <w:vAlign w:val="center"/>
          </w:tcPr>
          <w:p w14:paraId="79F0355C"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mg/l</w:t>
            </w:r>
          </w:p>
        </w:tc>
        <w:tc>
          <w:tcPr>
            <w:tcW w:w="2394" w:type="dxa"/>
            <w:vAlign w:val="center"/>
          </w:tcPr>
          <w:p w14:paraId="0F3C156B"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TCVN 7325:2016</w:t>
            </w:r>
          </w:p>
        </w:tc>
        <w:tc>
          <w:tcPr>
            <w:tcW w:w="2394" w:type="dxa"/>
            <w:vAlign w:val="center"/>
          </w:tcPr>
          <w:p w14:paraId="0F0E5B41"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4,57</w:t>
            </w:r>
          </w:p>
        </w:tc>
      </w:tr>
      <w:tr w:rsidR="00BA0C8B" w:rsidRPr="00E60D06" w14:paraId="450A719D" w14:textId="77777777" w:rsidTr="003E6E90">
        <w:tc>
          <w:tcPr>
            <w:tcW w:w="2394" w:type="dxa"/>
            <w:vAlign w:val="center"/>
          </w:tcPr>
          <w:p w14:paraId="15B9F7D1" w14:textId="61D309FE"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rPr>
                <w:lang w:val="pt-BR"/>
              </w:rPr>
              <w:t>T</w:t>
            </w:r>
            <w:r w:rsidR="006F655B" w:rsidRPr="00E60D06">
              <w:rPr>
                <w:lang w:val="pt-BR"/>
              </w:rPr>
              <w:t>S</w:t>
            </w:r>
            <w:r w:rsidRPr="00E60D06">
              <w:rPr>
                <w:lang w:val="pt-BR"/>
              </w:rPr>
              <w:t>S</w:t>
            </w:r>
          </w:p>
        </w:tc>
        <w:tc>
          <w:tcPr>
            <w:tcW w:w="2394" w:type="dxa"/>
            <w:vAlign w:val="center"/>
          </w:tcPr>
          <w:p w14:paraId="1A64D0AA"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mg/l</w:t>
            </w:r>
          </w:p>
        </w:tc>
        <w:tc>
          <w:tcPr>
            <w:tcW w:w="2394" w:type="dxa"/>
            <w:vAlign w:val="center"/>
          </w:tcPr>
          <w:p w14:paraId="28A5C507"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ENVI HD QTHTN 09</w:t>
            </w:r>
          </w:p>
        </w:tc>
        <w:tc>
          <w:tcPr>
            <w:tcW w:w="2394" w:type="dxa"/>
            <w:vAlign w:val="center"/>
          </w:tcPr>
          <w:p w14:paraId="7A846B04" w14:textId="34ED4070" w:rsidR="00BA0C8B" w:rsidRPr="00E60D06" w:rsidRDefault="006F655B" w:rsidP="00E60D06">
            <w:pPr>
              <w:widowControl w:val="0"/>
              <w:tabs>
                <w:tab w:val="left" w:pos="600"/>
              </w:tabs>
              <w:autoSpaceDE w:val="0"/>
              <w:autoSpaceDN w:val="0"/>
              <w:adjustRightInd w:val="0"/>
              <w:spacing w:line="288" w:lineRule="auto"/>
              <w:jc w:val="center"/>
              <w:rPr>
                <w:lang w:val="en-US"/>
              </w:rPr>
            </w:pPr>
            <w:r w:rsidRPr="00E60D06">
              <w:rPr>
                <w:lang w:val="en-US"/>
              </w:rPr>
              <w:t>110</w:t>
            </w:r>
          </w:p>
        </w:tc>
      </w:tr>
      <w:tr w:rsidR="00BA0C8B" w:rsidRPr="00E60D06" w14:paraId="13ED4EB4" w14:textId="77777777" w:rsidTr="003E6E90">
        <w:tc>
          <w:tcPr>
            <w:tcW w:w="2394" w:type="dxa"/>
            <w:vAlign w:val="center"/>
          </w:tcPr>
          <w:p w14:paraId="3CB562EF"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BOD</w:t>
            </w:r>
            <w:r w:rsidRPr="00E60D06">
              <w:rPr>
                <w:vertAlign w:val="subscript"/>
              </w:rPr>
              <w:t>5</w:t>
            </w:r>
          </w:p>
        </w:tc>
        <w:tc>
          <w:tcPr>
            <w:tcW w:w="2394" w:type="dxa"/>
            <w:vAlign w:val="center"/>
          </w:tcPr>
          <w:p w14:paraId="15A14EEE"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mg/l</w:t>
            </w:r>
          </w:p>
        </w:tc>
        <w:tc>
          <w:tcPr>
            <w:tcW w:w="2394" w:type="dxa"/>
            <w:vAlign w:val="center"/>
          </w:tcPr>
          <w:p w14:paraId="685DCDB6"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TCVN 6001-1:2008</w:t>
            </w:r>
          </w:p>
        </w:tc>
        <w:tc>
          <w:tcPr>
            <w:tcW w:w="2394" w:type="dxa"/>
            <w:vAlign w:val="center"/>
          </w:tcPr>
          <w:p w14:paraId="71A9A35E" w14:textId="523F505F" w:rsidR="00BA0C8B" w:rsidRPr="00E60D06" w:rsidRDefault="006F655B" w:rsidP="00E60D06">
            <w:pPr>
              <w:widowControl w:val="0"/>
              <w:tabs>
                <w:tab w:val="left" w:pos="600"/>
              </w:tabs>
              <w:autoSpaceDE w:val="0"/>
              <w:autoSpaceDN w:val="0"/>
              <w:adjustRightInd w:val="0"/>
              <w:spacing w:line="288" w:lineRule="auto"/>
              <w:jc w:val="center"/>
              <w:rPr>
                <w:lang w:val="en-US"/>
              </w:rPr>
            </w:pPr>
            <w:r w:rsidRPr="00E60D06">
              <w:rPr>
                <w:lang w:val="en-US"/>
              </w:rPr>
              <w:t>71</w:t>
            </w:r>
          </w:p>
        </w:tc>
      </w:tr>
      <w:tr w:rsidR="00BA0C8B" w:rsidRPr="00E60D06" w14:paraId="724C8169" w14:textId="77777777" w:rsidTr="003E6E90">
        <w:tc>
          <w:tcPr>
            <w:tcW w:w="2394" w:type="dxa"/>
            <w:vAlign w:val="center"/>
          </w:tcPr>
          <w:p w14:paraId="44767BB9"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Amoni (NH</w:t>
            </w:r>
            <w:r w:rsidRPr="00E60D06">
              <w:rPr>
                <w:vertAlign w:val="subscript"/>
              </w:rPr>
              <w:t>4</w:t>
            </w:r>
            <w:r w:rsidRPr="00E60D06">
              <w:rPr>
                <w:vertAlign w:val="superscript"/>
              </w:rPr>
              <w:t xml:space="preserve">+ </w:t>
            </w:r>
            <w:r w:rsidRPr="00E60D06">
              <w:t>-N)</w:t>
            </w:r>
          </w:p>
        </w:tc>
        <w:tc>
          <w:tcPr>
            <w:tcW w:w="2394" w:type="dxa"/>
            <w:vAlign w:val="center"/>
          </w:tcPr>
          <w:p w14:paraId="10753490"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mg/l</w:t>
            </w:r>
          </w:p>
        </w:tc>
        <w:tc>
          <w:tcPr>
            <w:tcW w:w="2394" w:type="dxa"/>
            <w:vAlign w:val="center"/>
          </w:tcPr>
          <w:p w14:paraId="7B6E2F4E"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SMEWW 4500-NH</w:t>
            </w:r>
            <w:r w:rsidRPr="00E60D06">
              <w:rPr>
                <w:vertAlign w:val="subscript"/>
              </w:rPr>
              <w:t>3</w:t>
            </w:r>
            <w:r w:rsidRPr="00E60D06">
              <w:t>.B&amp;F:2017</w:t>
            </w:r>
          </w:p>
        </w:tc>
        <w:tc>
          <w:tcPr>
            <w:tcW w:w="2394" w:type="dxa"/>
            <w:vAlign w:val="center"/>
          </w:tcPr>
          <w:p w14:paraId="4D19CFFA" w14:textId="4157FD75" w:rsidR="00BA0C8B" w:rsidRPr="00E60D06" w:rsidRDefault="006F655B" w:rsidP="00E60D06">
            <w:pPr>
              <w:widowControl w:val="0"/>
              <w:tabs>
                <w:tab w:val="left" w:pos="600"/>
              </w:tabs>
              <w:autoSpaceDE w:val="0"/>
              <w:autoSpaceDN w:val="0"/>
              <w:adjustRightInd w:val="0"/>
              <w:spacing w:line="288" w:lineRule="auto"/>
              <w:jc w:val="center"/>
              <w:rPr>
                <w:lang w:val="en-US"/>
              </w:rPr>
            </w:pPr>
            <w:r w:rsidRPr="00E60D06">
              <w:rPr>
                <w:lang w:val="en-US"/>
              </w:rPr>
              <w:t>40</w:t>
            </w:r>
          </w:p>
        </w:tc>
      </w:tr>
      <w:tr w:rsidR="00BA0C8B" w:rsidRPr="00E60D06" w14:paraId="370A8729" w14:textId="77777777" w:rsidTr="003E6E90">
        <w:tc>
          <w:tcPr>
            <w:tcW w:w="2394" w:type="dxa"/>
            <w:vAlign w:val="center"/>
          </w:tcPr>
          <w:p w14:paraId="7C0D7FF1"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Nitrat (NO</w:t>
            </w:r>
            <w:r w:rsidRPr="00E60D06">
              <w:rPr>
                <w:vertAlign w:val="subscript"/>
              </w:rPr>
              <w:t>3</w:t>
            </w:r>
            <w:r w:rsidRPr="00E60D06">
              <w:rPr>
                <w:vertAlign w:val="superscript"/>
              </w:rPr>
              <w:t>-</w:t>
            </w:r>
            <w:r w:rsidRPr="00E60D06">
              <w:t xml:space="preserve"> - N)</w:t>
            </w:r>
          </w:p>
        </w:tc>
        <w:tc>
          <w:tcPr>
            <w:tcW w:w="2394" w:type="dxa"/>
            <w:vAlign w:val="center"/>
          </w:tcPr>
          <w:p w14:paraId="2CF248D9"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mg/l</w:t>
            </w:r>
          </w:p>
        </w:tc>
        <w:tc>
          <w:tcPr>
            <w:tcW w:w="2394" w:type="dxa"/>
            <w:vAlign w:val="center"/>
          </w:tcPr>
          <w:p w14:paraId="65E16FE4" w14:textId="77777777"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US EPA Method 352.1</w:t>
            </w:r>
          </w:p>
        </w:tc>
        <w:tc>
          <w:tcPr>
            <w:tcW w:w="2394" w:type="dxa"/>
            <w:vAlign w:val="center"/>
          </w:tcPr>
          <w:p w14:paraId="148E6D79" w14:textId="7DE261AE" w:rsidR="00BA0C8B" w:rsidRPr="00E60D06" w:rsidRDefault="00BA0C8B" w:rsidP="00E60D06">
            <w:pPr>
              <w:widowControl w:val="0"/>
              <w:tabs>
                <w:tab w:val="left" w:pos="600"/>
              </w:tabs>
              <w:autoSpaceDE w:val="0"/>
              <w:autoSpaceDN w:val="0"/>
              <w:adjustRightInd w:val="0"/>
              <w:spacing w:line="288" w:lineRule="auto"/>
              <w:jc w:val="center"/>
              <w:rPr>
                <w:lang w:val="en-US"/>
              </w:rPr>
            </w:pPr>
            <w:r w:rsidRPr="00E60D06">
              <w:t>1</w:t>
            </w:r>
            <w:r w:rsidR="006F655B" w:rsidRPr="00E60D06">
              <w:rPr>
                <w:lang w:val="en-US"/>
              </w:rPr>
              <w:t>3</w:t>
            </w:r>
          </w:p>
        </w:tc>
      </w:tr>
      <w:tr w:rsidR="00BA0C8B" w:rsidRPr="00E60D06" w14:paraId="0D67B4A3" w14:textId="77777777" w:rsidTr="003E6E90">
        <w:tc>
          <w:tcPr>
            <w:tcW w:w="2394" w:type="dxa"/>
            <w:vAlign w:val="center"/>
          </w:tcPr>
          <w:p w14:paraId="29EFFF52" w14:textId="5EB17FC0" w:rsidR="00BA0C8B" w:rsidRPr="00E60D06" w:rsidRDefault="006F655B" w:rsidP="00E60D06">
            <w:pPr>
              <w:widowControl w:val="0"/>
              <w:tabs>
                <w:tab w:val="left" w:pos="600"/>
              </w:tabs>
              <w:autoSpaceDE w:val="0"/>
              <w:autoSpaceDN w:val="0"/>
              <w:adjustRightInd w:val="0"/>
              <w:spacing w:line="288" w:lineRule="auto"/>
              <w:jc w:val="center"/>
            </w:pPr>
            <w:r w:rsidRPr="00E60D06">
              <w:rPr>
                <w:lang w:val="en-US"/>
              </w:rPr>
              <w:t>P</w:t>
            </w:r>
            <w:r w:rsidRPr="00E60D06">
              <w:t>O</w:t>
            </w:r>
            <w:r w:rsidRPr="00E60D06">
              <w:rPr>
                <w:vertAlign w:val="subscript"/>
                <w:lang w:val="en-US"/>
              </w:rPr>
              <w:t>4</w:t>
            </w:r>
            <w:r w:rsidRPr="00E60D06">
              <w:rPr>
                <w:vertAlign w:val="superscript"/>
                <w:lang w:val="en-US"/>
              </w:rPr>
              <w:t>3</w:t>
            </w:r>
            <w:r w:rsidRPr="00E60D06">
              <w:rPr>
                <w:vertAlign w:val="superscript"/>
              </w:rPr>
              <w:t>-</w:t>
            </w:r>
          </w:p>
        </w:tc>
        <w:tc>
          <w:tcPr>
            <w:tcW w:w="2394" w:type="dxa"/>
            <w:vAlign w:val="center"/>
          </w:tcPr>
          <w:p w14:paraId="7722B4F1" w14:textId="77777777" w:rsidR="00BA0C8B" w:rsidRPr="00E60D06" w:rsidRDefault="00BA0C8B" w:rsidP="00E60D06">
            <w:pPr>
              <w:widowControl w:val="0"/>
              <w:tabs>
                <w:tab w:val="left" w:pos="600"/>
              </w:tabs>
              <w:autoSpaceDE w:val="0"/>
              <w:autoSpaceDN w:val="0"/>
              <w:adjustRightInd w:val="0"/>
              <w:spacing w:line="288" w:lineRule="auto"/>
              <w:jc w:val="center"/>
            </w:pPr>
            <w:r w:rsidRPr="00E60D06">
              <w:t>mg/l</w:t>
            </w:r>
          </w:p>
        </w:tc>
        <w:tc>
          <w:tcPr>
            <w:tcW w:w="2394" w:type="dxa"/>
            <w:vAlign w:val="center"/>
          </w:tcPr>
          <w:p w14:paraId="09847EAF" w14:textId="77777777" w:rsidR="00BA0C8B" w:rsidRPr="00E60D06" w:rsidRDefault="00BA0C8B" w:rsidP="00E60D06">
            <w:pPr>
              <w:widowControl w:val="0"/>
              <w:tabs>
                <w:tab w:val="left" w:pos="600"/>
              </w:tabs>
              <w:autoSpaceDE w:val="0"/>
              <w:autoSpaceDN w:val="0"/>
              <w:adjustRightInd w:val="0"/>
              <w:spacing w:line="288" w:lineRule="auto"/>
              <w:jc w:val="center"/>
            </w:pPr>
            <w:r w:rsidRPr="00E60D06">
              <w:t>TCVN 6177:1996</w:t>
            </w:r>
          </w:p>
        </w:tc>
        <w:tc>
          <w:tcPr>
            <w:tcW w:w="2394" w:type="dxa"/>
            <w:vAlign w:val="center"/>
          </w:tcPr>
          <w:p w14:paraId="3AFCC03D" w14:textId="77777777" w:rsidR="00BA0C8B" w:rsidRPr="00E60D06" w:rsidRDefault="00BA0C8B" w:rsidP="00E60D06">
            <w:pPr>
              <w:widowControl w:val="0"/>
              <w:tabs>
                <w:tab w:val="left" w:pos="600"/>
              </w:tabs>
              <w:autoSpaceDE w:val="0"/>
              <w:autoSpaceDN w:val="0"/>
              <w:adjustRightInd w:val="0"/>
              <w:spacing w:line="288" w:lineRule="auto"/>
              <w:jc w:val="center"/>
            </w:pPr>
            <w:r w:rsidRPr="00E60D06">
              <w:t>0,23</w:t>
            </w:r>
          </w:p>
        </w:tc>
      </w:tr>
      <w:tr w:rsidR="006F655B" w:rsidRPr="00E60D06" w14:paraId="45BE6604" w14:textId="77777777" w:rsidTr="003E6E90">
        <w:tc>
          <w:tcPr>
            <w:tcW w:w="2394" w:type="dxa"/>
            <w:vAlign w:val="center"/>
          </w:tcPr>
          <w:p w14:paraId="1FF93EFB" w14:textId="055357F9" w:rsidR="006F655B" w:rsidRPr="00E60D06" w:rsidRDefault="006F655B" w:rsidP="00E60D06">
            <w:pPr>
              <w:widowControl w:val="0"/>
              <w:tabs>
                <w:tab w:val="left" w:pos="600"/>
              </w:tabs>
              <w:autoSpaceDE w:val="0"/>
              <w:autoSpaceDN w:val="0"/>
              <w:adjustRightInd w:val="0"/>
              <w:spacing w:line="288" w:lineRule="auto"/>
              <w:jc w:val="center"/>
              <w:rPr>
                <w:lang w:val="en-US"/>
              </w:rPr>
            </w:pPr>
            <w:r w:rsidRPr="00E60D06">
              <w:rPr>
                <w:lang w:val="en-US"/>
              </w:rPr>
              <w:t>Coliform</w:t>
            </w:r>
          </w:p>
        </w:tc>
        <w:tc>
          <w:tcPr>
            <w:tcW w:w="2394" w:type="dxa"/>
            <w:vAlign w:val="center"/>
          </w:tcPr>
          <w:p w14:paraId="37F1DE4E" w14:textId="2E31F5D8" w:rsidR="006F655B" w:rsidRPr="00E60D06" w:rsidRDefault="006F655B" w:rsidP="00E60D06">
            <w:pPr>
              <w:widowControl w:val="0"/>
              <w:tabs>
                <w:tab w:val="left" w:pos="600"/>
              </w:tabs>
              <w:autoSpaceDE w:val="0"/>
              <w:autoSpaceDN w:val="0"/>
              <w:adjustRightInd w:val="0"/>
              <w:spacing w:line="288" w:lineRule="auto"/>
              <w:jc w:val="center"/>
              <w:rPr>
                <w:lang w:val="en-US"/>
              </w:rPr>
            </w:pPr>
            <w:r w:rsidRPr="00E60D06">
              <w:rPr>
                <w:lang w:val="en-US"/>
              </w:rPr>
              <w:t>MNP/100ml</w:t>
            </w:r>
          </w:p>
        </w:tc>
        <w:tc>
          <w:tcPr>
            <w:tcW w:w="2394" w:type="dxa"/>
            <w:vAlign w:val="center"/>
          </w:tcPr>
          <w:p w14:paraId="54EA2CE1" w14:textId="77777777" w:rsidR="006F655B" w:rsidRPr="00E60D06" w:rsidRDefault="006F655B" w:rsidP="00E60D06">
            <w:pPr>
              <w:widowControl w:val="0"/>
              <w:tabs>
                <w:tab w:val="left" w:pos="600"/>
              </w:tabs>
              <w:autoSpaceDE w:val="0"/>
              <w:autoSpaceDN w:val="0"/>
              <w:adjustRightInd w:val="0"/>
              <w:spacing w:line="288" w:lineRule="auto"/>
              <w:jc w:val="center"/>
            </w:pPr>
          </w:p>
        </w:tc>
        <w:tc>
          <w:tcPr>
            <w:tcW w:w="2394" w:type="dxa"/>
            <w:vAlign w:val="center"/>
          </w:tcPr>
          <w:p w14:paraId="36C885B6" w14:textId="3B0CDC68" w:rsidR="006F655B" w:rsidRPr="00E60D06" w:rsidRDefault="006F655B" w:rsidP="00E60D06">
            <w:pPr>
              <w:widowControl w:val="0"/>
              <w:tabs>
                <w:tab w:val="left" w:pos="600"/>
              </w:tabs>
              <w:autoSpaceDE w:val="0"/>
              <w:autoSpaceDN w:val="0"/>
              <w:adjustRightInd w:val="0"/>
              <w:spacing w:line="288" w:lineRule="auto"/>
              <w:jc w:val="center"/>
              <w:rPr>
                <w:lang w:val="en-US"/>
              </w:rPr>
            </w:pPr>
            <w:r w:rsidRPr="00E60D06">
              <w:rPr>
                <w:lang w:val="en-US"/>
              </w:rPr>
              <w:t>7500</w:t>
            </w:r>
          </w:p>
        </w:tc>
      </w:tr>
    </w:tbl>
    <w:p w14:paraId="1B8ADEA3" w14:textId="264E635F" w:rsidR="00DE2356" w:rsidRPr="00833176" w:rsidRDefault="00DE2356" w:rsidP="00E60D06">
      <w:pPr>
        <w:widowControl w:val="0"/>
        <w:tabs>
          <w:tab w:val="left" w:pos="600"/>
        </w:tabs>
        <w:autoSpaceDE w:val="0"/>
        <w:autoSpaceDN w:val="0"/>
        <w:adjustRightInd w:val="0"/>
        <w:spacing w:line="288" w:lineRule="auto"/>
        <w:jc w:val="both"/>
        <w:rPr>
          <w:sz w:val="24"/>
          <w:szCs w:val="24"/>
        </w:rPr>
      </w:pPr>
      <w:r w:rsidRPr="00833176">
        <w:rPr>
          <w:sz w:val="24"/>
          <w:szCs w:val="24"/>
        </w:rPr>
        <w:tab/>
        <w:t xml:space="preserve">Từ kết quả phân tích trên nhận thấy: nước </w:t>
      </w:r>
      <w:r w:rsidR="000E3506" w:rsidRPr="00833176">
        <w:rPr>
          <w:sz w:val="24"/>
          <w:szCs w:val="24"/>
        </w:rPr>
        <w:t>thải tại vị trí lấy mẫu có</w:t>
      </w:r>
      <w:r w:rsidRPr="00833176">
        <w:rPr>
          <w:sz w:val="24"/>
          <w:szCs w:val="24"/>
        </w:rPr>
        <w:t xml:space="preserve"> nồng độ TSS, BOD</w:t>
      </w:r>
      <w:r w:rsidRPr="00833176">
        <w:rPr>
          <w:sz w:val="24"/>
          <w:szCs w:val="24"/>
          <w:vertAlign w:val="subscript"/>
        </w:rPr>
        <w:t>5</w:t>
      </w:r>
      <w:r w:rsidRPr="00833176">
        <w:rPr>
          <w:sz w:val="24"/>
          <w:szCs w:val="24"/>
        </w:rPr>
        <w:t>, Coliform cao hơn quy chuẩn cho phép.</w:t>
      </w:r>
    </w:p>
    <w:p w14:paraId="556A8BA5" w14:textId="40BB51E3" w:rsidR="00BA0C8B" w:rsidRPr="00556642" w:rsidRDefault="00BA0C8B" w:rsidP="00E60D06">
      <w:pPr>
        <w:widowControl w:val="0"/>
        <w:tabs>
          <w:tab w:val="left" w:pos="600"/>
        </w:tabs>
        <w:autoSpaceDE w:val="0"/>
        <w:autoSpaceDN w:val="0"/>
        <w:adjustRightInd w:val="0"/>
        <w:spacing w:line="288" w:lineRule="auto"/>
        <w:jc w:val="both"/>
        <w:rPr>
          <w:sz w:val="24"/>
          <w:szCs w:val="24"/>
        </w:rPr>
      </w:pPr>
      <w:r w:rsidRPr="00833176">
        <w:rPr>
          <w:sz w:val="24"/>
          <w:szCs w:val="24"/>
        </w:rPr>
        <w:tab/>
      </w:r>
      <w:r w:rsidRPr="00833176">
        <w:rPr>
          <w:sz w:val="24"/>
          <w:szCs w:val="24"/>
        </w:rPr>
        <w:tab/>
      </w:r>
      <w:r w:rsidR="00DE2356" w:rsidRPr="00833176">
        <w:rPr>
          <w:sz w:val="24"/>
          <w:szCs w:val="24"/>
        </w:rPr>
        <w:t>Bên cạnh đó,</w:t>
      </w:r>
      <w:r w:rsidRPr="006A0BCC">
        <w:rPr>
          <w:sz w:val="24"/>
          <w:szCs w:val="24"/>
        </w:rPr>
        <w:t xml:space="preserve"> </w:t>
      </w:r>
      <w:r w:rsidR="00DE2356" w:rsidRPr="00833176">
        <w:rPr>
          <w:sz w:val="24"/>
          <w:szCs w:val="24"/>
        </w:rPr>
        <w:t>n</w:t>
      </w:r>
      <w:r w:rsidRPr="006A0BCC">
        <w:rPr>
          <w:sz w:val="24"/>
          <w:szCs w:val="24"/>
        </w:rPr>
        <w:t>gành dệt may sử dụng nhiều loại thuốc nhuộm tổng hợp và thải ra một lượng lớn nước thải có độ màu cao do khả năng hấp thụ các loại thuốc nhuộm này của vải rất kém. Nước thải dệt may có màu sắc cao này ảnh hưởng nghiêm trọng đến chức năng quang hợp trong thực vật. Tác động đến các sinh vật thủy sinh do khả năng xuyên thấu ánh sáng và tiêu thụ oxy thấp. Hầu hết các loại thuốc nhuộm đều độc hại, gây ung thư hoặc gây đột biến và có thể gây nguy hiểm cho sức khỏe; ảnh hưởng đến mắt và da, tổn thương các cơ quan nội tạng như gan và thận; làm gián đoạn quá trình quang hợp trong các thủy vự</w:t>
      </w:r>
      <w:r w:rsidR="00556642" w:rsidRPr="00556642">
        <w:rPr>
          <w:sz w:val="24"/>
          <w:szCs w:val="24"/>
        </w:rPr>
        <w:t>c.</w:t>
      </w:r>
      <w:r w:rsidRPr="006A0BCC">
        <w:rPr>
          <w:sz w:val="24"/>
          <w:szCs w:val="24"/>
        </w:rPr>
        <w:t xml:space="preserve"> Vì vậy, nước thải dệt may cần phải được xử lý trước khi thải ra ngoài môi trường.  </w:t>
      </w:r>
    </w:p>
    <w:p w14:paraId="58EB23A9" w14:textId="585F94D2" w:rsidR="00A43FD8" w:rsidRPr="006A0BCC" w:rsidRDefault="00A43FD8" w:rsidP="00E60D06">
      <w:pPr>
        <w:pStyle w:val="ListParagraph"/>
        <w:numPr>
          <w:ilvl w:val="1"/>
          <w:numId w:val="1"/>
        </w:numPr>
        <w:spacing w:line="288" w:lineRule="auto"/>
        <w:ind w:left="0" w:firstLine="0"/>
        <w:jc w:val="both"/>
        <w:rPr>
          <w:b/>
          <w:bCs/>
          <w:i/>
          <w:iCs/>
          <w:sz w:val="24"/>
          <w:szCs w:val="24"/>
        </w:rPr>
      </w:pPr>
      <w:r w:rsidRPr="006A0BCC">
        <w:rPr>
          <w:b/>
          <w:bCs/>
          <w:i/>
          <w:iCs/>
          <w:sz w:val="24"/>
          <w:szCs w:val="24"/>
        </w:rPr>
        <w:t xml:space="preserve">Một số phương pháp xử lý ô nhiễm </w:t>
      </w:r>
      <w:r w:rsidR="00C862CB" w:rsidRPr="006A0BCC">
        <w:rPr>
          <w:b/>
          <w:bCs/>
          <w:i/>
          <w:iCs/>
          <w:sz w:val="24"/>
          <w:szCs w:val="24"/>
        </w:rPr>
        <w:t xml:space="preserve">màu trong </w:t>
      </w:r>
      <w:r w:rsidRPr="006A0BCC">
        <w:rPr>
          <w:b/>
          <w:bCs/>
          <w:i/>
          <w:iCs/>
          <w:sz w:val="24"/>
          <w:szCs w:val="24"/>
        </w:rPr>
        <w:t>nước thải dệt nhuộm hiện nay</w:t>
      </w:r>
    </w:p>
    <w:p w14:paraId="3DB0EB46" w14:textId="43525F81" w:rsidR="00300A83" w:rsidRPr="00065E01" w:rsidRDefault="00300A83" w:rsidP="00E60D06">
      <w:pPr>
        <w:pStyle w:val="ListParagraph"/>
        <w:spacing w:line="288" w:lineRule="auto"/>
        <w:ind w:left="0" w:firstLine="720"/>
        <w:jc w:val="both"/>
        <w:rPr>
          <w:b/>
          <w:bCs/>
          <w:i/>
          <w:iCs/>
          <w:sz w:val="24"/>
          <w:szCs w:val="24"/>
        </w:rPr>
      </w:pPr>
      <w:r w:rsidRPr="006A0BCC">
        <w:rPr>
          <w:sz w:val="24"/>
          <w:szCs w:val="24"/>
        </w:rPr>
        <w:t>Một số phương pháp vật lý/hóa học</w:t>
      </w:r>
      <w:r w:rsidR="00DB3D1C" w:rsidRPr="00DB3D1C">
        <w:rPr>
          <w:sz w:val="24"/>
          <w:szCs w:val="24"/>
        </w:rPr>
        <w:t xml:space="preserve"> </w:t>
      </w:r>
      <w:r w:rsidRPr="006A0BCC">
        <w:rPr>
          <w:sz w:val="24"/>
          <w:szCs w:val="24"/>
        </w:rPr>
        <w:t>như hấp phụ, kết tủa hóa học, quang phân, khử oxy hóa hóa học, xử lý điện hóa, đã được sử dụng để loại bỏ thuốc nhuộm khỏi nước thải (Saratale và cộng sự, 2011)</w:t>
      </w:r>
      <w:r w:rsidRPr="00DB3D1C">
        <w:rPr>
          <w:sz w:val="24"/>
          <w:szCs w:val="24"/>
        </w:rPr>
        <w:t xml:space="preserve">. Bên cạnh đó, </w:t>
      </w:r>
      <w:r w:rsidR="00DB3D1C" w:rsidRPr="00DB3D1C">
        <w:rPr>
          <w:sz w:val="24"/>
          <w:szCs w:val="24"/>
        </w:rPr>
        <w:t xml:space="preserve">các </w:t>
      </w:r>
      <w:r w:rsidRPr="00DB3D1C">
        <w:rPr>
          <w:sz w:val="24"/>
          <w:szCs w:val="24"/>
        </w:rPr>
        <w:t xml:space="preserve">phương pháp xử lý </w:t>
      </w:r>
      <w:r w:rsidR="00DB3D1C" w:rsidRPr="00DB3D1C">
        <w:rPr>
          <w:sz w:val="24"/>
          <w:szCs w:val="24"/>
        </w:rPr>
        <w:t xml:space="preserve">sinh học như sử dụng </w:t>
      </w:r>
      <w:r w:rsidRPr="00DB3D1C">
        <w:rPr>
          <w:sz w:val="24"/>
          <w:szCs w:val="24"/>
        </w:rPr>
        <w:t xml:space="preserve">vi sinh vật cũng </w:t>
      </w:r>
      <w:r w:rsidR="00DB3D1C" w:rsidRPr="00DB3D1C">
        <w:rPr>
          <w:sz w:val="24"/>
          <w:szCs w:val="24"/>
        </w:rPr>
        <w:t>đã được</w:t>
      </w:r>
      <w:r w:rsidRPr="00DB3D1C">
        <w:rPr>
          <w:sz w:val="24"/>
          <w:szCs w:val="24"/>
        </w:rPr>
        <w:t xml:space="preserve"> áp dụng.</w:t>
      </w:r>
      <w:r w:rsidR="00DB3D1C" w:rsidRPr="00DB3D1C">
        <w:rPr>
          <w:sz w:val="24"/>
          <w:szCs w:val="24"/>
        </w:rPr>
        <w:t xml:space="preserve"> Tổng hợp các phương pháp xử lý </w:t>
      </w:r>
      <w:r w:rsidR="00065E01" w:rsidRPr="00065E01">
        <w:rPr>
          <w:sz w:val="24"/>
          <w:szCs w:val="24"/>
        </w:rPr>
        <w:t xml:space="preserve">ô nhiễm mà utrong nước thải dệt nhuộm </w:t>
      </w:r>
      <w:r w:rsidR="00DB3D1C" w:rsidRPr="00DB3D1C">
        <w:rPr>
          <w:sz w:val="24"/>
          <w:szCs w:val="24"/>
        </w:rPr>
        <w:t>như trong hình 3</w:t>
      </w:r>
      <w:r w:rsidR="00065E01" w:rsidRPr="00065E01">
        <w:rPr>
          <w:sz w:val="24"/>
          <w:szCs w:val="24"/>
        </w:rPr>
        <w:t xml:space="preserve"> sau:</w:t>
      </w:r>
    </w:p>
    <w:p w14:paraId="5BD8B049" w14:textId="7D4BE1B8" w:rsidR="00292271" w:rsidRPr="006A0BCC" w:rsidRDefault="00292271" w:rsidP="00E60D06">
      <w:pPr>
        <w:pStyle w:val="ListParagraph"/>
        <w:spacing w:line="288" w:lineRule="auto"/>
        <w:ind w:left="0"/>
        <w:jc w:val="center"/>
        <w:rPr>
          <w:b/>
          <w:bCs/>
          <w:sz w:val="24"/>
          <w:szCs w:val="24"/>
          <w:lang w:val="en-US"/>
        </w:rPr>
      </w:pPr>
      <w:r w:rsidRPr="006A0BCC">
        <w:rPr>
          <w:b/>
          <w:bCs/>
          <w:sz w:val="24"/>
          <w:szCs w:val="24"/>
          <w:lang w:val="en-US"/>
        </w:rPr>
        <w:lastRenderedPageBreak/>
        <w:drawing>
          <wp:inline distT="0" distB="0" distL="0" distR="0" wp14:anchorId="631F49C0" wp14:editId="74E08422">
            <wp:extent cx="5124261" cy="2775404"/>
            <wp:effectExtent l="0" t="0" r="0" b="0"/>
            <wp:docPr id="1891400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00830" name=""/>
                    <pic:cNvPicPr/>
                  </pic:nvPicPr>
                  <pic:blipFill rotWithShape="1">
                    <a:blip r:embed="rId10"/>
                    <a:srcRect t="4707"/>
                    <a:stretch/>
                  </pic:blipFill>
                  <pic:spPr bwMode="auto">
                    <a:xfrm>
                      <a:off x="0" y="0"/>
                      <a:ext cx="5148954" cy="2788778"/>
                    </a:xfrm>
                    <a:prstGeom prst="rect">
                      <a:avLst/>
                    </a:prstGeom>
                    <a:ln>
                      <a:noFill/>
                    </a:ln>
                    <a:extLst>
                      <a:ext uri="{53640926-AAD7-44D8-BBD7-CCE9431645EC}">
                        <a14:shadowObscured xmlns:a14="http://schemas.microsoft.com/office/drawing/2010/main"/>
                      </a:ext>
                    </a:extLst>
                  </pic:spPr>
                </pic:pic>
              </a:graphicData>
            </a:graphic>
          </wp:inline>
        </w:drawing>
      </w:r>
    </w:p>
    <w:p w14:paraId="6C431B4E" w14:textId="4564E65B" w:rsidR="00BD3FBA" w:rsidRPr="006A0BCC" w:rsidRDefault="00BD3FBA" w:rsidP="00E60D06">
      <w:pPr>
        <w:pStyle w:val="ListParagraph"/>
        <w:spacing w:line="288" w:lineRule="auto"/>
        <w:ind w:left="0"/>
        <w:jc w:val="center"/>
        <w:rPr>
          <w:b/>
          <w:bCs/>
          <w:i/>
          <w:iCs/>
          <w:sz w:val="24"/>
          <w:szCs w:val="24"/>
        </w:rPr>
      </w:pPr>
      <w:r w:rsidRPr="006A0BCC">
        <w:rPr>
          <w:b/>
          <w:bCs/>
          <w:i/>
          <w:iCs/>
          <w:sz w:val="24"/>
          <w:szCs w:val="24"/>
          <w:lang w:val="en-US"/>
        </w:rPr>
        <w:t xml:space="preserve">Hình </w:t>
      </w:r>
      <w:r w:rsidR="00E60D06">
        <w:rPr>
          <w:b/>
          <w:bCs/>
          <w:i/>
          <w:iCs/>
          <w:sz w:val="24"/>
          <w:szCs w:val="24"/>
          <w:lang w:val="en-US"/>
        </w:rPr>
        <w:t>2</w:t>
      </w:r>
      <w:r w:rsidRPr="006A0BCC">
        <w:rPr>
          <w:b/>
          <w:bCs/>
          <w:i/>
          <w:iCs/>
          <w:sz w:val="24"/>
          <w:szCs w:val="24"/>
          <w:lang w:val="en-US"/>
        </w:rPr>
        <w:t xml:space="preserve">. </w:t>
      </w:r>
      <w:r w:rsidRPr="006A0BCC">
        <w:rPr>
          <w:b/>
          <w:bCs/>
          <w:i/>
          <w:iCs/>
          <w:sz w:val="24"/>
          <w:szCs w:val="24"/>
        </w:rPr>
        <w:t>Một số phương pháp xử lý ô nhiễm màu trong nước thải dệt nhuộm</w:t>
      </w:r>
    </w:p>
    <w:p w14:paraId="6AD0AECC" w14:textId="56BAC573" w:rsidR="00A43FD8" w:rsidRPr="006A0BCC" w:rsidRDefault="00A43FD8" w:rsidP="00E60D06">
      <w:pPr>
        <w:pStyle w:val="ListParagraph"/>
        <w:numPr>
          <w:ilvl w:val="2"/>
          <w:numId w:val="1"/>
        </w:numPr>
        <w:tabs>
          <w:tab w:val="left" w:pos="709"/>
          <w:tab w:val="left" w:pos="1134"/>
        </w:tabs>
        <w:spacing w:line="288" w:lineRule="auto"/>
        <w:ind w:hanging="1800"/>
        <w:jc w:val="both"/>
        <w:rPr>
          <w:b/>
          <w:bCs/>
          <w:i/>
          <w:iCs/>
          <w:sz w:val="24"/>
          <w:szCs w:val="24"/>
          <w:lang w:val="en-US"/>
        </w:rPr>
      </w:pPr>
      <w:r w:rsidRPr="006A0BCC">
        <w:rPr>
          <w:b/>
          <w:bCs/>
          <w:i/>
          <w:iCs/>
          <w:sz w:val="24"/>
          <w:szCs w:val="24"/>
          <w:lang w:val="en-US"/>
        </w:rPr>
        <w:t>Phương pháp hóa học</w:t>
      </w:r>
    </w:p>
    <w:p w14:paraId="645D4065" w14:textId="6624BE17" w:rsidR="00E47F69" w:rsidRPr="006A0BCC" w:rsidRDefault="00E47F69" w:rsidP="00E60D06">
      <w:pPr>
        <w:pStyle w:val="ListParagraph"/>
        <w:spacing w:line="288" w:lineRule="auto"/>
        <w:ind w:left="0" w:firstLine="567"/>
        <w:jc w:val="both"/>
        <w:rPr>
          <w:b/>
          <w:bCs/>
          <w:i/>
          <w:iCs/>
          <w:sz w:val="24"/>
          <w:szCs w:val="24"/>
          <w:lang w:val="en-US"/>
        </w:rPr>
      </w:pPr>
      <w:r w:rsidRPr="006A0BCC">
        <w:rPr>
          <w:sz w:val="24"/>
          <w:szCs w:val="24"/>
          <w:lang w:val="en-US"/>
        </w:rPr>
        <w:t>Trong các phương pháp oxy hóa hóa học, nhiều chất oxy hóa khác nhau như ozone (O</w:t>
      </w:r>
      <w:r w:rsidRPr="006A0BCC">
        <w:rPr>
          <w:sz w:val="24"/>
          <w:szCs w:val="24"/>
          <w:vertAlign w:val="subscript"/>
          <w:lang w:val="en-US"/>
        </w:rPr>
        <w:t>3</w:t>
      </w:r>
      <w:r w:rsidRPr="006A0BCC">
        <w:rPr>
          <w:sz w:val="24"/>
          <w:szCs w:val="24"/>
          <w:lang w:val="en-US"/>
        </w:rPr>
        <w:t>), hydro peroxide (H</w:t>
      </w:r>
      <w:r w:rsidRPr="006A0BCC">
        <w:rPr>
          <w:sz w:val="24"/>
          <w:szCs w:val="24"/>
          <w:vertAlign w:val="subscript"/>
          <w:lang w:val="en-US"/>
        </w:rPr>
        <w:t>2</w:t>
      </w:r>
      <w:r w:rsidRPr="006A0BCC">
        <w:rPr>
          <w:sz w:val="24"/>
          <w:szCs w:val="24"/>
          <w:lang w:val="en-US"/>
        </w:rPr>
        <w:t>O</w:t>
      </w:r>
      <w:r w:rsidRPr="006A0BCC">
        <w:rPr>
          <w:sz w:val="24"/>
          <w:szCs w:val="24"/>
          <w:vertAlign w:val="subscript"/>
          <w:lang w:val="en-US"/>
        </w:rPr>
        <w:t>2</w:t>
      </w:r>
      <w:r w:rsidRPr="006A0BCC">
        <w:rPr>
          <w:sz w:val="24"/>
          <w:szCs w:val="24"/>
          <w:lang w:val="en-US"/>
        </w:rPr>
        <w:t>) và permanganat (MnO</w:t>
      </w:r>
      <w:r w:rsidRPr="006A0BCC">
        <w:rPr>
          <w:sz w:val="24"/>
          <w:szCs w:val="24"/>
          <w:vertAlign w:val="subscript"/>
          <w:lang w:val="en-US"/>
        </w:rPr>
        <w:t>4</w:t>
      </w:r>
      <w:r w:rsidRPr="006A0BCC">
        <w:rPr>
          <w:sz w:val="24"/>
          <w:szCs w:val="24"/>
          <w:lang w:val="en-US"/>
        </w:rPr>
        <w:t>) được sử dụng để làm thay đổi thành phần hóa học của các phân tử thuốc nhuộm phức hợp khiến dễ bị phân hủy (Metcalf, 2003). Ozon hóa, quá trình oxy hóa nâng cao (AOP), phản ứng fenton được sử dụng rộng rãi để loại bỏ màu thuốc nhuộm.</w:t>
      </w:r>
      <w:r w:rsidRPr="006A0BCC">
        <w:rPr>
          <w:sz w:val="24"/>
          <w:szCs w:val="24"/>
          <w:lang w:val="en-US"/>
        </w:rPr>
        <w:cr/>
      </w:r>
      <w:r w:rsidR="00E60D06" w:rsidRPr="00E60D06">
        <w:rPr>
          <w:b/>
          <w:bCs/>
          <w:i/>
          <w:iCs/>
          <w:sz w:val="24"/>
          <w:szCs w:val="24"/>
          <w:lang w:val="en-US"/>
        </w:rPr>
        <w:t xml:space="preserve">3.2.2. </w:t>
      </w:r>
      <w:r w:rsidR="00A43FD8" w:rsidRPr="00E60D06">
        <w:rPr>
          <w:b/>
          <w:bCs/>
          <w:i/>
          <w:iCs/>
          <w:sz w:val="24"/>
          <w:szCs w:val="24"/>
          <w:lang w:val="en-US"/>
        </w:rPr>
        <w:t xml:space="preserve">Phương pháp </w:t>
      </w:r>
      <w:r w:rsidR="00292271" w:rsidRPr="00E60D06">
        <w:rPr>
          <w:b/>
          <w:bCs/>
          <w:i/>
          <w:iCs/>
          <w:sz w:val="24"/>
          <w:szCs w:val="24"/>
          <w:lang w:val="en-US"/>
        </w:rPr>
        <w:t>vật lý</w:t>
      </w:r>
      <w:r w:rsidR="00292271" w:rsidRPr="006A0BCC">
        <w:rPr>
          <w:b/>
          <w:bCs/>
          <w:i/>
          <w:iCs/>
          <w:sz w:val="24"/>
          <w:szCs w:val="24"/>
          <w:lang w:val="en-US"/>
        </w:rPr>
        <w:t xml:space="preserve"> </w:t>
      </w:r>
    </w:p>
    <w:p w14:paraId="4F442238" w14:textId="2E796A5F" w:rsidR="00E60D06" w:rsidRDefault="00E47F69" w:rsidP="00E60D06">
      <w:pPr>
        <w:tabs>
          <w:tab w:val="left" w:pos="1134"/>
        </w:tabs>
        <w:spacing w:line="288" w:lineRule="auto"/>
        <w:ind w:firstLine="709"/>
        <w:jc w:val="both"/>
        <w:rPr>
          <w:sz w:val="24"/>
          <w:szCs w:val="24"/>
          <w:lang w:val="en-US"/>
        </w:rPr>
      </w:pPr>
      <w:r w:rsidRPr="006A0BCC">
        <w:rPr>
          <w:sz w:val="24"/>
          <w:szCs w:val="24"/>
          <w:lang w:val="en-US"/>
        </w:rPr>
        <w:t xml:space="preserve">Các phương pháp vật lý dựa trên keo tụ-kết tụ của thuốc nhuộm có hiệu quả trong việc loại bỏ chủ yếu thuốc nhuộm lưu huỳnh và thuốc nhuộm phân tán, nhưng lại có hiệu quả rất thấp đối với thuốc nhuộm axit (Saratale và cộng sự, 2011). </w:t>
      </w:r>
    </w:p>
    <w:p w14:paraId="30B3E493" w14:textId="14767BAF" w:rsidR="00A43FD8" w:rsidRPr="00E60D06" w:rsidRDefault="00E60D06" w:rsidP="00E60D06">
      <w:pPr>
        <w:tabs>
          <w:tab w:val="left" w:pos="1134"/>
        </w:tabs>
        <w:spacing w:line="288" w:lineRule="auto"/>
        <w:jc w:val="both"/>
        <w:rPr>
          <w:b/>
          <w:bCs/>
          <w:i/>
          <w:iCs/>
          <w:sz w:val="24"/>
          <w:szCs w:val="24"/>
          <w:lang w:val="en-US"/>
        </w:rPr>
      </w:pPr>
      <w:r w:rsidRPr="00E60D06">
        <w:rPr>
          <w:b/>
          <w:bCs/>
          <w:i/>
          <w:iCs/>
          <w:sz w:val="24"/>
          <w:szCs w:val="24"/>
          <w:lang w:val="en-US"/>
        </w:rPr>
        <w:t xml:space="preserve">3.2.3. </w:t>
      </w:r>
      <w:r w:rsidR="00A43FD8" w:rsidRPr="00E60D06">
        <w:rPr>
          <w:b/>
          <w:bCs/>
          <w:i/>
          <w:iCs/>
          <w:sz w:val="24"/>
          <w:szCs w:val="24"/>
          <w:lang w:val="en-US"/>
        </w:rPr>
        <w:t>Phương pháp sinh học</w:t>
      </w:r>
    </w:p>
    <w:p w14:paraId="49ECE602" w14:textId="4D1BF4E6" w:rsidR="00304EB1" w:rsidRPr="006A0BCC" w:rsidRDefault="008560CB" w:rsidP="00E60D06">
      <w:pPr>
        <w:pStyle w:val="ListParagraph"/>
        <w:tabs>
          <w:tab w:val="left" w:pos="426"/>
          <w:tab w:val="left" w:pos="1134"/>
        </w:tabs>
        <w:spacing w:line="288" w:lineRule="auto"/>
        <w:ind w:left="0" w:firstLine="567"/>
        <w:jc w:val="both"/>
        <w:rPr>
          <w:sz w:val="24"/>
          <w:szCs w:val="24"/>
          <w:lang w:val="en-US"/>
        </w:rPr>
      </w:pPr>
      <w:r w:rsidRPr="006A0BCC">
        <w:rPr>
          <w:sz w:val="24"/>
          <w:szCs w:val="24"/>
          <w:lang w:val="en-US"/>
        </w:rPr>
        <w:t>P</w:t>
      </w:r>
      <w:r w:rsidR="00304EB1" w:rsidRPr="006A0BCC">
        <w:rPr>
          <w:sz w:val="24"/>
          <w:szCs w:val="24"/>
          <w:lang w:val="en-US"/>
        </w:rPr>
        <w:t xml:space="preserve">hương pháp sinh học là phương pháp dùng vi sinh vật để phân hủy các chất hữu cơ trong nước thải. Bên cạnh đó, một số chủng vi sinh vật có khả năng </w:t>
      </w:r>
      <w:r w:rsidR="00F10C2A" w:rsidRPr="006A0BCC">
        <w:rPr>
          <w:sz w:val="24"/>
          <w:szCs w:val="24"/>
          <w:lang w:val="en-US"/>
        </w:rPr>
        <w:t>xử lý màu thuốc nhuộm nhờ quá trình c</w:t>
      </w:r>
      <w:r w:rsidR="00304EB1" w:rsidRPr="006A0BCC">
        <w:rPr>
          <w:sz w:val="24"/>
          <w:szCs w:val="24"/>
          <w:lang w:val="en-US"/>
        </w:rPr>
        <w:t>huyển điện tử trực tiếp sang thuốc nhuộm azo với tư cách là chất nhận điện tử cuối cùng thông qua các enzyme trong quá trình dị hóa, được kết nối với quá</w:t>
      </w:r>
      <w:r w:rsidR="00F10C2A" w:rsidRPr="006A0BCC">
        <w:rPr>
          <w:sz w:val="24"/>
          <w:szCs w:val="24"/>
          <w:lang w:val="en-US"/>
        </w:rPr>
        <w:t xml:space="preserve"> </w:t>
      </w:r>
      <w:r w:rsidR="00304EB1" w:rsidRPr="006A0BCC">
        <w:rPr>
          <w:sz w:val="24"/>
          <w:szCs w:val="24"/>
          <w:lang w:val="en-US"/>
        </w:rPr>
        <w:t>trình tạo ATP</w:t>
      </w:r>
      <w:r w:rsidR="00E60D06">
        <w:rPr>
          <w:sz w:val="24"/>
          <w:szCs w:val="24"/>
          <w:lang w:val="en-US"/>
        </w:rPr>
        <w:t>.</w:t>
      </w:r>
      <w:r w:rsidR="00F10C2A" w:rsidRPr="006A0BCC">
        <w:rPr>
          <w:sz w:val="24"/>
          <w:szCs w:val="24"/>
          <w:lang w:val="en-US"/>
        </w:rPr>
        <w:t xml:space="preserve"> </w:t>
      </w:r>
    </w:p>
    <w:p w14:paraId="68C69C9C" w14:textId="7DE30118" w:rsidR="00292271" w:rsidRPr="006A0BCC" w:rsidRDefault="00292271" w:rsidP="00E60D06">
      <w:pPr>
        <w:pStyle w:val="ListParagraph"/>
        <w:numPr>
          <w:ilvl w:val="2"/>
          <w:numId w:val="1"/>
        </w:numPr>
        <w:tabs>
          <w:tab w:val="left" w:pos="426"/>
          <w:tab w:val="left" w:pos="709"/>
        </w:tabs>
        <w:spacing w:line="288" w:lineRule="auto"/>
        <w:ind w:hanging="1800"/>
        <w:jc w:val="both"/>
        <w:rPr>
          <w:b/>
          <w:bCs/>
          <w:i/>
          <w:iCs/>
          <w:sz w:val="24"/>
          <w:szCs w:val="24"/>
          <w:lang w:val="en-US"/>
        </w:rPr>
      </w:pPr>
      <w:r w:rsidRPr="006A0BCC">
        <w:rPr>
          <w:b/>
          <w:bCs/>
          <w:i/>
          <w:iCs/>
          <w:sz w:val="24"/>
          <w:szCs w:val="24"/>
          <w:lang w:val="en-US"/>
        </w:rPr>
        <w:t xml:space="preserve">Áp dụng phương pháp SWOT đánh giá hiệu quả của các phương pháp xử lý </w:t>
      </w:r>
    </w:p>
    <w:p w14:paraId="143636B1" w14:textId="7AFBF61E" w:rsidR="00292271" w:rsidRPr="006A0BCC" w:rsidRDefault="00E37F8E" w:rsidP="00E60D06">
      <w:pPr>
        <w:spacing w:line="288" w:lineRule="auto"/>
        <w:ind w:firstLine="709"/>
        <w:jc w:val="both"/>
        <w:rPr>
          <w:sz w:val="24"/>
          <w:szCs w:val="24"/>
          <w:lang w:val="en-US"/>
        </w:rPr>
      </w:pPr>
      <w:r w:rsidRPr="006A0BCC">
        <w:rPr>
          <w:sz w:val="24"/>
          <w:szCs w:val="24"/>
          <w:lang w:val="en-US"/>
        </w:rPr>
        <w:t xml:space="preserve">Áp dụng phương pháp SWOT để đánh giá việc </w:t>
      </w:r>
      <w:r w:rsidR="00D145AF" w:rsidRPr="006A0BCC">
        <w:rPr>
          <w:sz w:val="24"/>
          <w:szCs w:val="24"/>
          <w:lang w:val="en-US"/>
        </w:rPr>
        <w:t>xử lý màu bằng phương pháp vật lý/hóa học</w:t>
      </w:r>
      <w:r w:rsidRPr="006A0BCC">
        <w:rPr>
          <w:sz w:val="24"/>
          <w:szCs w:val="24"/>
          <w:lang w:val="en-US"/>
        </w:rPr>
        <w:t>, cũng như phương pháp sinh học</w:t>
      </w:r>
      <w:r w:rsidR="00D145AF" w:rsidRPr="006A0BCC">
        <w:rPr>
          <w:sz w:val="24"/>
          <w:szCs w:val="24"/>
          <w:lang w:val="en-US"/>
        </w:rPr>
        <w:t xml:space="preserve"> có </w:t>
      </w:r>
      <w:r w:rsidRPr="006A0BCC">
        <w:rPr>
          <w:sz w:val="24"/>
          <w:szCs w:val="24"/>
          <w:lang w:val="en-US"/>
        </w:rPr>
        <w:t>trên cơ sở nhận diện các</w:t>
      </w:r>
      <w:r w:rsidR="00D145AF" w:rsidRPr="006A0BCC">
        <w:rPr>
          <w:sz w:val="24"/>
          <w:szCs w:val="24"/>
          <w:lang w:val="en-US"/>
        </w:rPr>
        <w:t xml:space="preserve"> ưu điểm, nhược điểm (điểm yếu) và thách thức </w:t>
      </w:r>
      <w:r w:rsidRPr="006A0BCC">
        <w:rPr>
          <w:sz w:val="24"/>
          <w:szCs w:val="24"/>
          <w:lang w:val="en-US"/>
        </w:rPr>
        <w:t xml:space="preserve">cho kết quả như </w:t>
      </w:r>
      <w:r w:rsidR="00E819D2" w:rsidRPr="006A0BCC">
        <w:rPr>
          <w:sz w:val="24"/>
          <w:szCs w:val="24"/>
          <w:lang w:val="en-US"/>
        </w:rPr>
        <w:t xml:space="preserve">trong </w:t>
      </w:r>
      <w:r w:rsidRPr="006A0BCC">
        <w:rPr>
          <w:sz w:val="24"/>
          <w:szCs w:val="24"/>
          <w:lang w:val="en-US"/>
        </w:rPr>
        <w:t xml:space="preserve">bảng </w:t>
      </w:r>
      <w:r w:rsidR="00E819D2" w:rsidRPr="006A0BCC">
        <w:rPr>
          <w:sz w:val="24"/>
          <w:szCs w:val="24"/>
          <w:lang w:val="en-US"/>
        </w:rPr>
        <w:t xml:space="preserve">1 và bảng 2 </w:t>
      </w:r>
      <w:r w:rsidRPr="006A0BCC">
        <w:rPr>
          <w:sz w:val="24"/>
          <w:szCs w:val="24"/>
          <w:lang w:val="en-US"/>
        </w:rPr>
        <w:t>sau</w:t>
      </w:r>
      <w:r w:rsidR="00D145AF" w:rsidRPr="006A0BCC">
        <w:rPr>
          <w:sz w:val="24"/>
          <w:szCs w:val="24"/>
          <w:lang w:val="en-US"/>
        </w:rPr>
        <w:t>:</w:t>
      </w:r>
    </w:p>
    <w:p w14:paraId="7B2EC95D" w14:textId="60964F6D" w:rsidR="00292271" w:rsidRPr="006A0BCC" w:rsidRDefault="00292271" w:rsidP="00E60D06">
      <w:pPr>
        <w:pStyle w:val="ListParagraph"/>
        <w:spacing w:line="288" w:lineRule="auto"/>
        <w:ind w:left="0"/>
        <w:jc w:val="center"/>
        <w:rPr>
          <w:b/>
          <w:bCs/>
          <w:sz w:val="24"/>
          <w:szCs w:val="24"/>
          <w:lang w:val="en-US"/>
        </w:rPr>
      </w:pPr>
      <w:r w:rsidRPr="006A0BCC">
        <w:rPr>
          <w:b/>
          <w:bCs/>
          <w:sz w:val="24"/>
          <w:szCs w:val="24"/>
        </w:rPr>
        <w:t>Bản</w:t>
      </w:r>
      <w:r w:rsidR="00807143" w:rsidRPr="006A0BCC">
        <w:rPr>
          <w:b/>
          <w:bCs/>
          <w:sz w:val="24"/>
          <w:szCs w:val="24"/>
          <w:lang w:val="en-US"/>
        </w:rPr>
        <w:t xml:space="preserve">g </w:t>
      </w:r>
      <w:r w:rsidRPr="006A0BCC">
        <w:rPr>
          <w:b/>
          <w:bCs/>
          <w:sz w:val="24"/>
          <w:szCs w:val="24"/>
        </w:rPr>
        <w:t>1</w:t>
      </w:r>
      <w:r w:rsidR="00D145AF" w:rsidRPr="006A0BCC">
        <w:rPr>
          <w:b/>
          <w:bCs/>
          <w:sz w:val="24"/>
          <w:szCs w:val="24"/>
          <w:lang w:val="en-US"/>
        </w:rPr>
        <w:t xml:space="preserve">. </w:t>
      </w:r>
      <w:r w:rsidR="008560CB" w:rsidRPr="006A0BCC">
        <w:rPr>
          <w:b/>
          <w:bCs/>
          <w:sz w:val="24"/>
          <w:szCs w:val="24"/>
          <w:lang w:val="en-US"/>
        </w:rPr>
        <w:t>Phân tích</w:t>
      </w:r>
      <w:r w:rsidR="00D145AF" w:rsidRPr="006A0BCC">
        <w:rPr>
          <w:b/>
          <w:bCs/>
          <w:sz w:val="24"/>
          <w:szCs w:val="24"/>
          <w:lang w:val="en-US"/>
        </w:rPr>
        <w:t xml:space="preserve"> SWOT trong quá trình xử lý</w:t>
      </w:r>
      <w:r w:rsidRPr="006A0BCC">
        <w:rPr>
          <w:b/>
          <w:bCs/>
          <w:sz w:val="24"/>
          <w:szCs w:val="24"/>
        </w:rPr>
        <w:t xml:space="preserve"> màu</w:t>
      </w:r>
      <w:r w:rsidR="00D145AF" w:rsidRPr="006A0BCC">
        <w:rPr>
          <w:b/>
          <w:bCs/>
          <w:sz w:val="24"/>
          <w:szCs w:val="24"/>
          <w:lang w:val="en-US"/>
        </w:rPr>
        <w:t xml:space="preserve"> bằng phương pháp vật lý – hóa học</w:t>
      </w:r>
      <w:r w:rsidRPr="006A0BCC">
        <w:rPr>
          <w:b/>
          <w:bCs/>
          <w:sz w:val="24"/>
          <w:szCs w:val="24"/>
        </w:rPr>
        <w:t xml:space="preserve"> (Pearce và cộng sự, 2003)</w:t>
      </w:r>
    </w:p>
    <w:tbl>
      <w:tblPr>
        <w:tblStyle w:val="TableGrid"/>
        <w:tblW w:w="9304" w:type="dxa"/>
        <w:tblInd w:w="108" w:type="dxa"/>
        <w:tblLook w:val="04A0" w:firstRow="1" w:lastRow="0" w:firstColumn="1" w:lastColumn="0" w:noHBand="0" w:noVBand="1"/>
      </w:tblPr>
      <w:tblGrid>
        <w:gridCol w:w="4543"/>
        <w:gridCol w:w="4761"/>
      </w:tblGrid>
      <w:tr w:rsidR="00D145AF" w:rsidRPr="006A0BCC" w14:paraId="4D3F90CE" w14:textId="77777777" w:rsidTr="00E819D2">
        <w:trPr>
          <w:trHeight w:val="320"/>
        </w:trPr>
        <w:tc>
          <w:tcPr>
            <w:tcW w:w="4543" w:type="dxa"/>
          </w:tcPr>
          <w:p w14:paraId="78C3BB1B" w14:textId="5106F6E6" w:rsidR="00292271" w:rsidRPr="006A0BCC" w:rsidRDefault="00292271" w:rsidP="00E60D06">
            <w:pPr>
              <w:pStyle w:val="ListParagraph"/>
              <w:spacing w:line="288" w:lineRule="auto"/>
              <w:ind w:left="0"/>
              <w:jc w:val="both"/>
              <w:rPr>
                <w:b/>
                <w:bCs/>
                <w:sz w:val="24"/>
                <w:szCs w:val="24"/>
                <w:lang w:val="en-US"/>
              </w:rPr>
            </w:pPr>
            <w:r w:rsidRPr="006A0BCC">
              <w:rPr>
                <w:b/>
                <w:bCs/>
                <w:sz w:val="24"/>
                <w:szCs w:val="24"/>
                <w:lang w:val="en-US"/>
              </w:rPr>
              <w:t>Điểm mạnh</w:t>
            </w:r>
          </w:p>
        </w:tc>
        <w:tc>
          <w:tcPr>
            <w:tcW w:w="4761" w:type="dxa"/>
          </w:tcPr>
          <w:p w14:paraId="07EDEA3B" w14:textId="5A3E4F1D" w:rsidR="00292271" w:rsidRPr="006A0BCC" w:rsidRDefault="00292271" w:rsidP="00E60D06">
            <w:pPr>
              <w:pStyle w:val="ListParagraph"/>
              <w:spacing w:line="288" w:lineRule="auto"/>
              <w:ind w:left="0"/>
              <w:jc w:val="both"/>
              <w:rPr>
                <w:b/>
                <w:bCs/>
                <w:sz w:val="24"/>
                <w:szCs w:val="24"/>
                <w:lang w:val="en-US"/>
              </w:rPr>
            </w:pPr>
            <w:r w:rsidRPr="006A0BCC">
              <w:rPr>
                <w:b/>
                <w:bCs/>
                <w:sz w:val="24"/>
                <w:szCs w:val="24"/>
                <w:lang w:val="en-US"/>
              </w:rPr>
              <w:t>Điểm yếu</w:t>
            </w:r>
          </w:p>
        </w:tc>
      </w:tr>
      <w:tr w:rsidR="00D145AF" w:rsidRPr="006A0BCC" w14:paraId="3A0C4EB2" w14:textId="77777777" w:rsidTr="00E819D2">
        <w:trPr>
          <w:trHeight w:val="653"/>
        </w:trPr>
        <w:tc>
          <w:tcPr>
            <w:tcW w:w="4543" w:type="dxa"/>
          </w:tcPr>
          <w:p w14:paraId="1AA31198" w14:textId="1BCCCF9F" w:rsidR="00292271" w:rsidRPr="00833176" w:rsidRDefault="00F10C2A" w:rsidP="00E60D06">
            <w:pPr>
              <w:pStyle w:val="ListParagraph"/>
              <w:spacing w:line="288" w:lineRule="auto"/>
              <w:ind w:left="0"/>
              <w:jc w:val="both"/>
              <w:rPr>
                <w:sz w:val="24"/>
                <w:szCs w:val="24"/>
              </w:rPr>
            </w:pPr>
            <w:r w:rsidRPr="00833176">
              <w:rPr>
                <w:sz w:val="24"/>
                <w:szCs w:val="24"/>
              </w:rPr>
              <w:t>Quá trình xử lý nhanh chóng</w:t>
            </w:r>
            <w:r w:rsidR="00E37F8E" w:rsidRPr="00833176">
              <w:rPr>
                <w:sz w:val="24"/>
                <w:szCs w:val="24"/>
              </w:rPr>
              <w:t>.</w:t>
            </w:r>
          </w:p>
        </w:tc>
        <w:tc>
          <w:tcPr>
            <w:tcW w:w="4761" w:type="dxa"/>
          </w:tcPr>
          <w:p w14:paraId="7CE6B720" w14:textId="045A6B23" w:rsidR="00292271" w:rsidRPr="00833176" w:rsidRDefault="00D145AF" w:rsidP="00E60D06">
            <w:pPr>
              <w:spacing w:line="288" w:lineRule="auto"/>
              <w:jc w:val="both"/>
              <w:rPr>
                <w:sz w:val="24"/>
                <w:szCs w:val="24"/>
              </w:rPr>
            </w:pPr>
            <w:r w:rsidRPr="00833176">
              <w:rPr>
                <w:sz w:val="24"/>
                <w:szCs w:val="24"/>
              </w:rPr>
              <w:t>Phương pháp oxy hóa (hóa học) cần chi phí năng lượng cao và hình th</w:t>
            </w:r>
            <w:r w:rsidR="00300A83" w:rsidRPr="00833176">
              <w:rPr>
                <w:sz w:val="24"/>
                <w:szCs w:val="24"/>
              </w:rPr>
              <w:t>ành</w:t>
            </w:r>
            <w:r w:rsidRPr="00833176">
              <w:rPr>
                <w:sz w:val="24"/>
                <w:szCs w:val="24"/>
              </w:rPr>
              <w:t xml:space="preserve"> sản phẩm phụ</w:t>
            </w:r>
            <w:r w:rsidR="00E37F8E" w:rsidRPr="00833176">
              <w:rPr>
                <w:sz w:val="24"/>
                <w:szCs w:val="24"/>
              </w:rPr>
              <w:t>.</w:t>
            </w:r>
          </w:p>
        </w:tc>
      </w:tr>
      <w:tr w:rsidR="00D145AF" w:rsidRPr="006A0BCC" w14:paraId="3AC92308" w14:textId="77777777" w:rsidTr="00E819D2">
        <w:trPr>
          <w:trHeight w:val="320"/>
        </w:trPr>
        <w:tc>
          <w:tcPr>
            <w:tcW w:w="4543" w:type="dxa"/>
          </w:tcPr>
          <w:p w14:paraId="0533D71D" w14:textId="5BEF2F11" w:rsidR="00292271" w:rsidRPr="006A0BCC" w:rsidRDefault="00292271" w:rsidP="00E60D06">
            <w:pPr>
              <w:pStyle w:val="ListParagraph"/>
              <w:spacing w:line="288" w:lineRule="auto"/>
              <w:ind w:left="0"/>
              <w:jc w:val="both"/>
              <w:rPr>
                <w:b/>
                <w:bCs/>
                <w:sz w:val="24"/>
                <w:szCs w:val="24"/>
                <w:lang w:val="en-US"/>
              </w:rPr>
            </w:pPr>
            <w:r w:rsidRPr="006A0BCC">
              <w:rPr>
                <w:b/>
                <w:bCs/>
                <w:sz w:val="24"/>
                <w:szCs w:val="24"/>
                <w:lang w:val="en-US"/>
              </w:rPr>
              <w:lastRenderedPageBreak/>
              <w:t>Cơ hội</w:t>
            </w:r>
          </w:p>
        </w:tc>
        <w:tc>
          <w:tcPr>
            <w:tcW w:w="4761" w:type="dxa"/>
          </w:tcPr>
          <w:p w14:paraId="30D01BD9" w14:textId="51963C33" w:rsidR="00292271" w:rsidRPr="006A0BCC" w:rsidRDefault="00292271" w:rsidP="00E60D06">
            <w:pPr>
              <w:pStyle w:val="ListParagraph"/>
              <w:spacing w:line="288" w:lineRule="auto"/>
              <w:ind w:left="0"/>
              <w:jc w:val="both"/>
              <w:rPr>
                <w:b/>
                <w:bCs/>
                <w:sz w:val="24"/>
                <w:szCs w:val="24"/>
                <w:lang w:val="en-US"/>
              </w:rPr>
            </w:pPr>
            <w:r w:rsidRPr="006A0BCC">
              <w:rPr>
                <w:b/>
                <w:bCs/>
                <w:sz w:val="24"/>
                <w:szCs w:val="24"/>
                <w:lang w:val="en-US"/>
              </w:rPr>
              <w:t>Thách thức</w:t>
            </w:r>
          </w:p>
        </w:tc>
      </w:tr>
      <w:tr w:rsidR="00D145AF" w:rsidRPr="006A0BCC" w14:paraId="0839032C" w14:textId="77777777" w:rsidTr="00E819D2">
        <w:trPr>
          <w:trHeight w:val="973"/>
        </w:trPr>
        <w:tc>
          <w:tcPr>
            <w:tcW w:w="4543" w:type="dxa"/>
          </w:tcPr>
          <w:p w14:paraId="1174CA98" w14:textId="77777777" w:rsidR="008560CB" w:rsidRPr="00833176" w:rsidRDefault="008560CB" w:rsidP="00E60D06">
            <w:pPr>
              <w:pStyle w:val="ListParagraph"/>
              <w:spacing w:line="288" w:lineRule="auto"/>
              <w:ind w:left="0"/>
              <w:jc w:val="both"/>
              <w:rPr>
                <w:sz w:val="24"/>
                <w:szCs w:val="24"/>
              </w:rPr>
            </w:pPr>
            <w:r w:rsidRPr="00833176">
              <w:rPr>
                <w:sz w:val="24"/>
                <w:szCs w:val="24"/>
              </w:rPr>
              <w:t xml:space="preserve">- </w:t>
            </w:r>
            <w:r w:rsidR="00F10C2A" w:rsidRPr="00833176">
              <w:rPr>
                <w:sz w:val="24"/>
                <w:szCs w:val="24"/>
              </w:rPr>
              <w:t xml:space="preserve">Có </w:t>
            </w:r>
            <w:r w:rsidR="00D145AF" w:rsidRPr="00833176">
              <w:rPr>
                <w:sz w:val="24"/>
                <w:szCs w:val="24"/>
              </w:rPr>
              <w:t>thể loại bỏ nhiều loại màu, thuốc nhuộm cùng một lúc</w:t>
            </w:r>
            <w:r w:rsidRPr="00833176">
              <w:rPr>
                <w:sz w:val="24"/>
                <w:szCs w:val="24"/>
              </w:rPr>
              <w:t>.</w:t>
            </w:r>
          </w:p>
          <w:p w14:paraId="5151C385" w14:textId="1A99A659" w:rsidR="00D145AF" w:rsidRPr="00833176" w:rsidRDefault="008560CB" w:rsidP="00E60D06">
            <w:pPr>
              <w:pStyle w:val="ListParagraph"/>
              <w:spacing w:line="288" w:lineRule="auto"/>
              <w:ind w:left="0"/>
              <w:jc w:val="both"/>
              <w:rPr>
                <w:sz w:val="24"/>
                <w:szCs w:val="24"/>
              </w:rPr>
            </w:pPr>
            <w:r w:rsidRPr="00833176">
              <w:rPr>
                <w:sz w:val="24"/>
                <w:szCs w:val="24"/>
              </w:rPr>
              <w:t xml:space="preserve">- </w:t>
            </w:r>
            <w:r w:rsidR="00D145AF" w:rsidRPr="00833176">
              <w:rPr>
                <w:sz w:val="24"/>
                <w:szCs w:val="24"/>
              </w:rPr>
              <w:t>Phương pháp vật lý khả thi về mặt kinh tế</w:t>
            </w:r>
            <w:r w:rsidR="006F655B" w:rsidRPr="00833176">
              <w:rPr>
                <w:sz w:val="24"/>
                <w:szCs w:val="24"/>
              </w:rPr>
              <w:t>.</w:t>
            </w:r>
          </w:p>
        </w:tc>
        <w:tc>
          <w:tcPr>
            <w:tcW w:w="4761" w:type="dxa"/>
          </w:tcPr>
          <w:p w14:paraId="48C6A872" w14:textId="33A95E81" w:rsidR="00292271" w:rsidRPr="00833176" w:rsidRDefault="00D145AF" w:rsidP="00E60D06">
            <w:pPr>
              <w:pStyle w:val="ListParagraph"/>
              <w:spacing w:line="288" w:lineRule="auto"/>
              <w:ind w:left="0"/>
              <w:jc w:val="both"/>
              <w:rPr>
                <w:sz w:val="24"/>
                <w:szCs w:val="24"/>
              </w:rPr>
            </w:pPr>
            <w:r w:rsidRPr="00833176">
              <w:rPr>
                <w:sz w:val="24"/>
                <w:szCs w:val="24"/>
              </w:rPr>
              <w:t>Tạo ra lượng bùn thải lớn cần</w:t>
            </w:r>
            <w:r w:rsidR="008560CB" w:rsidRPr="00833176">
              <w:rPr>
                <w:sz w:val="24"/>
                <w:szCs w:val="24"/>
              </w:rPr>
              <w:t xml:space="preserve"> xử</w:t>
            </w:r>
            <w:r w:rsidRPr="00833176">
              <w:rPr>
                <w:sz w:val="24"/>
                <w:szCs w:val="24"/>
              </w:rPr>
              <w:t xml:space="preserve"> lý</w:t>
            </w:r>
            <w:r w:rsidR="008560CB" w:rsidRPr="00833176">
              <w:rPr>
                <w:sz w:val="24"/>
                <w:szCs w:val="24"/>
              </w:rPr>
              <w:t>.</w:t>
            </w:r>
          </w:p>
        </w:tc>
      </w:tr>
    </w:tbl>
    <w:p w14:paraId="77DD34A2" w14:textId="2F72A949" w:rsidR="00292271" w:rsidRPr="00833176" w:rsidRDefault="00292271" w:rsidP="00E60D06">
      <w:pPr>
        <w:pStyle w:val="ListParagraph"/>
        <w:spacing w:line="288" w:lineRule="auto"/>
        <w:ind w:left="0"/>
        <w:jc w:val="center"/>
        <w:rPr>
          <w:b/>
          <w:bCs/>
          <w:sz w:val="24"/>
          <w:szCs w:val="24"/>
        </w:rPr>
      </w:pPr>
      <w:r w:rsidRPr="006A0BCC">
        <w:rPr>
          <w:b/>
          <w:bCs/>
          <w:sz w:val="24"/>
          <w:szCs w:val="24"/>
        </w:rPr>
        <w:t>Bảng</w:t>
      </w:r>
      <w:r w:rsidR="00807143" w:rsidRPr="00833176">
        <w:rPr>
          <w:b/>
          <w:bCs/>
          <w:sz w:val="24"/>
          <w:szCs w:val="24"/>
        </w:rPr>
        <w:t xml:space="preserve"> </w:t>
      </w:r>
      <w:r w:rsidRPr="00833176">
        <w:rPr>
          <w:b/>
          <w:bCs/>
          <w:sz w:val="24"/>
          <w:szCs w:val="24"/>
        </w:rPr>
        <w:t>2</w:t>
      </w:r>
      <w:r w:rsidR="006A0BCC" w:rsidRPr="00833176">
        <w:rPr>
          <w:b/>
          <w:bCs/>
          <w:sz w:val="24"/>
          <w:szCs w:val="24"/>
        </w:rPr>
        <w:t>.</w:t>
      </w:r>
      <w:r w:rsidRPr="006A0BCC">
        <w:rPr>
          <w:b/>
          <w:bCs/>
          <w:sz w:val="24"/>
          <w:szCs w:val="24"/>
        </w:rPr>
        <w:t xml:space="preserve"> </w:t>
      </w:r>
      <w:r w:rsidR="008560CB" w:rsidRPr="00833176">
        <w:rPr>
          <w:b/>
          <w:bCs/>
          <w:sz w:val="24"/>
          <w:szCs w:val="24"/>
        </w:rPr>
        <w:t>Phân tích SWOT trong quá trình xử lý</w:t>
      </w:r>
      <w:r w:rsidR="008560CB" w:rsidRPr="006A0BCC">
        <w:rPr>
          <w:b/>
          <w:bCs/>
          <w:sz w:val="24"/>
          <w:szCs w:val="24"/>
        </w:rPr>
        <w:t xml:space="preserve"> màu</w:t>
      </w:r>
      <w:r w:rsidR="008560CB" w:rsidRPr="00833176">
        <w:rPr>
          <w:b/>
          <w:bCs/>
          <w:sz w:val="24"/>
          <w:szCs w:val="24"/>
        </w:rPr>
        <w:t xml:space="preserve"> bằng </w:t>
      </w:r>
      <w:r w:rsidRPr="00833176">
        <w:rPr>
          <w:b/>
          <w:bCs/>
          <w:sz w:val="24"/>
          <w:szCs w:val="24"/>
        </w:rPr>
        <w:t>phương pháp sinh học</w:t>
      </w:r>
    </w:p>
    <w:p w14:paraId="42BE8D58" w14:textId="234139D2" w:rsidR="006A0BCC" w:rsidRPr="006A0BCC" w:rsidRDefault="006A0BCC" w:rsidP="00E60D06">
      <w:pPr>
        <w:pStyle w:val="ListParagraph"/>
        <w:spacing w:line="288" w:lineRule="auto"/>
        <w:ind w:left="0"/>
        <w:jc w:val="center"/>
        <w:rPr>
          <w:b/>
          <w:bCs/>
          <w:sz w:val="24"/>
          <w:szCs w:val="24"/>
          <w:lang w:val="en-US"/>
        </w:rPr>
      </w:pPr>
      <w:r w:rsidRPr="006A0BCC">
        <w:rPr>
          <w:b/>
          <w:bCs/>
          <w:sz w:val="24"/>
          <w:szCs w:val="24"/>
        </w:rPr>
        <w:t>(Pearce và cộng sự, 2003)</w:t>
      </w:r>
    </w:p>
    <w:tbl>
      <w:tblPr>
        <w:tblStyle w:val="TableGrid"/>
        <w:tblW w:w="9301" w:type="dxa"/>
        <w:tblInd w:w="108" w:type="dxa"/>
        <w:tblLook w:val="04A0" w:firstRow="1" w:lastRow="0" w:firstColumn="1" w:lastColumn="0" w:noHBand="0" w:noVBand="1"/>
      </w:tblPr>
      <w:tblGrid>
        <w:gridCol w:w="4514"/>
        <w:gridCol w:w="4787"/>
      </w:tblGrid>
      <w:tr w:rsidR="00292271" w:rsidRPr="006A0BCC" w14:paraId="5DB6A683" w14:textId="77777777" w:rsidTr="00E819D2">
        <w:trPr>
          <w:trHeight w:val="326"/>
        </w:trPr>
        <w:tc>
          <w:tcPr>
            <w:tcW w:w="4514" w:type="dxa"/>
          </w:tcPr>
          <w:p w14:paraId="7C391DA3" w14:textId="77777777" w:rsidR="00292271" w:rsidRPr="006A0BCC" w:rsidRDefault="00292271" w:rsidP="00E60D06">
            <w:pPr>
              <w:pStyle w:val="ListParagraph"/>
              <w:spacing w:line="288" w:lineRule="auto"/>
              <w:ind w:left="0"/>
              <w:jc w:val="both"/>
              <w:rPr>
                <w:b/>
                <w:bCs/>
                <w:sz w:val="24"/>
                <w:szCs w:val="24"/>
                <w:lang w:val="en-US"/>
              </w:rPr>
            </w:pPr>
            <w:r w:rsidRPr="006A0BCC">
              <w:rPr>
                <w:b/>
                <w:bCs/>
                <w:sz w:val="24"/>
                <w:szCs w:val="24"/>
                <w:lang w:val="en-US"/>
              </w:rPr>
              <w:t>Điểm mạnh</w:t>
            </w:r>
          </w:p>
        </w:tc>
        <w:tc>
          <w:tcPr>
            <w:tcW w:w="4787" w:type="dxa"/>
          </w:tcPr>
          <w:p w14:paraId="363300E8" w14:textId="77777777" w:rsidR="00292271" w:rsidRPr="006A0BCC" w:rsidRDefault="00292271" w:rsidP="00E60D06">
            <w:pPr>
              <w:pStyle w:val="ListParagraph"/>
              <w:spacing w:line="288" w:lineRule="auto"/>
              <w:ind w:left="0"/>
              <w:jc w:val="both"/>
              <w:rPr>
                <w:b/>
                <w:bCs/>
                <w:sz w:val="24"/>
                <w:szCs w:val="24"/>
                <w:lang w:val="en-US"/>
              </w:rPr>
            </w:pPr>
            <w:r w:rsidRPr="006A0BCC">
              <w:rPr>
                <w:b/>
                <w:bCs/>
                <w:sz w:val="24"/>
                <w:szCs w:val="24"/>
                <w:lang w:val="en-US"/>
              </w:rPr>
              <w:t>Điểm yếu</w:t>
            </w:r>
          </w:p>
        </w:tc>
      </w:tr>
      <w:tr w:rsidR="00292271" w:rsidRPr="006A0BCC" w14:paraId="0F36A0EB" w14:textId="77777777" w:rsidTr="00E819D2">
        <w:trPr>
          <w:trHeight w:val="1653"/>
        </w:trPr>
        <w:tc>
          <w:tcPr>
            <w:tcW w:w="4514" w:type="dxa"/>
          </w:tcPr>
          <w:p w14:paraId="5501A7A8" w14:textId="59CF200B" w:rsidR="008560CB" w:rsidRPr="00833176" w:rsidRDefault="008560CB" w:rsidP="00E60D06">
            <w:pPr>
              <w:pStyle w:val="ListParagraph"/>
              <w:spacing w:line="288" w:lineRule="auto"/>
              <w:ind w:left="0"/>
              <w:jc w:val="both"/>
              <w:rPr>
                <w:sz w:val="24"/>
                <w:szCs w:val="24"/>
              </w:rPr>
            </w:pPr>
            <w:r w:rsidRPr="00833176">
              <w:rPr>
                <w:sz w:val="24"/>
                <w:szCs w:val="24"/>
              </w:rPr>
              <w:t>- T</w:t>
            </w:r>
            <w:r w:rsidR="00807143" w:rsidRPr="006A0BCC">
              <w:rPr>
                <w:sz w:val="24"/>
                <w:szCs w:val="24"/>
              </w:rPr>
              <w:t>hân thiện với môi trường</w:t>
            </w:r>
            <w:r w:rsidRPr="00833176">
              <w:rPr>
                <w:sz w:val="24"/>
                <w:szCs w:val="24"/>
              </w:rPr>
              <w:t>.</w:t>
            </w:r>
          </w:p>
          <w:p w14:paraId="1425E165" w14:textId="15257A3D" w:rsidR="008560CB" w:rsidRPr="00833176" w:rsidRDefault="008560CB" w:rsidP="00E60D06">
            <w:pPr>
              <w:pStyle w:val="ListParagraph"/>
              <w:spacing w:line="288" w:lineRule="auto"/>
              <w:ind w:left="0"/>
              <w:jc w:val="both"/>
              <w:rPr>
                <w:sz w:val="24"/>
                <w:szCs w:val="24"/>
              </w:rPr>
            </w:pPr>
            <w:r w:rsidRPr="006A0BCC">
              <w:rPr>
                <w:sz w:val="24"/>
                <w:szCs w:val="24"/>
              </w:rPr>
              <w:t xml:space="preserve">- </w:t>
            </w:r>
            <w:r w:rsidRPr="00833176">
              <w:rPr>
                <w:sz w:val="24"/>
                <w:szCs w:val="24"/>
              </w:rPr>
              <w:t>Tiết kiệm chi phí.</w:t>
            </w:r>
          </w:p>
          <w:p w14:paraId="0921D109" w14:textId="77777777" w:rsidR="008560CB" w:rsidRPr="00833176" w:rsidRDefault="008560CB" w:rsidP="00E60D06">
            <w:pPr>
              <w:pStyle w:val="ListParagraph"/>
              <w:spacing w:line="288" w:lineRule="auto"/>
              <w:ind w:left="0"/>
              <w:jc w:val="both"/>
              <w:rPr>
                <w:sz w:val="24"/>
                <w:szCs w:val="24"/>
              </w:rPr>
            </w:pPr>
            <w:r w:rsidRPr="006A0BCC">
              <w:rPr>
                <w:sz w:val="24"/>
                <w:szCs w:val="24"/>
              </w:rPr>
              <w:t xml:space="preserve">- </w:t>
            </w:r>
            <w:r w:rsidRPr="00833176">
              <w:rPr>
                <w:sz w:val="24"/>
                <w:szCs w:val="24"/>
              </w:rPr>
              <w:t xml:space="preserve">Tạo ra </w:t>
            </w:r>
            <w:r w:rsidR="00807143" w:rsidRPr="006A0BCC">
              <w:rPr>
                <w:sz w:val="24"/>
                <w:szCs w:val="24"/>
              </w:rPr>
              <w:t>ít bùn hơn</w:t>
            </w:r>
            <w:r w:rsidRPr="00833176">
              <w:rPr>
                <w:sz w:val="24"/>
                <w:szCs w:val="24"/>
              </w:rPr>
              <w:t>.</w:t>
            </w:r>
          </w:p>
          <w:p w14:paraId="431ECE73" w14:textId="656DF491" w:rsidR="00292271" w:rsidRPr="00833176" w:rsidRDefault="008560CB" w:rsidP="00E60D06">
            <w:pPr>
              <w:pStyle w:val="ListParagraph"/>
              <w:spacing w:line="288" w:lineRule="auto"/>
              <w:ind w:left="0"/>
              <w:jc w:val="both"/>
              <w:rPr>
                <w:sz w:val="24"/>
                <w:szCs w:val="24"/>
              </w:rPr>
            </w:pPr>
            <w:r w:rsidRPr="00833176">
              <w:rPr>
                <w:sz w:val="24"/>
                <w:szCs w:val="24"/>
              </w:rPr>
              <w:t>- S</w:t>
            </w:r>
            <w:r w:rsidR="00807143" w:rsidRPr="006A0BCC">
              <w:rPr>
                <w:sz w:val="24"/>
                <w:szCs w:val="24"/>
              </w:rPr>
              <w:t>ản phẩm cuối cùng không độc hại hoặc có đầy đủ khoáng hóa</w:t>
            </w:r>
            <w:r w:rsidRPr="00833176">
              <w:rPr>
                <w:sz w:val="24"/>
                <w:szCs w:val="24"/>
              </w:rPr>
              <w:t>.</w:t>
            </w:r>
          </w:p>
        </w:tc>
        <w:tc>
          <w:tcPr>
            <w:tcW w:w="4787" w:type="dxa"/>
          </w:tcPr>
          <w:p w14:paraId="15169AEF" w14:textId="176AD602" w:rsidR="00292271" w:rsidRPr="00833176" w:rsidRDefault="00807143" w:rsidP="00E60D06">
            <w:pPr>
              <w:pStyle w:val="ListParagraph"/>
              <w:spacing w:line="288" w:lineRule="auto"/>
              <w:ind w:left="0"/>
              <w:jc w:val="both"/>
              <w:rPr>
                <w:sz w:val="24"/>
                <w:szCs w:val="24"/>
              </w:rPr>
            </w:pPr>
            <w:r w:rsidRPr="00833176">
              <w:rPr>
                <w:sz w:val="24"/>
                <w:szCs w:val="24"/>
              </w:rPr>
              <w:t>- Thời gian xử lý kéo dài</w:t>
            </w:r>
            <w:r w:rsidR="008560CB" w:rsidRPr="00833176">
              <w:rPr>
                <w:sz w:val="24"/>
                <w:szCs w:val="24"/>
              </w:rPr>
              <w:t>.</w:t>
            </w:r>
          </w:p>
          <w:p w14:paraId="0FE2E9F9" w14:textId="78A0C4CB" w:rsidR="00807143" w:rsidRPr="00833176" w:rsidRDefault="00807143" w:rsidP="00E60D06">
            <w:pPr>
              <w:pStyle w:val="ListParagraph"/>
              <w:spacing w:line="288" w:lineRule="auto"/>
              <w:ind w:left="0"/>
              <w:jc w:val="both"/>
              <w:rPr>
                <w:sz w:val="24"/>
                <w:szCs w:val="24"/>
              </w:rPr>
            </w:pPr>
            <w:r w:rsidRPr="00833176">
              <w:rPr>
                <w:sz w:val="24"/>
                <w:szCs w:val="24"/>
              </w:rPr>
              <w:t xml:space="preserve">- Với </w:t>
            </w:r>
            <w:r w:rsidR="00300A83" w:rsidRPr="00833176">
              <w:rPr>
                <w:sz w:val="24"/>
                <w:szCs w:val="24"/>
              </w:rPr>
              <w:t>nồng độ thuốc nhuộm càng cao thì hiệu quả loại bỏ màu càng thấp hình thành các chất chuyển hóa độc hại</w:t>
            </w:r>
            <w:r w:rsidR="008560CB" w:rsidRPr="00833176">
              <w:rPr>
                <w:sz w:val="24"/>
                <w:szCs w:val="24"/>
              </w:rPr>
              <w:t>.</w:t>
            </w:r>
          </w:p>
        </w:tc>
      </w:tr>
      <w:tr w:rsidR="00292271" w:rsidRPr="006A0BCC" w14:paraId="6650BA92" w14:textId="77777777" w:rsidTr="00E819D2">
        <w:trPr>
          <w:trHeight w:val="338"/>
        </w:trPr>
        <w:tc>
          <w:tcPr>
            <w:tcW w:w="4514" w:type="dxa"/>
          </w:tcPr>
          <w:p w14:paraId="3DC81856" w14:textId="77777777" w:rsidR="00292271" w:rsidRPr="006A0BCC" w:rsidRDefault="00292271" w:rsidP="00E60D06">
            <w:pPr>
              <w:pStyle w:val="ListParagraph"/>
              <w:spacing w:line="288" w:lineRule="auto"/>
              <w:ind w:left="0"/>
              <w:jc w:val="both"/>
              <w:rPr>
                <w:b/>
                <w:bCs/>
                <w:sz w:val="24"/>
                <w:szCs w:val="24"/>
                <w:lang w:val="en-US"/>
              </w:rPr>
            </w:pPr>
            <w:r w:rsidRPr="006A0BCC">
              <w:rPr>
                <w:b/>
                <w:bCs/>
                <w:sz w:val="24"/>
                <w:szCs w:val="24"/>
                <w:lang w:val="en-US"/>
              </w:rPr>
              <w:t>Cơ hội</w:t>
            </w:r>
          </w:p>
        </w:tc>
        <w:tc>
          <w:tcPr>
            <w:tcW w:w="4787" w:type="dxa"/>
          </w:tcPr>
          <w:p w14:paraId="405A613A" w14:textId="77777777" w:rsidR="00292271" w:rsidRPr="006A0BCC" w:rsidRDefault="00292271" w:rsidP="00E60D06">
            <w:pPr>
              <w:pStyle w:val="ListParagraph"/>
              <w:spacing w:line="288" w:lineRule="auto"/>
              <w:ind w:left="0"/>
              <w:jc w:val="both"/>
              <w:rPr>
                <w:b/>
                <w:bCs/>
                <w:sz w:val="24"/>
                <w:szCs w:val="24"/>
                <w:lang w:val="en-US"/>
              </w:rPr>
            </w:pPr>
            <w:r w:rsidRPr="006A0BCC">
              <w:rPr>
                <w:b/>
                <w:bCs/>
                <w:sz w:val="24"/>
                <w:szCs w:val="24"/>
                <w:lang w:val="en-US"/>
              </w:rPr>
              <w:t>Thách thức</w:t>
            </w:r>
          </w:p>
        </w:tc>
      </w:tr>
      <w:tr w:rsidR="00292271" w:rsidRPr="006A0BCC" w14:paraId="57EA670F" w14:textId="77777777" w:rsidTr="00E819D2">
        <w:trPr>
          <w:trHeight w:val="977"/>
        </w:trPr>
        <w:tc>
          <w:tcPr>
            <w:tcW w:w="4514" w:type="dxa"/>
          </w:tcPr>
          <w:p w14:paraId="79F79AE2" w14:textId="77777777" w:rsidR="00292271" w:rsidRPr="00833176" w:rsidRDefault="008560CB" w:rsidP="00E60D06">
            <w:pPr>
              <w:pStyle w:val="ListParagraph"/>
              <w:spacing w:line="288" w:lineRule="auto"/>
              <w:ind w:left="0"/>
              <w:jc w:val="both"/>
              <w:rPr>
                <w:sz w:val="24"/>
                <w:szCs w:val="24"/>
              </w:rPr>
            </w:pPr>
            <w:r w:rsidRPr="00833176">
              <w:rPr>
                <w:sz w:val="24"/>
                <w:szCs w:val="24"/>
              </w:rPr>
              <w:t>- Y</w:t>
            </w:r>
            <w:r w:rsidR="00300A83" w:rsidRPr="006A0BCC">
              <w:rPr>
                <w:sz w:val="24"/>
                <w:szCs w:val="24"/>
              </w:rPr>
              <w:t>êu cầu tiêu thụ ít nước hơn so với các phương pháp hóa lý</w:t>
            </w:r>
            <w:r w:rsidRPr="00833176">
              <w:rPr>
                <w:sz w:val="24"/>
                <w:szCs w:val="24"/>
              </w:rPr>
              <w:t>.</w:t>
            </w:r>
          </w:p>
          <w:p w14:paraId="42125E56" w14:textId="1B45B931" w:rsidR="008560CB" w:rsidRPr="00833176" w:rsidRDefault="008560CB" w:rsidP="00E60D06">
            <w:pPr>
              <w:pStyle w:val="ListParagraph"/>
              <w:spacing w:line="288" w:lineRule="auto"/>
              <w:ind w:left="0"/>
              <w:jc w:val="both"/>
              <w:rPr>
                <w:sz w:val="24"/>
                <w:szCs w:val="24"/>
              </w:rPr>
            </w:pPr>
            <w:r w:rsidRPr="00833176">
              <w:rPr>
                <w:sz w:val="24"/>
                <w:szCs w:val="24"/>
              </w:rPr>
              <w:t>- Các doanh nghiệp dễ triển khai, áp dụng</w:t>
            </w:r>
            <w:r w:rsidR="00E37F8E" w:rsidRPr="00833176">
              <w:rPr>
                <w:sz w:val="24"/>
                <w:szCs w:val="24"/>
              </w:rPr>
              <w:t>.</w:t>
            </w:r>
          </w:p>
        </w:tc>
        <w:tc>
          <w:tcPr>
            <w:tcW w:w="4787" w:type="dxa"/>
          </w:tcPr>
          <w:p w14:paraId="55B9E747" w14:textId="5CDE49A4" w:rsidR="00292271" w:rsidRPr="00833176" w:rsidRDefault="00300A83" w:rsidP="00E60D06">
            <w:pPr>
              <w:pStyle w:val="ListParagraph"/>
              <w:spacing w:line="288" w:lineRule="auto"/>
              <w:ind w:left="0"/>
              <w:jc w:val="both"/>
              <w:rPr>
                <w:sz w:val="24"/>
                <w:szCs w:val="24"/>
              </w:rPr>
            </w:pPr>
            <w:r w:rsidRPr="00833176">
              <w:rPr>
                <w:sz w:val="24"/>
                <w:szCs w:val="24"/>
              </w:rPr>
              <w:t>Việc sử lý bằng vi sinh vật cần đảm bảo nhiệt độ, pH để vi sinh vật có thể tồn tại và phát triển được</w:t>
            </w:r>
            <w:r w:rsidR="00E37F8E" w:rsidRPr="00833176">
              <w:rPr>
                <w:sz w:val="24"/>
                <w:szCs w:val="24"/>
              </w:rPr>
              <w:t>.</w:t>
            </w:r>
          </w:p>
        </w:tc>
      </w:tr>
    </w:tbl>
    <w:p w14:paraId="123D6BEE" w14:textId="174D93B0" w:rsidR="00CE72E6" w:rsidRPr="00833176" w:rsidRDefault="00DE2356" w:rsidP="00E60D06">
      <w:pPr>
        <w:pStyle w:val="ListParagraph"/>
        <w:spacing w:line="288" w:lineRule="auto"/>
        <w:ind w:left="0" w:firstLine="709"/>
        <w:jc w:val="both"/>
        <w:rPr>
          <w:sz w:val="24"/>
          <w:szCs w:val="24"/>
        </w:rPr>
      </w:pPr>
      <w:r w:rsidRPr="00833176">
        <w:rPr>
          <w:sz w:val="24"/>
          <w:szCs w:val="24"/>
        </w:rPr>
        <w:t xml:space="preserve">Từ phân tích trên nhận thấy, phương pháp </w:t>
      </w:r>
      <w:r w:rsidR="00E819D2" w:rsidRPr="00833176">
        <w:rPr>
          <w:sz w:val="24"/>
          <w:szCs w:val="24"/>
        </w:rPr>
        <w:t>sử lý bằng sinh học có nhiều điểm mạnh và cơ hội. Đây cũng chính là phương pháp nhóm nghiên cứu hướng đến.</w:t>
      </w:r>
    </w:p>
    <w:p w14:paraId="65883E76" w14:textId="651C678C" w:rsidR="00A43FD8" w:rsidRPr="006A0BCC" w:rsidRDefault="00065E01" w:rsidP="00E60D06">
      <w:pPr>
        <w:pStyle w:val="ListParagraph"/>
        <w:numPr>
          <w:ilvl w:val="1"/>
          <w:numId w:val="1"/>
        </w:numPr>
        <w:tabs>
          <w:tab w:val="left" w:pos="567"/>
          <w:tab w:val="left" w:pos="851"/>
        </w:tabs>
        <w:spacing w:line="288" w:lineRule="auto"/>
        <w:ind w:hanging="1440"/>
        <w:jc w:val="both"/>
        <w:rPr>
          <w:b/>
          <w:bCs/>
          <w:sz w:val="24"/>
          <w:szCs w:val="24"/>
        </w:rPr>
      </w:pPr>
      <w:r w:rsidRPr="00833176">
        <w:rPr>
          <w:b/>
          <w:bCs/>
          <w:sz w:val="24"/>
          <w:szCs w:val="24"/>
        </w:rPr>
        <w:t xml:space="preserve">Đánh giá khả năng xử lý </w:t>
      </w:r>
      <w:r w:rsidR="00C862CB" w:rsidRPr="006A0BCC">
        <w:rPr>
          <w:b/>
          <w:bCs/>
          <w:sz w:val="24"/>
          <w:szCs w:val="24"/>
        </w:rPr>
        <w:t xml:space="preserve"> ô nhiễm </w:t>
      </w:r>
      <w:r w:rsidR="00A43FD8" w:rsidRPr="006A0BCC">
        <w:rPr>
          <w:b/>
          <w:bCs/>
          <w:sz w:val="24"/>
          <w:szCs w:val="24"/>
        </w:rPr>
        <w:t>màu thuốc nhuộm</w:t>
      </w:r>
      <w:r w:rsidRPr="00833176">
        <w:rPr>
          <w:b/>
          <w:bCs/>
          <w:sz w:val="24"/>
          <w:szCs w:val="24"/>
        </w:rPr>
        <w:t xml:space="preserve"> bằng </w:t>
      </w:r>
      <w:r w:rsidRPr="006A0BCC">
        <w:rPr>
          <w:b/>
          <w:bCs/>
          <w:sz w:val="24"/>
          <w:szCs w:val="24"/>
        </w:rPr>
        <w:t>phương pháp sinh học</w:t>
      </w:r>
    </w:p>
    <w:p w14:paraId="47BF794B" w14:textId="7DAAACF2" w:rsidR="006A0BCC" w:rsidRPr="006A0BCC" w:rsidRDefault="006A0BCC" w:rsidP="00E60D06">
      <w:pPr>
        <w:widowControl w:val="0"/>
        <w:autoSpaceDE w:val="0"/>
        <w:autoSpaceDN w:val="0"/>
        <w:adjustRightInd w:val="0"/>
        <w:spacing w:line="288" w:lineRule="auto"/>
        <w:ind w:firstLine="720"/>
        <w:jc w:val="both"/>
        <w:rPr>
          <w:sz w:val="24"/>
          <w:szCs w:val="24"/>
        </w:rPr>
      </w:pPr>
      <w:r w:rsidRPr="006A0BCC">
        <w:rPr>
          <w:color w:val="000000"/>
          <w:sz w:val="24"/>
          <w:szCs w:val="24"/>
        </w:rPr>
        <w:t xml:space="preserve">Trong các nghiên cứu đã có, Nguyễn Khởi Nghĩa (2017) đã tiến hành nghiên cứu và tuyển chọn một số dòng nấm từ gỗ mục có khả năng phân loại màu thuốc nhuộm ở Đồng bằng sông Cửu Long. Được tiến hành khử trên 2 màu: xan) và đen. Kết quả nghiên cứu cho thấy tổng cộng 54 dòng nấm từ gỗ mục được phân lập, trong đó 12 và 15 trong số 54 dòng nấm phân lập lần lượt thể hiện khả năng loại bỏ màu thuốc nhuộm xanh và đen. </w:t>
      </w:r>
    </w:p>
    <w:p w14:paraId="58A6F7E8" w14:textId="74D8001E" w:rsidR="006A0BCC" w:rsidRDefault="006A0BCC" w:rsidP="00E60D06">
      <w:pPr>
        <w:spacing w:line="288" w:lineRule="auto"/>
        <w:ind w:firstLine="720"/>
        <w:jc w:val="both"/>
        <w:rPr>
          <w:sz w:val="24"/>
          <w:szCs w:val="24"/>
          <w:lang w:val="da-DK"/>
        </w:rPr>
      </w:pPr>
      <w:r w:rsidRPr="006A0BCC">
        <w:rPr>
          <w:sz w:val="24"/>
          <w:szCs w:val="24"/>
          <w:lang w:val="da-DK"/>
        </w:rPr>
        <w:t xml:space="preserve">Mohamed El Bouraie (2016) đã khử màu thành công thuốc nhuộm Reactive Black  được lấy từ ngành công nghiệp dệt địa phương bằng </w:t>
      </w:r>
      <w:r w:rsidRPr="006A0BCC">
        <w:rPr>
          <w:i/>
          <w:iCs/>
          <w:sz w:val="24"/>
          <w:szCs w:val="24"/>
          <w:lang w:val="da-DK"/>
        </w:rPr>
        <w:t>Aeromonas hydrophila</w:t>
      </w:r>
      <w:r w:rsidRPr="006A0BCC">
        <w:rPr>
          <w:sz w:val="24"/>
          <w:szCs w:val="24"/>
          <w:lang w:val="da-DK"/>
        </w:rPr>
        <w:t>. [</w:t>
      </w:r>
      <w:r w:rsidR="00B232CD">
        <w:rPr>
          <w:sz w:val="24"/>
          <w:szCs w:val="24"/>
          <w:lang w:val="da-DK"/>
        </w:rPr>
        <w:t>4</w:t>
      </w:r>
      <w:r w:rsidRPr="006A0BCC">
        <w:rPr>
          <w:sz w:val="24"/>
          <w:szCs w:val="24"/>
          <w:lang w:val="da-DK"/>
        </w:rPr>
        <w:t>].</w:t>
      </w:r>
      <w:r w:rsidR="00B232CD">
        <w:rPr>
          <w:sz w:val="24"/>
          <w:szCs w:val="24"/>
          <w:lang w:val="da-DK"/>
        </w:rPr>
        <w:t xml:space="preserve"> </w:t>
      </w:r>
      <w:r w:rsidRPr="006A0BCC">
        <w:rPr>
          <w:sz w:val="24"/>
          <w:szCs w:val="24"/>
          <w:lang w:val="da-DK"/>
        </w:rPr>
        <w:t>Alicia Paz v</w:t>
      </w:r>
      <w:r w:rsidR="000E3506">
        <w:rPr>
          <w:sz w:val="24"/>
          <w:szCs w:val="24"/>
          <w:lang w:val="da-DK"/>
        </w:rPr>
        <w:t>à cs</w:t>
      </w:r>
      <w:r w:rsidRPr="006A0BCC">
        <w:rPr>
          <w:sz w:val="24"/>
          <w:szCs w:val="24"/>
          <w:lang w:val="da-DK"/>
        </w:rPr>
        <w:t xml:space="preserve"> (2017) đã nghiên cứu thành công chủng </w:t>
      </w:r>
      <w:r w:rsidRPr="006A0BCC">
        <w:rPr>
          <w:i/>
          <w:iCs/>
          <w:sz w:val="24"/>
          <w:szCs w:val="24"/>
          <w:lang w:val="da-DK"/>
        </w:rPr>
        <w:t>Bacillus aryabhattai</w:t>
      </w:r>
      <w:r w:rsidRPr="006A0BCC">
        <w:rPr>
          <w:sz w:val="24"/>
          <w:szCs w:val="24"/>
          <w:lang w:val="da-DK"/>
        </w:rPr>
        <w:t xml:space="preserve"> trong việc khử màu thuốc nhuộm tổng hợp</w:t>
      </w:r>
      <w:r w:rsidR="000E3506">
        <w:rPr>
          <w:sz w:val="24"/>
          <w:szCs w:val="24"/>
          <w:lang w:val="da-DK"/>
        </w:rPr>
        <w:t xml:space="preserve">, vừa </w:t>
      </w:r>
      <w:r w:rsidRPr="006A0BCC">
        <w:rPr>
          <w:sz w:val="24"/>
          <w:szCs w:val="24"/>
          <w:lang w:val="da-DK"/>
        </w:rPr>
        <w:t xml:space="preserve">hiệu quả vừa giảm màu vừa giảm COD [4]. Antonella Anastasi và cộng sự (2012) đã nghiên cứu khả năng xử lý nước thải dệt nhuộm bằng phương pháp sinh học cải tiến từ việc sử dụng nấm, đặc biệt là nấm mốc. </w:t>
      </w:r>
    </w:p>
    <w:p w14:paraId="014A6663" w14:textId="7F0C5594" w:rsidR="00DB3D1C" w:rsidRDefault="00065E01" w:rsidP="00E60D06">
      <w:pPr>
        <w:spacing w:line="288" w:lineRule="auto"/>
        <w:ind w:firstLine="720"/>
        <w:jc w:val="both"/>
        <w:rPr>
          <w:sz w:val="24"/>
          <w:szCs w:val="24"/>
          <w:lang w:val="da-DK"/>
        </w:rPr>
      </w:pPr>
      <w:r>
        <w:rPr>
          <w:sz w:val="24"/>
          <w:szCs w:val="24"/>
          <w:lang w:val="da-DK"/>
        </w:rPr>
        <w:t xml:space="preserve">Tại </w:t>
      </w:r>
      <w:r w:rsidR="00B232CD" w:rsidRPr="00B232CD">
        <w:rPr>
          <w:sz w:val="24"/>
          <w:szCs w:val="24"/>
          <w:lang w:val="da-DK"/>
        </w:rPr>
        <w:t>nghiên cứu của mìn</w:t>
      </w:r>
      <w:r w:rsidR="00B232CD">
        <w:rPr>
          <w:sz w:val="24"/>
          <w:szCs w:val="24"/>
          <w:lang w:val="da-DK"/>
        </w:rPr>
        <w:t>h, tập thể tác giả</w:t>
      </w:r>
      <w:r w:rsidR="00B232CD" w:rsidRPr="00B232CD">
        <w:rPr>
          <w:sz w:val="24"/>
          <w:szCs w:val="24"/>
          <w:lang w:val="da-DK"/>
        </w:rPr>
        <w:t xml:space="preserve"> đã </w:t>
      </w:r>
      <w:r w:rsidR="00B232CD">
        <w:rPr>
          <w:sz w:val="24"/>
          <w:szCs w:val="24"/>
          <w:lang w:val="da-DK"/>
        </w:rPr>
        <w:t>lựa chọn được 02</w:t>
      </w:r>
      <w:r w:rsidR="00B232CD" w:rsidRPr="00B232CD">
        <w:rPr>
          <w:sz w:val="24"/>
          <w:szCs w:val="24"/>
          <w:lang w:val="da-DK"/>
        </w:rPr>
        <w:t xml:space="preserve"> chủng </w:t>
      </w:r>
      <w:r>
        <w:rPr>
          <w:sz w:val="24"/>
          <w:szCs w:val="24"/>
          <w:lang w:val="da-DK"/>
        </w:rPr>
        <w:t xml:space="preserve">vi </w:t>
      </w:r>
      <w:r w:rsidR="00B232CD" w:rsidRPr="00B232CD">
        <w:rPr>
          <w:sz w:val="24"/>
          <w:szCs w:val="24"/>
          <w:lang w:val="da-DK"/>
        </w:rPr>
        <w:t>nấm có khả năng sinh laccase cao</w:t>
      </w:r>
      <w:r>
        <w:rPr>
          <w:sz w:val="24"/>
          <w:szCs w:val="24"/>
          <w:lang w:val="da-DK"/>
        </w:rPr>
        <w:t xml:space="preserve">. Các chủng nấm này tiếp tục được lựa chọn để </w:t>
      </w:r>
      <w:r w:rsidR="00DB3D1C">
        <w:rPr>
          <w:sz w:val="24"/>
          <w:szCs w:val="24"/>
          <w:lang w:val="da-DK"/>
        </w:rPr>
        <w:t>thử khả năng</w:t>
      </w:r>
      <w:r w:rsidR="00B232CD" w:rsidRPr="00B232CD">
        <w:rPr>
          <w:sz w:val="24"/>
          <w:szCs w:val="24"/>
          <w:lang w:val="da-DK"/>
        </w:rPr>
        <w:t xml:space="preserve"> mất màu thuốc nhuộm xanh methylen</w:t>
      </w:r>
      <w:r w:rsidR="00DB3D1C">
        <w:rPr>
          <w:sz w:val="24"/>
          <w:szCs w:val="24"/>
          <w:lang w:val="da-DK"/>
        </w:rPr>
        <w:t xml:space="preserve"> và tím kết tinh</w:t>
      </w:r>
      <w:r>
        <w:rPr>
          <w:sz w:val="24"/>
          <w:szCs w:val="24"/>
          <w:lang w:val="da-DK"/>
        </w:rPr>
        <w:t>. Kết quả cho thấy, với các nồng độ khác nhau thì hiệu quả xử lý ô nhiễm màu trong nước của 02 chủng nấm này</w:t>
      </w:r>
      <w:r w:rsidR="00DB3D1C">
        <w:rPr>
          <w:sz w:val="24"/>
          <w:szCs w:val="24"/>
          <w:lang w:val="da-DK"/>
        </w:rPr>
        <w:t xml:space="preserve"> khác nhau. Đây là tiến đề để tác giả lựa chọn</w:t>
      </w:r>
      <w:r>
        <w:rPr>
          <w:sz w:val="24"/>
          <w:szCs w:val="24"/>
          <w:lang w:val="da-DK"/>
        </w:rPr>
        <w:t xml:space="preserve"> các chủng vi sinh vật để</w:t>
      </w:r>
      <w:r w:rsidR="00DB3D1C">
        <w:rPr>
          <w:sz w:val="24"/>
          <w:szCs w:val="24"/>
          <w:lang w:val="da-DK"/>
        </w:rPr>
        <w:t xml:space="preserve"> xử lý ô nhiễm môi trường nước thải dệt nhuộm</w:t>
      </w:r>
      <w:r w:rsidR="00F20DF7">
        <w:rPr>
          <w:sz w:val="24"/>
          <w:szCs w:val="24"/>
          <w:lang w:val="da-DK"/>
        </w:rPr>
        <w:t>.</w:t>
      </w:r>
    </w:p>
    <w:p w14:paraId="1C537D3D" w14:textId="4A4F695A" w:rsidR="00BA0C8B" w:rsidRPr="00B232CD" w:rsidRDefault="006F655B" w:rsidP="00E60D06">
      <w:pPr>
        <w:pStyle w:val="ListParagraph"/>
        <w:numPr>
          <w:ilvl w:val="0"/>
          <w:numId w:val="1"/>
        </w:numPr>
        <w:tabs>
          <w:tab w:val="left" w:pos="284"/>
        </w:tabs>
        <w:spacing w:line="288" w:lineRule="auto"/>
        <w:ind w:hanging="720"/>
        <w:jc w:val="both"/>
        <w:rPr>
          <w:b/>
          <w:bCs/>
          <w:sz w:val="24"/>
          <w:szCs w:val="24"/>
          <w:lang w:val="en-US"/>
        </w:rPr>
      </w:pPr>
      <w:r w:rsidRPr="00B232CD">
        <w:rPr>
          <w:b/>
          <w:bCs/>
          <w:sz w:val="24"/>
          <w:szCs w:val="24"/>
          <w:lang w:val="en-US"/>
        </w:rPr>
        <w:t>Kết luận</w:t>
      </w:r>
    </w:p>
    <w:p w14:paraId="5C73280B" w14:textId="53C168AB" w:rsidR="00E819D2" w:rsidRPr="00556642" w:rsidRDefault="00065E01" w:rsidP="00556642">
      <w:pPr>
        <w:spacing w:line="288" w:lineRule="auto"/>
        <w:ind w:firstLine="720"/>
        <w:jc w:val="both"/>
        <w:rPr>
          <w:sz w:val="24"/>
          <w:szCs w:val="24"/>
          <w:lang w:val="en-US"/>
        </w:rPr>
      </w:pPr>
      <w:r w:rsidRPr="00556642">
        <w:rPr>
          <w:sz w:val="24"/>
          <w:szCs w:val="24"/>
          <w:lang w:val="en-US"/>
        </w:rPr>
        <w:t>Qua q</w:t>
      </w:r>
      <w:r w:rsidR="006315F0" w:rsidRPr="00556642">
        <w:rPr>
          <w:sz w:val="24"/>
          <w:szCs w:val="24"/>
          <w:lang w:val="en-US"/>
        </w:rPr>
        <w:t xml:space="preserve">uá trình nghiên cứu </w:t>
      </w:r>
      <w:r w:rsidRPr="00556642">
        <w:rPr>
          <w:sz w:val="24"/>
          <w:szCs w:val="24"/>
          <w:lang w:val="en-US"/>
        </w:rPr>
        <w:t xml:space="preserve">tập thể tác giả </w:t>
      </w:r>
      <w:r w:rsidR="006315F0" w:rsidRPr="00556642">
        <w:rPr>
          <w:sz w:val="24"/>
          <w:szCs w:val="24"/>
          <w:lang w:val="en-US"/>
        </w:rPr>
        <w:t>rút ra một số kết luận sau:</w:t>
      </w:r>
    </w:p>
    <w:p w14:paraId="1DFC5F93" w14:textId="601FBCE2" w:rsidR="00CA1FEA" w:rsidRPr="00B232CD" w:rsidRDefault="00CA1FEA" w:rsidP="00E60D06">
      <w:pPr>
        <w:pStyle w:val="ListParagraph"/>
        <w:numPr>
          <w:ilvl w:val="0"/>
          <w:numId w:val="4"/>
        </w:numPr>
        <w:tabs>
          <w:tab w:val="left" w:pos="1134"/>
        </w:tabs>
        <w:spacing w:line="288" w:lineRule="auto"/>
        <w:ind w:left="0" w:firstLine="851"/>
        <w:jc w:val="both"/>
        <w:rPr>
          <w:sz w:val="24"/>
          <w:szCs w:val="24"/>
          <w:lang w:val="en-US"/>
        </w:rPr>
      </w:pPr>
      <w:r w:rsidRPr="00B232CD">
        <w:rPr>
          <w:sz w:val="24"/>
          <w:szCs w:val="24"/>
          <w:lang w:val="en-US"/>
        </w:rPr>
        <w:t xml:space="preserve">Công nghiệp dệt nhuộm </w:t>
      </w:r>
      <w:r w:rsidR="006315F0" w:rsidRPr="00B232CD">
        <w:rPr>
          <w:sz w:val="24"/>
          <w:szCs w:val="24"/>
          <w:lang w:val="en-US"/>
        </w:rPr>
        <w:t xml:space="preserve">ngày càng </w:t>
      </w:r>
      <w:r w:rsidRPr="00B232CD">
        <w:rPr>
          <w:sz w:val="24"/>
          <w:szCs w:val="24"/>
          <w:lang w:val="en-US"/>
        </w:rPr>
        <w:t xml:space="preserve">đóng góp rõ rệt vào quá trình phát triển kinh tế – xã hội </w:t>
      </w:r>
    </w:p>
    <w:p w14:paraId="771F3EE4" w14:textId="7A18B617" w:rsidR="00CA1FEA" w:rsidRPr="00B232CD" w:rsidRDefault="00CA1FEA" w:rsidP="00E60D06">
      <w:pPr>
        <w:pStyle w:val="ListParagraph"/>
        <w:numPr>
          <w:ilvl w:val="0"/>
          <w:numId w:val="4"/>
        </w:numPr>
        <w:tabs>
          <w:tab w:val="left" w:pos="1134"/>
        </w:tabs>
        <w:spacing w:line="288" w:lineRule="auto"/>
        <w:ind w:left="0" w:firstLine="851"/>
        <w:jc w:val="both"/>
        <w:rPr>
          <w:sz w:val="24"/>
          <w:szCs w:val="24"/>
          <w:lang w:val="en-US"/>
        </w:rPr>
      </w:pPr>
      <w:r w:rsidRPr="00B232CD">
        <w:rPr>
          <w:sz w:val="24"/>
          <w:szCs w:val="24"/>
          <w:lang w:val="en-US"/>
        </w:rPr>
        <w:lastRenderedPageBreak/>
        <w:t>Lấy và phân tích chất lượng nước thải tại làng lụa Vạn Phúc nhận thấy hàm lượng các chất ô nhiễm như TSS, BOD, Coliform cao hơn Quy chuẩn cho phép. Bên cạnh đó, nước thải cũng ô nhiễm màu do thuốc nhuộm tồn dư.</w:t>
      </w:r>
    </w:p>
    <w:p w14:paraId="480BA16A" w14:textId="2F76E84D" w:rsidR="00CA1FEA" w:rsidRPr="00B232CD" w:rsidRDefault="00CA1FEA" w:rsidP="00E60D06">
      <w:pPr>
        <w:pStyle w:val="ListParagraph"/>
        <w:numPr>
          <w:ilvl w:val="0"/>
          <w:numId w:val="4"/>
        </w:numPr>
        <w:tabs>
          <w:tab w:val="left" w:pos="1134"/>
        </w:tabs>
        <w:spacing w:line="288" w:lineRule="auto"/>
        <w:ind w:left="0" w:firstLine="851"/>
        <w:jc w:val="both"/>
        <w:rPr>
          <w:sz w:val="24"/>
          <w:szCs w:val="24"/>
          <w:lang w:val="en-US"/>
        </w:rPr>
      </w:pPr>
      <w:r w:rsidRPr="00B232CD">
        <w:rPr>
          <w:sz w:val="24"/>
          <w:szCs w:val="24"/>
          <w:lang w:val="en-US"/>
        </w:rPr>
        <w:t xml:space="preserve">Đánh giá SWOT để lựa chọn phương pháp xử lý </w:t>
      </w:r>
      <w:r w:rsidR="00B232CD" w:rsidRPr="00B232CD">
        <w:rPr>
          <w:sz w:val="24"/>
          <w:szCs w:val="24"/>
          <w:lang w:val="en-US"/>
        </w:rPr>
        <w:t>ô nhiễm màu trương nước thải bằng phương pháp sinh học là phù hợp</w:t>
      </w:r>
      <w:r w:rsidR="00065E01">
        <w:rPr>
          <w:sz w:val="24"/>
          <w:szCs w:val="24"/>
          <w:lang w:val="en-US"/>
        </w:rPr>
        <w:t xml:space="preserve"> bởi những ưu điểm như dễ thực hiện, thân thiện với môi trường, tiết kiệm chi phí.</w:t>
      </w:r>
    </w:p>
    <w:p w14:paraId="2A60DEF2" w14:textId="1B30F3FF" w:rsidR="006F655B" w:rsidRPr="00B232CD" w:rsidRDefault="006F655B" w:rsidP="00E60D06">
      <w:pPr>
        <w:pStyle w:val="ListParagraph"/>
        <w:numPr>
          <w:ilvl w:val="0"/>
          <w:numId w:val="1"/>
        </w:numPr>
        <w:tabs>
          <w:tab w:val="left" w:pos="426"/>
        </w:tabs>
        <w:spacing w:line="288" w:lineRule="auto"/>
        <w:ind w:hanging="720"/>
        <w:jc w:val="both"/>
        <w:rPr>
          <w:b/>
          <w:bCs/>
          <w:sz w:val="24"/>
          <w:szCs w:val="24"/>
          <w:lang w:val="en-US"/>
        </w:rPr>
      </w:pPr>
      <w:r w:rsidRPr="00B232CD">
        <w:rPr>
          <w:b/>
          <w:bCs/>
          <w:sz w:val="24"/>
          <w:szCs w:val="24"/>
          <w:lang w:val="en-US"/>
        </w:rPr>
        <w:t>Lời cảm ơn</w:t>
      </w:r>
    </w:p>
    <w:p w14:paraId="51B75978" w14:textId="63E4D7CC" w:rsidR="00E819D2" w:rsidRPr="00556642" w:rsidRDefault="006F655B" w:rsidP="00E60D06">
      <w:pPr>
        <w:pStyle w:val="ListParagraph"/>
        <w:spacing w:line="288" w:lineRule="auto"/>
        <w:ind w:left="0" w:firstLine="567"/>
        <w:jc w:val="both"/>
        <w:rPr>
          <w:i/>
          <w:iCs/>
          <w:sz w:val="24"/>
          <w:szCs w:val="24"/>
          <w:lang w:val="en-US"/>
        </w:rPr>
      </w:pPr>
      <w:r w:rsidRPr="00556642">
        <w:rPr>
          <w:i/>
          <w:iCs/>
          <w:sz w:val="24"/>
          <w:szCs w:val="24"/>
          <w:lang w:val="en-US"/>
        </w:rPr>
        <w:t xml:space="preserve">Tập thể tác giả cảm ơn </w:t>
      </w:r>
      <w:r w:rsidR="00281C64" w:rsidRPr="00556642">
        <w:rPr>
          <w:i/>
          <w:iCs/>
          <w:sz w:val="24"/>
          <w:szCs w:val="24"/>
          <w:lang w:val="en-US"/>
        </w:rPr>
        <w:t xml:space="preserve">sự tài trợ của </w:t>
      </w:r>
      <w:r w:rsidRPr="00556642">
        <w:rPr>
          <w:i/>
          <w:iCs/>
          <w:sz w:val="24"/>
          <w:szCs w:val="24"/>
          <w:lang w:val="en-US"/>
        </w:rPr>
        <w:t>đề tài T24-26</w:t>
      </w:r>
      <w:r w:rsidR="00556642" w:rsidRPr="00556642">
        <w:rPr>
          <w:i/>
          <w:iCs/>
          <w:sz w:val="24"/>
          <w:szCs w:val="24"/>
          <w:lang w:val="en-US"/>
        </w:rPr>
        <w:t xml:space="preserve">, </w:t>
      </w:r>
      <w:r w:rsidR="00E819D2" w:rsidRPr="00556642">
        <w:rPr>
          <w:i/>
          <w:iCs/>
          <w:sz w:val="24"/>
          <w:szCs w:val="24"/>
          <w:lang w:val="en-US"/>
        </w:rPr>
        <w:t>Trường Đại học Mỏ – Địa chất</w:t>
      </w:r>
      <w:r w:rsidRPr="00556642">
        <w:rPr>
          <w:i/>
          <w:iCs/>
          <w:sz w:val="24"/>
          <w:szCs w:val="24"/>
          <w:lang w:val="en-US"/>
        </w:rPr>
        <w:t xml:space="preserve">. </w:t>
      </w:r>
    </w:p>
    <w:p w14:paraId="64451EEE" w14:textId="3E738E3F" w:rsidR="00A43FD8" w:rsidRDefault="00B232CD" w:rsidP="00E60D06">
      <w:pPr>
        <w:pStyle w:val="ListParagraph"/>
        <w:spacing w:line="288" w:lineRule="auto"/>
        <w:ind w:left="1440"/>
        <w:jc w:val="center"/>
        <w:rPr>
          <w:b/>
          <w:bCs/>
          <w:sz w:val="24"/>
          <w:szCs w:val="24"/>
          <w:lang w:val="en-US"/>
        </w:rPr>
      </w:pPr>
      <w:r w:rsidRPr="006A0BCC">
        <w:rPr>
          <w:b/>
          <w:bCs/>
          <w:sz w:val="24"/>
          <w:szCs w:val="24"/>
          <w:lang w:val="en-US"/>
        </w:rPr>
        <w:t>TÀI LIỆU THAM KHẢO</w:t>
      </w:r>
    </w:p>
    <w:p w14:paraId="55BFEF54" w14:textId="3F2B401F" w:rsidR="00B231C5" w:rsidRPr="00B231C5" w:rsidRDefault="00B231C5" w:rsidP="0094589A">
      <w:pPr>
        <w:pStyle w:val="ListParagraph"/>
        <w:widowControl w:val="0"/>
        <w:numPr>
          <w:ilvl w:val="0"/>
          <w:numId w:val="5"/>
        </w:numPr>
        <w:tabs>
          <w:tab w:val="left" w:pos="284"/>
        </w:tabs>
        <w:autoSpaceDE w:val="0"/>
        <w:autoSpaceDN w:val="0"/>
        <w:adjustRightInd w:val="0"/>
        <w:ind w:left="0" w:firstLine="0"/>
        <w:jc w:val="both"/>
      </w:pPr>
      <w:r w:rsidRPr="003E6E90">
        <w:rPr>
          <w:color w:val="000000"/>
          <w:sz w:val="22"/>
          <w:szCs w:val="22"/>
        </w:rPr>
        <w:t>Nguy</w:t>
      </w:r>
      <w:r>
        <w:rPr>
          <w:color w:val="000000"/>
          <w:sz w:val="22"/>
          <w:szCs w:val="22"/>
          <w:lang w:val="en-US"/>
        </w:rPr>
        <w:t>ễn Thái Anh và nnk</w:t>
      </w:r>
      <w:r w:rsidRPr="003E6E90">
        <w:rPr>
          <w:color w:val="000000"/>
          <w:sz w:val="22"/>
          <w:szCs w:val="22"/>
        </w:rPr>
        <w:t xml:space="preserve"> (2016). "Biosorption and biodegradation of a sulfur dye in</w:t>
      </w:r>
      <w:r>
        <w:rPr>
          <w:color w:val="000000"/>
        </w:rPr>
        <w:t xml:space="preserve"> </w:t>
      </w:r>
      <w:r w:rsidRPr="003E6E90">
        <w:rPr>
          <w:color w:val="000000"/>
          <w:sz w:val="22"/>
          <w:szCs w:val="22"/>
        </w:rPr>
        <w:t>high-strength dyeing wastewater by Acidithiobacillus thiooxidans." Journal of</w:t>
      </w:r>
      <w:r>
        <w:rPr>
          <w:color w:val="000000"/>
        </w:rPr>
        <w:t xml:space="preserve"> </w:t>
      </w:r>
      <w:r w:rsidRPr="003E6E90">
        <w:rPr>
          <w:color w:val="000000"/>
          <w:sz w:val="22"/>
          <w:szCs w:val="22"/>
        </w:rPr>
        <w:t xml:space="preserve">Environmental Management </w:t>
      </w:r>
      <w:r w:rsidRPr="003E6E90">
        <w:rPr>
          <w:b/>
          <w:bCs/>
          <w:color w:val="000000"/>
          <w:sz w:val="22"/>
          <w:szCs w:val="22"/>
        </w:rPr>
        <w:t>182</w:t>
      </w:r>
      <w:r w:rsidRPr="003E6E90">
        <w:rPr>
          <w:color w:val="000000"/>
          <w:sz w:val="22"/>
          <w:szCs w:val="22"/>
        </w:rPr>
        <w:t>(Environment): 265 - 271.</w:t>
      </w:r>
    </w:p>
    <w:p w14:paraId="697A0D0A" w14:textId="7947C158" w:rsidR="00B231C5" w:rsidRPr="00B231C5" w:rsidRDefault="00B231C5" w:rsidP="0094589A">
      <w:pPr>
        <w:pStyle w:val="ListParagraph"/>
        <w:widowControl w:val="0"/>
        <w:numPr>
          <w:ilvl w:val="0"/>
          <w:numId w:val="5"/>
        </w:numPr>
        <w:tabs>
          <w:tab w:val="left" w:pos="284"/>
        </w:tabs>
        <w:autoSpaceDE w:val="0"/>
        <w:autoSpaceDN w:val="0"/>
        <w:adjustRightInd w:val="0"/>
        <w:ind w:left="0" w:firstLine="0"/>
        <w:jc w:val="both"/>
      </w:pPr>
      <w:r w:rsidRPr="00B231C5">
        <w:rPr>
          <w:lang w:val="da-DK"/>
        </w:rPr>
        <w:t>Vũ Thị Bích Ngọc, Thị Hương Huế Hoàng và Lê Hùng Trịnh. "Xử lý màu nước thải dệt nhuộm thực tế bằng phương pháp oxy hóa nâng cao." VNU Journal of Science: Natural Sciences and Technology 32.4 (2016).</w:t>
      </w:r>
    </w:p>
    <w:p w14:paraId="70F87A70" w14:textId="77777777" w:rsidR="00AB343B" w:rsidRPr="00B231C5" w:rsidRDefault="00AB343B" w:rsidP="0094589A">
      <w:pPr>
        <w:pStyle w:val="ListParagraph"/>
        <w:widowControl w:val="0"/>
        <w:numPr>
          <w:ilvl w:val="0"/>
          <w:numId w:val="5"/>
        </w:numPr>
        <w:tabs>
          <w:tab w:val="left" w:pos="284"/>
        </w:tabs>
        <w:autoSpaceDE w:val="0"/>
        <w:autoSpaceDN w:val="0"/>
        <w:adjustRightInd w:val="0"/>
        <w:ind w:left="0" w:firstLine="0"/>
        <w:jc w:val="both"/>
      </w:pPr>
      <w:r w:rsidRPr="003E6E90">
        <w:t>Anastasi, A., et al. (2012). "Integrated fungal biomass and activated sludgetreatment for textile wastewaters bioremediation." Bioresource Technology 123:106 -111.</w:t>
      </w:r>
    </w:p>
    <w:p w14:paraId="06B0AE16" w14:textId="77777777" w:rsidR="00AB343B" w:rsidRPr="00B231C5" w:rsidRDefault="00AB343B" w:rsidP="0094589A">
      <w:pPr>
        <w:pStyle w:val="ListParagraph"/>
        <w:widowControl w:val="0"/>
        <w:numPr>
          <w:ilvl w:val="0"/>
          <w:numId w:val="5"/>
        </w:numPr>
        <w:tabs>
          <w:tab w:val="left" w:pos="284"/>
        </w:tabs>
        <w:autoSpaceDE w:val="0"/>
        <w:autoSpaceDN w:val="0"/>
        <w:adjustRightInd w:val="0"/>
        <w:ind w:left="0" w:firstLine="0"/>
        <w:jc w:val="both"/>
      </w:pPr>
      <w:r w:rsidRPr="003E6E90">
        <w:t>Bouraie, M. E. and W. S. E. Din (2016). "Biodegradation of Reactive Black 5 by</w:t>
      </w:r>
      <w:r>
        <w:t xml:space="preserve"> </w:t>
      </w:r>
      <w:r w:rsidRPr="003E6E90">
        <w:t>Aeromonas hydrophila strain isolated from dye-contaminated textile</w:t>
      </w:r>
      <w:r>
        <w:t xml:space="preserve"> </w:t>
      </w:r>
      <w:r w:rsidRPr="003E6E90">
        <w:t xml:space="preserve">wastewater." Sustainable Environment Research 26(5): 209 </w:t>
      </w:r>
      <w:r>
        <w:t>–</w:t>
      </w:r>
      <w:r w:rsidRPr="003E6E90">
        <w:t xml:space="preserve"> 21</w:t>
      </w:r>
      <w:r>
        <w:rPr>
          <w:lang w:val="en-US"/>
        </w:rPr>
        <w:t>.</w:t>
      </w:r>
    </w:p>
    <w:p w14:paraId="1B76E3B7" w14:textId="77777777" w:rsidR="00B231C5" w:rsidRPr="00B231C5" w:rsidRDefault="006A0BCC" w:rsidP="0094589A">
      <w:pPr>
        <w:pStyle w:val="ListParagraph"/>
        <w:widowControl w:val="0"/>
        <w:numPr>
          <w:ilvl w:val="0"/>
          <w:numId w:val="5"/>
        </w:numPr>
        <w:tabs>
          <w:tab w:val="left" w:pos="284"/>
        </w:tabs>
        <w:autoSpaceDE w:val="0"/>
        <w:autoSpaceDN w:val="0"/>
        <w:adjustRightInd w:val="0"/>
        <w:ind w:left="0" w:firstLine="0"/>
        <w:jc w:val="both"/>
      </w:pPr>
      <w:r w:rsidRPr="00B231C5">
        <w:rPr>
          <w:lang w:val="it-IT"/>
        </w:rPr>
        <w:t xml:space="preserve">Dellamatrice, P. M., et al. </w:t>
      </w:r>
      <w:r w:rsidRPr="003E6E90">
        <w:t>(2017). "Degradation of textile dyes by cyanobacteria."</w:t>
      </w:r>
      <w:r>
        <w:t xml:space="preserve"> </w:t>
      </w:r>
      <w:r w:rsidRPr="003E6E90">
        <w:t>Brazilian Journal of</w:t>
      </w:r>
      <w:r>
        <w:t xml:space="preserve"> </w:t>
      </w:r>
      <w:r w:rsidRPr="003E6E90">
        <w:t>Microbiology 48: 25 - 31.</w:t>
      </w:r>
    </w:p>
    <w:p w14:paraId="115D7842" w14:textId="77777777" w:rsidR="00B1575A" w:rsidRPr="003E6E90" w:rsidRDefault="00B1575A" w:rsidP="0094589A">
      <w:pPr>
        <w:pStyle w:val="ListParagraph"/>
        <w:widowControl w:val="0"/>
        <w:numPr>
          <w:ilvl w:val="0"/>
          <w:numId w:val="5"/>
        </w:numPr>
        <w:tabs>
          <w:tab w:val="left" w:pos="284"/>
        </w:tabs>
        <w:autoSpaceDE w:val="0"/>
        <w:autoSpaceDN w:val="0"/>
        <w:adjustRightInd w:val="0"/>
        <w:ind w:left="0" w:firstLine="0"/>
        <w:jc w:val="both"/>
      </w:pPr>
      <w:r w:rsidRPr="003E6E90">
        <w:t>Kumar, S. S., et al. (2016). "Bioinformatics aided microbial approach for</w:t>
      </w:r>
      <w:r>
        <w:t xml:space="preserve"> </w:t>
      </w:r>
      <w:r w:rsidRPr="003E6E90">
        <w:t>bioremediation of wastewater containing textile dyes." Ecological Informatics</w:t>
      </w:r>
      <w:r>
        <w:t xml:space="preserve"> </w:t>
      </w:r>
      <w:r w:rsidRPr="003E6E90">
        <w:t>31: 112-121.</w:t>
      </w:r>
    </w:p>
    <w:p w14:paraId="45724BCF" w14:textId="68300537" w:rsidR="00B1575A" w:rsidRPr="00B1575A" w:rsidRDefault="00B1575A" w:rsidP="0094589A">
      <w:pPr>
        <w:pStyle w:val="ListParagraph"/>
        <w:widowControl w:val="0"/>
        <w:numPr>
          <w:ilvl w:val="0"/>
          <w:numId w:val="5"/>
        </w:numPr>
        <w:tabs>
          <w:tab w:val="left" w:pos="284"/>
        </w:tabs>
        <w:autoSpaceDE w:val="0"/>
        <w:autoSpaceDN w:val="0"/>
        <w:adjustRightInd w:val="0"/>
        <w:ind w:left="0" w:firstLine="0"/>
        <w:jc w:val="both"/>
      </w:pPr>
      <w:r w:rsidRPr="00B1575A">
        <w:t>Sarker, Md Rayhan,</w:t>
      </w:r>
      <w:r w:rsidR="00F20DF7">
        <w:rPr>
          <w:lang w:val="en-US"/>
        </w:rPr>
        <w:t xml:space="preserve"> et al</w:t>
      </w:r>
      <w:r w:rsidRPr="00B1575A">
        <w:t>. "Reduction of color intensity from textile dye wastewater using microorganisms: a review." Int. J. Curr. Microbiol. Appl. Sci 8.02 (2019): 3407-3415.</w:t>
      </w:r>
    </w:p>
    <w:p w14:paraId="7DB93491" w14:textId="77777777" w:rsidR="00B231C5" w:rsidRPr="00B231C5" w:rsidRDefault="006A0BCC" w:rsidP="0094589A">
      <w:pPr>
        <w:pStyle w:val="ListParagraph"/>
        <w:widowControl w:val="0"/>
        <w:numPr>
          <w:ilvl w:val="0"/>
          <w:numId w:val="5"/>
        </w:numPr>
        <w:tabs>
          <w:tab w:val="left" w:pos="284"/>
        </w:tabs>
        <w:autoSpaceDE w:val="0"/>
        <w:autoSpaceDN w:val="0"/>
        <w:adjustRightInd w:val="0"/>
        <w:ind w:left="0" w:firstLine="0"/>
        <w:jc w:val="both"/>
      </w:pPr>
      <w:r w:rsidRPr="003E6E90">
        <w:t>Paz, A., et al. (2017). "Biological treatment of model dyes and textile</w:t>
      </w:r>
      <w:r>
        <w:t xml:space="preserve"> </w:t>
      </w:r>
      <w:r w:rsidRPr="003E6E90">
        <w:t xml:space="preserve">wastewaters." Chemosphere. </w:t>
      </w:r>
    </w:p>
    <w:p w14:paraId="1AE4772D" w14:textId="1E8C0C7B" w:rsidR="00701916" w:rsidRPr="0094589A" w:rsidRDefault="00701916" w:rsidP="00E60D06">
      <w:pPr>
        <w:spacing w:line="288" w:lineRule="auto"/>
        <w:jc w:val="both"/>
        <w:rPr>
          <w:b/>
          <w:bCs/>
          <w:i/>
          <w:iCs/>
          <w:sz w:val="24"/>
          <w:szCs w:val="24"/>
          <w:lang w:val="en-US"/>
        </w:rPr>
      </w:pPr>
      <w:r w:rsidRPr="0094589A">
        <w:rPr>
          <w:b/>
          <w:bCs/>
          <w:i/>
          <w:iCs/>
          <w:sz w:val="24"/>
          <w:szCs w:val="24"/>
          <w:lang w:val="en-US"/>
        </w:rPr>
        <w:t>Abstract:</w:t>
      </w:r>
    </w:p>
    <w:p w14:paraId="2EAB93E3" w14:textId="6A2FB553" w:rsidR="00281C64" w:rsidRPr="006A0BCC" w:rsidRDefault="00281C64" w:rsidP="00E60D06">
      <w:pPr>
        <w:pStyle w:val="ListParagraph"/>
        <w:spacing w:line="288" w:lineRule="auto"/>
        <w:ind w:left="0"/>
        <w:jc w:val="center"/>
        <w:rPr>
          <w:b/>
          <w:bCs/>
          <w:sz w:val="24"/>
          <w:szCs w:val="24"/>
          <w:lang w:val="en-US"/>
        </w:rPr>
      </w:pPr>
      <w:r w:rsidRPr="006A0BCC">
        <w:rPr>
          <w:b/>
          <w:bCs/>
          <w:sz w:val="24"/>
          <w:szCs w:val="24"/>
          <w:lang w:val="en-US"/>
        </w:rPr>
        <w:t>APPLYING SWOT TO CHOOSE METHODS TO TREAT COLOR POLLUTION IN TEXTILE WASTEWATER IN VAN PHUC SILK VILLAGE, HANOI</w:t>
      </w:r>
    </w:p>
    <w:p w14:paraId="3028CBE3" w14:textId="77777777" w:rsidR="00701916" w:rsidRPr="00556642" w:rsidRDefault="00701916" w:rsidP="00E60D06">
      <w:pPr>
        <w:spacing w:line="288" w:lineRule="auto"/>
        <w:jc w:val="center"/>
        <w:rPr>
          <w:i/>
          <w:iCs/>
          <w:vertAlign w:val="superscript"/>
          <w:lang w:val="en-US"/>
        </w:rPr>
      </w:pPr>
      <w:r w:rsidRPr="00556642">
        <w:rPr>
          <w:i/>
          <w:iCs/>
          <w:lang w:val="en-US"/>
        </w:rPr>
        <w:t>Vũ Thị Lan Anh</w:t>
      </w:r>
      <w:r w:rsidRPr="00556642">
        <w:rPr>
          <w:i/>
          <w:iCs/>
          <w:vertAlign w:val="superscript"/>
          <w:lang w:val="en-US"/>
        </w:rPr>
        <w:t>1,2</w:t>
      </w:r>
      <w:r w:rsidRPr="00556642">
        <w:rPr>
          <w:i/>
          <w:iCs/>
          <w:lang w:val="en-US"/>
        </w:rPr>
        <w:t>, Đặng Thị Ngọc Thủy</w:t>
      </w:r>
      <w:r w:rsidRPr="00556642">
        <w:rPr>
          <w:i/>
          <w:iCs/>
          <w:vertAlign w:val="superscript"/>
          <w:lang w:val="en-US"/>
        </w:rPr>
        <w:t>1</w:t>
      </w:r>
    </w:p>
    <w:p w14:paraId="368614D4" w14:textId="77777777" w:rsidR="00701916" w:rsidRPr="00556642" w:rsidRDefault="00701916" w:rsidP="00E60D06">
      <w:pPr>
        <w:pStyle w:val="NormalWeb"/>
        <w:shd w:val="clear" w:color="auto" w:fill="FFFFFF"/>
        <w:spacing w:before="0" w:beforeAutospacing="0" w:after="0" w:afterAutospacing="0" w:line="288" w:lineRule="auto"/>
        <w:ind w:firstLine="720"/>
        <w:jc w:val="center"/>
        <w:textAlignment w:val="baseline"/>
        <w:rPr>
          <w:i/>
          <w:iCs/>
          <w:sz w:val="20"/>
          <w:szCs w:val="20"/>
          <w:shd w:val="clear" w:color="auto" w:fill="FFFFFF"/>
          <w:vertAlign w:val="superscript"/>
        </w:rPr>
      </w:pPr>
      <w:r w:rsidRPr="00556642">
        <w:rPr>
          <w:i/>
          <w:iCs/>
          <w:sz w:val="20"/>
          <w:szCs w:val="20"/>
          <w:shd w:val="clear" w:color="auto" w:fill="FFFFFF"/>
          <w:vertAlign w:val="superscript"/>
        </w:rPr>
        <w:t>1</w:t>
      </w:r>
      <w:r w:rsidRPr="00556642">
        <w:rPr>
          <w:i/>
          <w:iCs/>
          <w:sz w:val="20"/>
          <w:szCs w:val="20"/>
          <w:shd w:val="clear" w:color="auto" w:fill="FFFFFF"/>
        </w:rPr>
        <w:t>Hanoi University of Mining and Geology</w:t>
      </w:r>
    </w:p>
    <w:p w14:paraId="6419771E" w14:textId="1EC6CC95" w:rsidR="00281C64" w:rsidRPr="00556642" w:rsidRDefault="00281C64" w:rsidP="00E60D06">
      <w:pPr>
        <w:pStyle w:val="ListParagraph"/>
        <w:spacing w:line="288" w:lineRule="auto"/>
        <w:ind w:left="0" w:firstLine="709"/>
        <w:jc w:val="both"/>
        <w:rPr>
          <w:lang w:val="en-US"/>
        </w:rPr>
      </w:pPr>
      <w:r w:rsidRPr="00556642">
        <w:rPr>
          <w:lang w:val="en-US"/>
        </w:rPr>
        <w:t>Currently, there are many methods of dye color treatment such as mechanical, physical, chemical, and biological methods. Textile wastewater that has not been thoroughly treated is discharged into receiving areas, causing color pollution, affecting the aquatic ecosystem as well as the quality of the surrounding environment. Finding methods to treat color pollution in textile wastewater is necessary to minimize the above impacts. The results show that the biological method is the preferred choice due to its economic efficiency, environmental friendliness and suitability for many types of dyes. Along with industrial development, dyes are increasingly widely used, especially in the food, textile, paper industries... causing the problem of color residue in wastewater. App</w:t>
      </w:r>
      <w:r w:rsidR="00DB2BDA" w:rsidRPr="00556642">
        <w:rPr>
          <w:lang w:val="en-US"/>
        </w:rPr>
        <w:t>lying</w:t>
      </w:r>
      <w:r w:rsidRPr="00556642">
        <w:rPr>
          <w:lang w:val="en-US"/>
        </w:rPr>
        <w:t xml:space="preserve"> </w:t>
      </w:r>
      <w:r w:rsidR="00851679" w:rsidRPr="00556642">
        <w:rPr>
          <w:lang w:val="en-US"/>
        </w:rPr>
        <w:t>the SWOT analysis (</w:t>
      </w:r>
      <w:r w:rsidRPr="00556642">
        <w:rPr>
          <w:lang w:val="en-US"/>
        </w:rPr>
        <w:t>strengths - weaknesses - opportunities - threats) to evaluate methods</w:t>
      </w:r>
      <w:r w:rsidR="00851679" w:rsidRPr="00556642">
        <w:rPr>
          <w:lang w:val="en-US"/>
        </w:rPr>
        <w:t>. The results show that the biological method is the preferred choice due to its economic efficiency, environmental friendliness and suitability for many types of dyes. Initially, the research team has isolated a number of microbial strains capable of producing enzymes and capable of treating stained cells in muscle medicine, which is a premise for application of treatment on a practical scale. later in the Van Phuc silk weaving wastewater area, Hanoi.</w:t>
      </w:r>
    </w:p>
    <w:p w14:paraId="6DEBCC06" w14:textId="6B0B8AEB" w:rsidR="00281C64" w:rsidRPr="00886386" w:rsidRDefault="00281C64" w:rsidP="00E60D06">
      <w:pPr>
        <w:pStyle w:val="ListParagraph"/>
        <w:spacing w:line="288" w:lineRule="auto"/>
        <w:ind w:left="0" w:firstLine="709"/>
        <w:jc w:val="both"/>
        <w:rPr>
          <w:i/>
          <w:iCs/>
          <w:lang w:val="en-US"/>
        </w:rPr>
      </w:pPr>
      <w:r w:rsidRPr="00886386">
        <w:rPr>
          <w:i/>
          <w:iCs/>
          <w:lang w:val="en-US"/>
        </w:rPr>
        <w:t xml:space="preserve">Keywords: SWOT, </w:t>
      </w:r>
      <w:r w:rsidR="00886386" w:rsidRPr="00886386">
        <w:rPr>
          <w:i/>
          <w:iCs/>
          <w:lang w:val="en-US"/>
        </w:rPr>
        <w:t xml:space="preserve">Van Phuc silk weaving, </w:t>
      </w:r>
      <w:r w:rsidRPr="00886386">
        <w:rPr>
          <w:i/>
          <w:iCs/>
          <w:lang w:val="en-US"/>
        </w:rPr>
        <w:t>wastewater treatment, color pollution, textile dyeing.</w:t>
      </w:r>
    </w:p>
    <w:sectPr w:rsidR="00281C64" w:rsidRPr="00886386" w:rsidSect="0067299E">
      <w:pgSz w:w="12240" w:h="15840"/>
      <w:pgMar w:top="1440" w:right="1440" w:bottom="1440"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F64F4"/>
    <w:multiLevelType w:val="hybridMultilevel"/>
    <w:tmpl w:val="2B7452F8"/>
    <w:lvl w:ilvl="0" w:tplc="01CAEAA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0A104D"/>
    <w:multiLevelType w:val="hybridMultilevel"/>
    <w:tmpl w:val="17DCC6AA"/>
    <w:lvl w:ilvl="0" w:tplc="9B86E8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B1807"/>
    <w:multiLevelType w:val="multilevel"/>
    <w:tmpl w:val="E75C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ED381F"/>
    <w:multiLevelType w:val="hybridMultilevel"/>
    <w:tmpl w:val="FAF42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3A14B8"/>
    <w:multiLevelType w:val="multilevel"/>
    <w:tmpl w:val="705287C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26401543">
    <w:abstractNumId w:val="4"/>
  </w:num>
  <w:num w:numId="2" w16cid:durableId="1472822158">
    <w:abstractNumId w:val="1"/>
  </w:num>
  <w:num w:numId="3" w16cid:durableId="1528300126">
    <w:abstractNumId w:val="2"/>
  </w:num>
  <w:num w:numId="4" w16cid:durableId="258299832">
    <w:abstractNumId w:val="0"/>
  </w:num>
  <w:num w:numId="5" w16cid:durableId="1568954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4587"/>
    <w:rsid w:val="0001659B"/>
    <w:rsid w:val="00065E01"/>
    <w:rsid w:val="000852DE"/>
    <w:rsid w:val="000E3506"/>
    <w:rsid w:val="00164587"/>
    <w:rsid w:val="001B7895"/>
    <w:rsid w:val="001F5402"/>
    <w:rsid w:val="00281C64"/>
    <w:rsid w:val="00292271"/>
    <w:rsid w:val="002D75EB"/>
    <w:rsid w:val="002E4919"/>
    <w:rsid w:val="002F32D6"/>
    <w:rsid w:val="002F49F9"/>
    <w:rsid w:val="00300A83"/>
    <w:rsid w:val="00304B77"/>
    <w:rsid w:val="00304EB1"/>
    <w:rsid w:val="003102C3"/>
    <w:rsid w:val="003820A5"/>
    <w:rsid w:val="004F70E1"/>
    <w:rsid w:val="00511055"/>
    <w:rsid w:val="00556642"/>
    <w:rsid w:val="006315F0"/>
    <w:rsid w:val="00666BE0"/>
    <w:rsid w:val="0067299E"/>
    <w:rsid w:val="006A0BCC"/>
    <w:rsid w:val="006B4C96"/>
    <w:rsid w:val="006F655B"/>
    <w:rsid w:val="00701916"/>
    <w:rsid w:val="007D39EC"/>
    <w:rsid w:val="00807143"/>
    <w:rsid w:val="00833176"/>
    <w:rsid w:val="00851679"/>
    <w:rsid w:val="008560CB"/>
    <w:rsid w:val="00886386"/>
    <w:rsid w:val="00896A4E"/>
    <w:rsid w:val="008B0380"/>
    <w:rsid w:val="009264C3"/>
    <w:rsid w:val="0094589A"/>
    <w:rsid w:val="00A23F9E"/>
    <w:rsid w:val="00A43FD8"/>
    <w:rsid w:val="00AB343B"/>
    <w:rsid w:val="00B1575A"/>
    <w:rsid w:val="00B231C5"/>
    <w:rsid w:val="00B232CD"/>
    <w:rsid w:val="00BA0C8B"/>
    <w:rsid w:val="00BD3FBA"/>
    <w:rsid w:val="00C02C7C"/>
    <w:rsid w:val="00C30396"/>
    <w:rsid w:val="00C34249"/>
    <w:rsid w:val="00C862CB"/>
    <w:rsid w:val="00CA1FEA"/>
    <w:rsid w:val="00CE72E6"/>
    <w:rsid w:val="00D145AF"/>
    <w:rsid w:val="00DB2BDA"/>
    <w:rsid w:val="00DB3D1C"/>
    <w:rsid w:val="00DC785B"/>
    <w:rsid w:val="00DE2356"/>
    <w:rsid w:val="00E37F8E"/>
    <w:rsid w:val="00E47F69"/>
    <w:rsid w:val="00E51770"/>
    <w:rsid w:val="00E60D06"/>
    <w:rsid w:val="00E819D2"/>
    <w:rsid w:val="00F10C2A"/>
    <w:rsid w:val="00F20DF7"/>
    <w:rsid w:val="00FD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0F8D"/>
  <w15:chartTrackingRefBased/>
  <w15:docId w15:val="{4CB27EA1-A2AC-4C66-BD88-F1733076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96"/>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96"/>
    <w:pPr>
      <w:ind w:left="720"/>
      <w:contextualSpacing/>
    </w:pPr>
  </w:style>
  <w:style w:type="table" w:styleId="TableGrid">
    <w:name w:val="Table Grid"/>
    <w:basedOn w:val="TableNormal"/>
    <w:uiPriority w:val="39"/>
    <w:rsid w:val="0029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5402"/>
    <w:pPr>
      <w:spacing w:before="100" w:beforeAutospacing="1" w:after="100" w:afterAutospacing="1"/>
    </w:pPr>
    <w:rPr>
      <w:rFonts w:eastAsia="Times New Roman"/>
      <w:noProof w:val="0"/>
      <w:kern w:val="0"/>
      <w:sz w:val="24"/>
      <w:szCs w:val="24"/>
      <w:lang w:val="en-US"/>
    </w:rPr>
  </w:style>
  <w:style w:type="character" w:styleId="Strong">
    <w:name w:val="Strong"/>
    <w:basedOn w:val="DefaultParagraphFont"/>
    <w:uiPriority w:val="22"/>
    <w:qFormat/>
    <w:rsid w:val="001F5402"/>
    <w:rPr>
      <w:b/>
      <w:bCs/>
    </w:rPr>
  </w:style>
  <w:style w:type="character" w:styleId="Hyperlink">
    <w:name w:val="Hyperlink"/>
    <w:basedOn w:val="DefaultParagraphFont"/>
    <w:uiPriority w:val="99"/>
    <w:semiHidden/>
    <w:unhideWhenUsed/>
    <w:rsid w:val="001F5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7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e.edu.vn/tin-kho-tri-thuc/swot-la-gi" TargetMode="External"/><Relationship Id="rId3" Type="http://schemas.openxmlformats.org/officeDocument/2006/relationships/settings" Target="settings.xml"/><Relationship Id="rId7" Type="http://schemas.openxmlformats.org/officeDocument/2006/relationships/hyperlink" Target="https://www.pace.edu.vn/tin-kho-tri-thuc/swot-la-g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ce.edu.vn/tin-kho-tri-thuc/swot-la-g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ace.edu.vn/tin-kho-tri-thuc/swot-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712</TotalTime>
  <Pages>6</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Lan Anh</dc:creator>
  <cp:keywords/>
  <dc:description/>
  <cp:lastModifiedBy>Vu Thi Lan Anh</cp:lastModifiedBy>
  <cp:revision>25</cp:revision>
  <dcterms:created xsi:type="dcterms:W3CDTF">2024-05-02T15:07:00Z</dcterms:created>
  <dcterms:modified xsi:type="dcterms:W3CDTF">2024-05-03T08:01:00Z</dcterms:modified>
</cp:coreProperties>
</file>