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21612" w14:textId="6CE5A7B2" w:rsidR="00A65250" w:rsidRDefault="001B3E2A" w:rsidP="00A65250">
      <w:pPr>
        <w:pStyle w:val="1Tnbi"/>
      </w:pPr>
      <w:r>
        <w:t xml:space="preserve">Research on adsorption </w:t>
      </w:r>
      <w:r w:rsidR="003C39AF">
        <w:t>of Ni</w:t>
      </w:r>
      <w:r>
        <w:t xml:space="preserve">(II) </w:t>
      </w:r>
      <w:r w:rsidR="003C39AF">
        <w:t xml:space="preserve">ions </w:t>
      </w:r>
      <w:r w:rsidR="00DB0F8B">
        <w:t>from aqueous solution by</w:t>
      </w:r>
      <w:r>
        <w:t xml:space="preserve"> halloysite clay </w:t>
      </w:r>
    </w:p>
    <w:p w14:paraId="555351EE" w14:textId="77777777" w:rsidR="00A65250" w:rsidRPr="00A65250" w:rsidRDefault="00A65250" w:rsidP="00A65250">
      <w:pPr>
        <w:jc w:val="center"/>
        <w:rPr>
          <w:lang w:val="fr-FR"/>
        </w:rPr>
      </w:pPr>
    </w:p>
    <w:p w14:paraId="23110F07" w14:textId="76DC5B75" w:rsidR="00844676" w:rsidRPr="001B3E2A" w:rsidRDefault="00844676" w:rsidP="00844676">
      <w:pPr>
        <w:pStyle w:val="2Tcgi"/>
        <w:rPr>
          <w:lang w:val="fr-FR"/>
        </w:rPr>
      </w:pPr>
      <w:r>
        <w:t>Le Thi Duyen</w:t>
      </w:r>
      <w:r w:rsidR="0057631F">
        <w:rPr>
          <w:vertAlign w:val="superscript"/>
        </w:rPr>
        <w:t>1</w:t>
      </w:r>
      <w:r>
        <w:rPr>
          <w:vertAlign w:val="superscript"/>
        </w:rPr>
        <w:t>,</w:t>
      </w:r>
      <w:r w:rsidR="0057631F">
        <w:rPr>
          <w:vertAlign w:val="superscript"/>
        </w:rPr>
        <w:t>3</w:t>
      </w:r>
      <w:r>
        <w:t>, Le Thi Phuong Thao</w:t>
      </w:r>
      <w:r w:rsidR="0057631F">
        <w:rPr>
          <w:vertAlign w:val="superscript"/>
          <w:lang w:val="fr-FR"/>
        </w:rPr>
        <w:t>1,3</w:t>
      </w:r>
      <w:r w:rsidRPr="00EA0E0B">
        <w:rPr>
          <w:lang w:val="fr-FR"/>
        </w:rPr>
        <w:t xml:space="preserve">, </w:t>
      </w:r>
      <w:r>
        <w:rPr>
          <w:lang w:val="fr-FR"/>
        </w:rPr>
        <w:t>Nguyen Viet Hung</w:t>
      </w:r>
      <w:r w:rsidR="0057631F">
        <w:rPr>
          <w:vertAlign w:val="superscript"/>
          <w:lang w:val="fr-FR"/>
        </w:rPr>
        <w:t>1</w:t>
      </w:r>
      <w:r>
        <w:rPr>
          <w:vertAlign w:val="superscript"/>
          <w:lang w:val="fr-FR"/>
        </w:rPr>
        <w:t>,</w:t>
      </w:r>
      <w:r w:rsidR="0057631F">
        <w:rPr>
          <w:vertAlign w:val="superscript"/>
          <w:lang w:val="fr-FR"/>
        </w:rPr>
        <w:t>3</w:t>
      </w:r>
      <w:r>
        <w:rPr>
          <w:lang w:val="fr-FR"/>
        </w:rPr>
        <w:t xml:space="preserve"> Cong Tien Dung</w:t>
      </w:r>
      <w:r w:rsidR="0057631F">
        <w:rPr>
          <w:vertAlign w:val="superscript"/>
          <w:lang w:val="fr-FR"/>
        </w:rPr>
        <w:t>1</w:t>
      </w:r>
      <w:r>
        <w:rPr>
          <w:lang w:val="fr-FR"/>
        </w:rPr>
        <w:t>, Ha Manh Hung</w:t>
      </w:r>
      <w:r w:rsidR="0057631F">
        <w:rPr>
          <w:vertAlign w:val="superscript"/>
          <w:lang w:val="fr-FR"/>
        </w:rPr>
        <w:t>1</w:t>
      </w:r>
      <w:r w:rsidR="0057631F">
        <w:rPr>
          <w:lang w:val="fr-FR"/>
        </w:rPr>
        <w:t>, Nguyen Thi Thanh Thao</w:t>
      </w:r>
      <w:r w:rsidR="0057631F">
        <w:rPr>
          <w:vertAlign w:val="superscript"/>
          <w:lang w:val="fr-FR"/>
        </w:rPr>
        <w:t>2,3</w:t>
      </w:r>
      <w:r w:rsidR="0057631F">
        <w:rPr>
          <w:lang w:val="fr-FR"/>
        </w:rPr>
        <w:t xml:space="preserve">, </w:t>
      </w:r>
      <w:r w:rsidR="0057631F">
        <w:rPr>
          <w:lang w:val="fr-FR"/>
        </w:rPr>
        <w:t>Bui Hoang Bac</w:t>
      </w:r>
      <w:r w:rsidR="0057631F">
        <w:rPr>
          <w:vertAlign w:val="superscript"/>
          <w:lang w:val="fr-FR"/>
        </w:rPr>
        <w:t>2</w:t>
      </w:r>
      <w:r w:rsidR="0057631F" w:rsidRPr="00EA0E0B">
        <w:rPr>
          <w:vertAlign w:val="superscript"/>
          <w:lang w:val="fr-FR"/>
        </w:rPr>
        <w:t>,</w:t>
      </w:r>
      <w:r w:rsidR="0057631F">
        <w:rPr>
          <w:vertAlign w:val="superscript"/>
          <w:lang w:val="fr-FR"/>
        </w:rPr>
        <w:t>3</w:t>
      </w:r>
      <w:r w:rsidR="0057631F">
        <w:t xml:space="preserve"> </w:t>
      </w:r>
      <w:r>
        <w:rPr>
          <w:lang w:val="fr-FR"/>
        </w:rPr>
        <w:t xml:space="preserve"> </w:t>
      </w:r>
    </w:p>
    <w:p w14:paraId="607A3E68" w14:textId="1378BD26" w:rsidR="00844676" w:rsidRDefault="0057631F" w:rsidP="0057631F">
      <w:pPr>
        <w:pStyle w:val="3ach"/>
        <w:jc w:val="left"/>
      </w:pPr>
      <w:r w:rsidRPr="0057631F">
        <w:rPr>
          <w:vertAlign w:val="superscript"/>
        </w:rPr>
        <w:t>1</w:t>
      </w:r>
      <w:r w:rsidR="00844676" w:rsidRPr="00EA0E0B">
        <w:t xml:space="preserve"> </w:t>
      </w:r>
      <w:r w:rsidR="00844676">
        <w:t>Department of Chemistry, Faculty of Basic Science, Hanoi University of Mining and Geology</w:t>
      </w:r>
      <w:r w:rsidR="00D10D79">
        <w:t>, Vietnam</w:t>
      </w:r>
    </w:p>
    <w:p w14:paraId="22018876" w14:textId="1B78B913" w:rsidR="0057631F" w:rsidRPr="00EA0E0B" w:rsidRDefault="0057631F" w:rsidP="0057631F">
      <w:pPr>
        <w:pStyle w:val="3ach"/>
      </w:pPr>
      <w:r>
        <w:rPr>
          <w:vertAlign w:val="superscript"/>
        </w:rPr>
        <w:t>2</w:t>
      </w:r>
      <w:r w:rsidRPr="00EA0E0B">
        <w:t xml:space="preserve"> </w:t>
      </w:r>
      <w:r w:rsidRPr="00341E7F">
        <w:rPr>
          <w:szCs w:val="20"/>
        </w:rPr>
        <w:t>Faculty of Geosciences and Geology Engineering</w:t>
      </w:r>
      <w:r>
        <w:t>, Hanoi University of Mining and Geology, Vietnam</w:t>
      </w:r>
    </w:p>
    <w:p w14:paraId="70FB2C2E" w14:textId="77777777" w:rsidR="00844676" w:rsidRPr="00EA0E0B" w:rsidRDefault="00844676" w:rsidP="00844676">
      <w:pPr>
        <w:pStyle w:val="3ach"/>
        <w:rPr>
          <w:rStyle w:val="A7"/>
          <w:i w:val="0"/>
          <w:szCs w:val="20"/>
        </w:rPr>
      </w:pPr>
      <w:r>
        <w:rPr>
          <w:color w:val="000000" w:themeColor="text1"/>
          <w:vertAlign w:val="superscript"/>
        </w:rPr>
        <w:t>3</w:t>
      </w:r>
      <w:r w:rsidRPr="00EA0E0B">
        <w:rPr>
          <w:color w:val="000000" w:themeColor="text1"/>
        </w:rPr>
        <w:t xml:space="preserve"> </w:t>
      </w:r>
      <w:r w:rsidRPr="00341E7F">
        <w:rPr>
          <w:szCs w:val="20"/>
        </w:rPr>
        <w:t>HiTech-CEAE Research Team, Hanoi University of Mining and Geology, Vietnam</w:t>
      </w:r>
    </w:p>
    <w:p w14:paraId="1BDCC1A2" w14:textId="6A2A0E89" w:rsidR="00A65250" w:rsidRPr="00E51A65" w:rsidRDefault="00E51A65" w:rsidP="00E51A65">
      <w:pPr>
        <w:pStyle w:val="2Tcgi"/>
        <w:rPr>
          <w:lang w:val="fr-FR"/>
        </w:rPr>
      </w:pPr>
      <w:r w:rsidRPr="00E51A65">
        <w:rPr>
          <w:vertAlign w:val="superscript"/>
          <w:lang w:val="fr-FR"/>
        </w:rPr>
        <w:t>*</w:t>
      </w:r>
      <w:r w:rsidRPr="00E51A65">
        <w:rPr>
          <w:lang w:val="fr-FR"/>
        </w:rPr>
        <w:t>Corresponding author</w:t>
      </w:r>
      <w:r w:rsidR="00A44567">
        <w:rPr>
          <w:lang w:val="fr-FR"/>
        </w:rPr>
        <w:t>:</w:t>
      </w:r>
      <w:r w:rsidRPr="00E51A65">
        <w:rPr>
          <w:lang w:val="fr-FR"/>
        </w:rPr>
        <w:t xml:space="preserve"> </w:t>
      </w:r>
      <w:r w:rsidR="0057631F">
        <w:rPr>
          <w:lang w:val="fr-FR"/>
        </w:rPr>
        <w:t>lethiduyen</w:t>
      </w:r>
      <w:r w:rsidRPr="00E51A65">
        <w:rPr>
          <w:lang w:val="fr-FR"/>
        </w:rPr>
        <w:t>@humg.edu.vn</w:t>
      </w:r>
    </w:p>
    <w:p w14:paraId="7EFD2AA8" w14:textId="616DDBB8" w:rsidR="00A65250" w:rsidRPr="006C5CDE" w:rsidRDefault="00CD322B" w:rsidP="00A65250">
      <w:pPr>
        <w:pStyle w:val="4Tmtt"/>
        <w:rPr>
          <w:szCs w:val="18"/>
        </w:rPr>
      </w:pPr>
      <w:r>
        <w:rPr>
          <w:szCs w:val="18"/>
        </w:rPr>
        <w:t>ABSTRACT</w:t>
      </w:r>
    </w:p>
    <w:p w14:paraId="6C69FC4D" w14:textId="77777777" w:rsidR="0003329C" w:rsidRDefault="0003329C" w:rsidP="00553F9F">
      <w:pPr>
        <w:pStyle w:val="5NDTmtt"/>
      </w:pPr>
    </w:p>
    <w:p w14:paraId="79C24DD5" w14:textId="132DD06E" w:rsidR="0003329C" w:rsidRDefault="0003329C" w:rsidP="00553F9F">
      <w:pPr>
        <w:pStyle w:val="5NDTmtt"/>
      </w:pPr>
      <w:r w:rsidRPr="0003329C">
        <w:t xml:space="preserve">Nickel is a useful metal, people's demand for </w:t>
      </w:r>
      <w:r w:rsidR="00A25911">
        <w:t>n</w:t>
      </w:r>
      <w:r w:rsidRPr="0003329C">
        <w:t>ickel is increasing while nickel mines are increasingly exhausted. It is essential to recover nickel from waste sources to avoid environmental pollution and utilize it</w:t>
      </w:r>
      <w:r>
        <w:t xml:space="preserve">. In this work, we </w:t>
      </w:r>
      <w:r w:rsidR="00AB1A1F">
        <w:t xml:space="preserve">research on the ability adsorption of Ni(II) </w:t>
      </w:r>
      <w:r w:rsidR="00A25911">
        <w:t xml:space="preserve">ions </w:t>
      </w:r>
      <w:r w:rsidR="00AB1A1F">
        <w:t>from aqueous solution using h</w:t>
      </w:r>
      <w:r w:rsidR="00AB1A1F" w:rsidRPr="000E4762">
        <w:t>alloysite clay</w:t>
      </w:r>
      <w:r w:rsidR="00AB1A1F">
        <w:t xml:space="preserve"> (</w:t>
      </w:r>
      <w:r w:rsidR="00A25911">
        <w:t xml:space="preserve">abbreviation is </w:t>
      </w:r>
      <w:r w:rsidR="00AB1A1F">
        <w:t xml:space="preserve">HAL), which </w:t>
      </w:r>
      <w:r w:rsidR="00AB1A1F" w:rsidRPr="000E4762">
        <w:t>was took from Thach Khoan</w:t>
      </w:r>
      <w:r w:rsidR="00AA4876">
        <w:t xml:space="preserve"> </w:t>
      </w:r>
      <w:r w:rsidR="00AA4876" w:rsidRPr="000E4762">
        <w:t>area</w:t>
      </w:r>
      <w:r w:rsidR="00AB1A1F" w:rsidRPr="000E4762">
        <w:t>, Phu Tho, Vietnam</w:t>
      </w:r>
      <w:r w:rsidR="00AB1A1F">
        <w:t xml:space="preserve">. </w:t>
      </w:r>
      <w:r w:rsidR="00AA4876">
        <w:t xml:space="preserve">The </w:t>
      </w:r>
      <w:r w:rsidR="002758D2">
        <w:t>light-yellow</w:t>
      </w:r>
      <w:r w:rsidR="00AA4876" w:rsidRPr="000E4762">
        <w:t xml:space="preserve"> HAL powder </w:t>
      </w:r>
      <w:r w:rsidR="00AA4876">
        <w:t>had</w:t>
      </w:r>
      <w:r w:rsidR="00AA4876" w:rsidRPr="000E4762">
        <w:t xml:space="preserve"> </w:t>
      </w:r>
      <w:r w:rsidR="00AA4876">
        <w:t xml:space="preserve">a </w:t>
      </w:r>
      <w:r w:rsidR="00AA4876" w:rsidRPr="000E4762">
        <w:t>specific surface area of 20.152 m</w:t>
      </w:r>
      <w:r w:rsidR="00AA4876" w:rsidRPr="00D8238C">
        <w:rPr>
          <w:vertAlign w:val="superscript"/>
        </w:rPr>
        <w:t>2</w:t>
      </w:r>
      <w:r w:rsidR="00AA4876" w:rsidRPr="000E4762">
        <w:t>/g</w:t>
      </w:r>
      <w:r w:rsidR="00AA4876">
        <w:t xml:space="preserve"> with particle</w:t>
      </w:r>
      <w:r w:rsidR="00AA4876" w:rsidRPr="000E4762">
        <w:t xml:space="preserve"> size</w:t>
      </w:r>
      <w:r w:rsidR="00AA4876">
        <w:t>s</w:t>
      </w:r>
      <w:r w:rsidR="00AA4876" w:rsidRPr="000E4762">
        <w:t xml:space="preserve"> of </w:t>
      </w:r>
      <w:r w:rsidR="00AA4876">
        <w:t>approximately</w:t>
      </w:r>
      <w:r w:rsidR="00AA4876" w:rsidRPr="000E4762">
        <w:t xml:space="preserve"> &lt; 32 µm</w:t>
      </w:r>
      <w:r w:rsidR="00AA4876">
        <w:t>.</w:t>
      </w:r>
      <w:r w:rsidR="00AA4876" w:rsidRPr="000E4762">
        <w:t xml:space="preserve"> </w:t>
      </w:r>
      <w:r w:rsidR="00AB1A1F" w:rsidRPr="000E4762">
        <w:t xml:space="preserve">The effect of factors on the </w:t>
      </w:r>
      <w:r w:rsidR="00AB1A1F">
        <w:t>Ni(II)</w:t>
      </w:r>
      <w:r w:rsidR="00AB1A1F" w:rsidRPr="000E4762">
        <w:t xml:space="preserve"> adsorption property was investigated</w:t>
      </w:r>
      <w:r w:rsidR="007C1937" w:rsidRPr="007C1937">
        <w:t xml:space="preserve"> in aqueous solution by varying pH, </w:t>
      </w:r>
      <w:r w:rsidR="007C1937">
        <w:t xml:space="preserve">the </w:t>
      </w:r>
      <w:r w:rsidR="007C1937" w:rsidRPr="007C1937">
        <w:t>contact time</w:t>
      </w:r>
      <w:r w:rsidR="007C1937">
        <w:t>,</w:t>
      </w:r>
      <w:r w:rsidR="007C1937" w:rsidRPr="007C1937">
        <w:t xml:space="preserve"> the adsorbent dose</w:t>
      </w:r>
      <w:r w:rsidR="007C1937">
        <w:t xml:space="preserve"> and</w:t>
      </w:r>
      <w:r w:rsidR="007C1937" w:rsidRPr="007C1937">
        <w:t xml:space="preserve"> the initial concentration of </w:t>
      </w:r>
      <w:r w:rsidR="007C1937">
        <w:t>Ni</w:t>
      </w:r>
      <w:r w:rsidR="00FD61E7">
        <w:t>(II) ions</w:t>
      </w:r>
      <w:r w:rsidR="00AB1A1F" w:rsidRPr="000E4762">
        <w:t xml:space="preserve">. The adsorption efficiency and capacity </w:t>
      </w:r>
      <w:r w:rsidR="00AA4876">
        <w:t>under</w:t>
      </w:r>
      <w:r w:rsidR="00AB1A1F" w:rsidRPr="000E4762">
        <w:t xml:space="preserve"> suitable adsorption condition</w:t>
      </w:r>
      <w:r w:rsidR="00AA4876">
        <w:t>s</w:t>
      </w:r>
      <w:r w:rsidR="00AB1A1F">
        <w:t xml:space="preserve"> </w:t>
      </w:r>
      <w:r w:rsidR="007C1937">
        <w:t xml:space="preserve">(0.8 g HAL mass per 50 mL solution, </w:t>
      </w:r>
      <w:r w:rsidR="002758D2">
        <w:t>4</w:t>
      </w:r>
      <w:r w:rsidR="007C1937">
        <w:t xml:space="preserve">0 mg/L initial concentration of </w:t>
      </w:r>
      <w:r w:rsidR="002758D2">
        <w:t>Ni(II)</w:t>
      </w:r>
      <w:r w:rsidR="007C1937">
        <w:t xml:space="preserve">, </w:t>
      </w:r>
      <w:r w:rsidR="007C1937" w:rsidRPr="002D733D">
        <w:t>80 minutes of contact time, pH</w:t>
      </w:r>
      <w:r w:rsidR="007C1937" w:rsidRPr="002D733D">
        <w:rPr>
          <w:vertAlign w:val="subscript"/>
        </w:rPr>
        <w:t>0</w:t>
      </w:r>
      <w:r w:rsidR="007C1937" w:rsidRPr="002D733D">
        <w:t xml:space="preserve"> of </w:t>
      </w:r>
      <w:r w:rsidR="002D733D" w:rsidRPr="002D733D">
        <w:t>5.</w:t>
      </w:r>
      <w:r w:rsidR="007C1937" w:rsidRPr="002D733D">
        <w:t>9, and a room temperature of 30</w:t>
      </w:r>
      <w:r w:rsidR="002758D2">
        <w:t xml:space="preserve"> </w:t>
      </w:r>
      <w:r w:rsidR="007C1937" w:rsidRPr="002D733D">
        <w:rPr>
          <w:vertAlign w:val="superscript"/>
        </w:rPr>
        <w:t>o</w:t>
      </w:r>
      <w:r w:rsidR="007C1937" w:rsidRPr="002D733D">
        <w:t>C)</w:t>
      </w:r>
      <w:r w:rsidR="00AA4876" w:rsidRPr="002D733D">
        <w:t xml:space="preserve"> obtained</w:t>
      </w:r>
      <w:r w:rsidR="00AA4876" w:rsidRPr="000E4762">
        <w:t xml:space="preserve"> </w:t>
      </w:r>
      <w:r w:rsidR="002D733D">
        <w:t>8</w:t>
      </w:r>
      <w:r w:rsidR="002758D2">
        <w:t>5</w:t>
      </w:r>
      <w:r w:rsidR="002D733D">
        <w:t>.</w:t>
      </w:r>
      <w:r w:rsidR="002758D2">
        <w:t>7</w:t>
      </w:r>
      <w:r w:rsidR="002D733D">
        <w:t>9</w:t>
      </w:r>
      <w:r w:rsidR="00AA4876" w:rsidRPr="000E4762">
        <w:t xml:space="preserve"> % and </w:t>
      </w:r>
      <w:r w:rsidR="002D733D">
        <w:t>2.</w:t>
      </w:r>
      <w:r w:rsidR="002D733D" w:rsidRPr="002D733D">
        <w:t>1</w:t>
      </w:r>
      <w:r w:rsidR="002758D2">
        <w:t>45</w:t>
      </w:r>
      <w:r w:rsidR="00AA4876" w:rsidRPr="002D733D">
        <w:t xml:space="preserve"> mg/</w:t>
      </w:r>
      <w:r w:rsidR="00AA4876" w:rsidRPr="000E4762">
        <w:t>g, respectively</w:t>
      </w:r>
      <w:r w:rsidR="00FD61E7" w:rsidRPr="002D733D">
        <w:t xml:space="preserve">. The results of adsorption stoichiometry of Ni(II) </w:t>
      </w:r>
      <w:r w:rsidR="00844676">
        <w:t xml:space="preserve">ions </w:t>
      </w:r>
      <w:r w:rsidR="00FD61E7" w:rsidRPr="002D733D">
        <w:t>on the HAL adsorbent was fitted to</w:t>
      </w:r>
      <w:r w:rsidR="00FD61E7" w:rsidRPr="007C1937">
        <w:t xml:space="preserve"> the Langmuir adsorption isotherm model (R</w:t>
      </w:r>
      <w:r w:rsidR="00FD61E7" w:rsidRPr="00AA4876">
        <w:rPr>
          <w:vertAlign w:val="superscript"/>
        </w:rPr>
        <w:t>2</w:t>
      </w:r>
      <w:r w:rsidR="00FD61E7" w:rsidRPr="007C1937">
        <w:t xml:space="preserve"> = 0.99</w:t>
      </w:r>
      <w:r w:rsidR="002D733D">
        <w:t>31</w:t>
      </w:r>
      <w:r w:rsidR="00FD61E7" w:rsidRPr="007C1937">
        <w:t>)</w:t>
      </w:r>
      <w:r>
        <w:t xml:space="preserve"> </w:t>
      </w:r>
      <w:r w:rsidR="00FD61E7" w:rsidRPr="000E4762">
        <w:t xml:space="preserve">with the maximum monolayer adsorption capacity of </w:t>
      </w:r>
      <w:r w:rsidR="002758D2">
        <w:t>3.739</w:t>
      </w:r>
      <w:r w:rsidR="00FD61E7" w:rsidRPr="000E4762">
        <w:t xml:space="preserve"> mg/g</w:t>
      </w:r>
      <w:r w:rsidR="00FD61E7">
        <w:t xml:space="preserve">. </w:t>
      </w:r>
      <w:r w:rsidR="00FD61E7" w:rsidRPr="007C1937">
        <w:t>The adsorption process obeyed a pseudo-second</w:t>
      </w:r>
      <w:r w:rsidR="00844676">
        <w:t>-</w:t>
      </w:r>
      <w:r w:rsidR="00FD61E7" w:rsidRPr="007C1937">
        <w:t>order kinetic model with R</w:t>
      </w:r>
      <w:r w:rsidR="00AA4876">
        <w:rPr>
          <w:vertAlign w:val="superscript"/>
        </w:rPr>
        <w:t xml:space="preserve">2 </w:t>
      </w:r>
      <w:r w:rsidR="00AA4876">
        <w:t xml:space="preserve">= </w:t>
      </w:r>
      <w:r w:rsidR="002758D2">
        <w:t>0.9911.</w:t>
      </w:r>
      <w:r w:rsidR="00FD61E7">
        <w:t xml:space="preserve"> </w:t>
      </w:r>
    </w:p>
    <w:p w14:paraId="213CD62E" w14:textId="77777777" w:rsidR="00DB0F8B" w:rsidRDefault="00DB0F8B" w:rsidP="00DB0F8B">
      <w:pPr>
        <w:pStyle w:val="5NDTmtt"/>
        <w:rPr>
          <w:b/>
          <w:bCs/>
        </w:rPr>
      </w:pPr>
    </w:p>
    <w:p w14:paraId="68E6A771" w14:textId="10F0E56B" w:rsidR="00DB0F8B" w:rsidRDefault="00DB0F8B" w:rsidP="00DB0F8B">
      <w:pPr>
        <w:pStyle w:val="5NDTmtt"/>
      </w:pPr>
      <w:r w:rsidRPr="00A06282">
        <w:rPr>
          <w:b/>
          <w:bCs/>
        </w:rPr>
        <w:t>Keywords</w:t>
      </w:r>
      <w:r>
        <w:t>: Adsorption, halloysite, Ni(II)</w:t>
      </w:r>
      <w:r w:rsidR="00720177">
        <w:t xml:space="preserve"> ions</w:t>
      </w:r>
      <w:r>
        <w:t>.</w:t>
      </w:r>
    </w:p>
    <w:p w14:paraId="105331BF" w14:textId="77777777" w:rsidR="007C1937" w:rsidRDefault="007C1937" w:rsidP="00553F9F">
      <w:pPr>
        <w:pStyle w:val="5NDTmtt"/>
      </w:pPr>
    </w:p>
    <w:sectPr w:rsidR="007C1937" w:rsidSect="00A33D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1906" w:h="16838" w:code="9"/>
      <w:pgMar w:top="1701" w:right="1701" w:bottom="1701" w:left="1701" w:header="850" w:footer="85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2C1D0" w14:textId="77777777" w:rsidR="00A33DF9" w:rsidRDefault="00A33DF9" w:rsidP="00B05AF5">
      <w:pPr>
        <w:spacing w:after="0" w:line="240" w:lineRule="auto"/>
      </w:pPr>
      <w:r>
        <w:separator/>
      </w:r>
    </w:p>
  </w:endnote>
  <w:endnote w:type="continuationSeparator" w:id="0">
    <w:p w14:paraId="575D0F3F" w14:textId="77777777" w:rsidR="00A33DF9" w:rsidRDefault="00A33DF9" w:rsidP="00B05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XLOXER+Ston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 w:val="0"/>
        <w:sz w:val="20"/>
      </w:rPr>
      <w:id w:val="-6967816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8D9B42" w14:textId="77777777" w:rsidR="00000000" w:rsidRPr="00476C7D" w:rsidRDefault="005C5E09">
        <w:pPr>
          <w:pStyle w:val="Footer"/>
          <w:jc w:val="center"/>
          <w:rPr>
            <w:sz w:val="20"/>
          </w:rPr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B4015F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 w:val="0"/>
      </w:rPr>
      <w:id w:val="-1563887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AA64A5" w14:textId="77777777" w:rsidR="00000000" w:rsidRDefault="005C5E09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6C5CDE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 w:val="0"/>
      </w:rPr>
      <w:id w:val="11794728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1689D0" w14:textId="77777777" w:rsidR="00000000" w:rsidRDefault="005C5E09" w:rsidP="00476C7D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1B1AEF">
          <w:rPr>
            <w:sz w:val="20"/>
          </w:rPr>
          <w:t>1</w:t>
        </w:r>
        <w:r w:rsidRPr="00476C7D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458E0" w14:textId="77777777" w:rsidR="00A33DF9" w:rsidRDefault="00A33DF9" w:rsidP="00B05AF5">
      <w:pPr>
        <w:spacing w:after="0" w:line="240" w:lineRule="auto"/>
      </w:pPr>
      <w:r>
        <w:separator/>
      </w:r>
    </w:p>
  </w:footnote>
  <w:footnote w:type="continuationSeparator" w:id="0">
    <w:p w14:paraId="6CDB5DBA" w14:textId="77777777" w:rsidR="00A33DF9" w:rsidRDefault="00A33DF9" w:rsidP="00B05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3435579"/>
      <w:docPartObj>
        <w:docPartGallery w:val="Page Numbers (Top of Page)"/>
        <w:docPartUnique/>
      </w:docPartObj>
    </w:sdtPr>
    <w:sdtContent>
      <w:p w14:paraId="4527D886" w14:textId="77777777" w:rsidR="00000000" w:rsidRPr="008E2512" w:rsidRDefault="00B4015F" w:rsidP="008E2512">
        <w:pPr>
          <w:pStyle w:val="Header"/>
          <w:rPr>
            <w:lang w:val="es-ES"/>
          </w:rPr>
        </w:pPr>
        <w:r w:rsidRPr="008E2512">
          <w:rPr>
            <w:szCs w:val="16"/>
            <w:lang w:val="es-ES"/>
          </w:rPr>
          <w:t xml:space="preserve"> </w:t>
        </w:r>
        <w:r w:rsidRPr="008E2512">
          <w:rPr>
            <w:szCs w:val="16"/>
            <w:lang w:val="es-ES"/>
          </w:rPr>
          <w:tab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3435587"/>
      <w:docPartObj>
        <w:docPartGallery w:val="Page Numbers (Top of Page)"/>
        <w:docPartUnique/>
      </w:docPartObj>
    </w:sdtPr>
    <w:sdtContent>
      <w:p w14:paraId="36CA3DE5" w14:textId="77777777" w:rsidR="00000000" w:rsidRPr="008E2512" w:rsidRDefault="00B4015F" w:rsidP="00C20028">
        <w:pPr>
          <w:pStyle w:val="Header"/>
          <w:rPr>
            <w:lang w:val="es-ES"/>
          </w:rPr>
        </w:pPr>
        <w:r w:rsidRPr="00DA3B1A">
          <w:rPr>
            <w:lang w:val="es-ES"/>
          </w:rPr>
          <w:tab/>
        </w:r>
        <w:r>
          <w:rPr>
            <w:lang w:val="es-ES"/>
          </w:rPr>
          <w:tab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81" w:type="dxa"/>
      <w:tblInd w:w="108" w:type="dxa"/>
      <w:tblLayout w:type="fixed"/>
      <w:tblLook w:val="0000" w:firstRow="0" w:lastRow="0" w:firstColumn="0" w:lastColumn="0" w:noHBand="0" w:noVBand="0"/>
    </w:tblPr>
    <w:tblGrid>
      <w:gridCol w:w="1735"/>
      <w:gridCol w:w="5949"/>
      <w:gridCol w:w="997"/>
    </w:tblGrid>
    <w:tr w:rsidR="00953DBB" w14:paraId="05903A1D" w14:textId="77777777" w:rsidTr="00007076">
      <w:trPr>
        <w:trHeight w:val="1408"/>
      </w:trPr>
      <w:tc>
        <w:tcPr>
          <w:tcW w:w="1735" w:type="dxa"/>
        </w:tcPr>
        <w:p w14:paraId="1D6B3590" w14:textId="77777777" w:rsidR="00000000" w:rsidRDefault="00AA0E86" w:rsidP="00AA0E86">
          <w:pPr>
            <w:pStyle w:val="Header"/>
            <w:spacing w:after="0" w:line="240" w:lineRule="auto"/>
            <w:jc w:val="center"/>
            <w:rPr>
              <w:sz w:val="10"/>
            </w:rPr>
          </w:pPr>
          <w:r w:rsidRPr="00AA0E86">
            <w:rPr>
              <w:sz w:val="10"/>
            </w:rPr>
            <w:drawing>
              <wp:inline distT="0" distB="0" distL="0" distR="0" wp14:anchorId="0EC2B021" wp14:editId="7CA6C644">
                <wp:extent cx="828675" cy="836880"/>
                <wp:effectExtent l="0" t="0" r="0" b="1905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1815" cy="8400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0886BA4" w14:textId="439B3B96" w:rsidR="00AA0E86" w:rsidRPr="00E51A65" w:rsidRDefault="00AA0E86" w:rsidP="00AA0E86">
          <w:pPr>
            <w:pStyle w:val="Header"/>
            <w:spacing w:before="0" w:beforeAutospacing="0" w:after="0" w:line="240" w:lineRule="auto"/>
            <w:jc w:val="center"/>
            <w:rPr>
              <w:b/>
              <w:bCs/>
              <w:i w:val="0"/>
              <w:iCs/>
              <w:sz w:val="20"/>
            </w:rPr>
          </w:pPr>
          <w:r w:rsidRPr="00E51A65">
            <w:rPr>
              <w:b/>
              <w:bCs/>
              <w:i w:val="0"/>
              <w:iCs/>
              <w:sz w:val="20"/>
            </w:rPr>
            <w:t>Pol-Viet2023</w:t>
          </w:r>
        </w:p>
      </w:tc>
      <w:tc>
        <w:tcPr>
          <w:tcW w:w="5949" w:type="dxa"/>
          <w:shd w:val="clear" w:color="auto" w:fill="auto"/>
          <w:vAlign w:val="center"/>
        </w:tcPr>
        <w:p w14:paraId="439AC001" w14:textId="07176A11" w:rsidR="00AA0E86" w:rsidRPr="00AA0E86" w:rsidRDefault="00AA0E86" w:rsidP="008B6CC9">
          <w:pPr>
            <w:pStyle w:val="Header"/>
            <w:spacing w:before="0" w:beforeAutospacing="0" w:after="0" w:line="276" w:lineRule="auto"/>
            <w:jc w:val="center"/>
            <w:rPr>
              <w:rFonts w:ascii="Arial" w:hAnsi="Arial" w:cs="Arial"/>
              <w:b/>
              <w:i w:val="0"/>
              <w:sz w:val="20"/>
            </w:rPr>
          </w:pPr>
          <w:r w:rsidRPr="00AA0E86">
            <w:rPr>
              <w:rFonts w:ascii="Arial" w:hAnsi="Arial" w:cs="Arial"/>
              <w:b/>
              <w:i w:val="0"/>
              <w:sz w:val="20"/>
            </w:rPr>
            <w:t>7TH INTERNATIONAL CONFERENCE POL-VIET 2023</w:t>
          </w:r>
        </w:p>
        <w:p w14:paraId="73596D6B" w14:textId="21BF8B96" w:rsidR="00000000" w:rsidRPr="00AA0E86" w:rsidRDefault="00AA0E86" w:rsidP="008B6CC9">
          <w:pPr>
            <w:pStyle w:val="Header"/>
            <w:spacing w:before="0" w:beforeAutospacing="0" w:after="0" w:line="276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  <w:r w:rsidRPr="00AA0E86">
            <w:rPr>
              <w:rFonts w:ascii="Arial" w:hAnsi="Arial" w:cs="Arial"/>
              <w:b/>
              <w:i w:val="0"/>
              <w:sz w:val="20"/>
            </w:rPr>
            <w:t>SUSTAINABLE AND RESPONSIBLE INDUSTRY</w:t>
          </w:r>
        </w:p>
        <w:p w14:paraId="48C789DF" w14:textId="77777777" w:rsidR="00000000" w:rsidRPr="00EF075F" w:rsidRDefault="00000000" w:rsidP="002D0709">
          <w:pPr>
            <w:pStyle w:val="Header"/>
            <w:spacing w:before="0" w:beforeAutospacing="0" w:after="0" w:line="240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</w:p>
      </w:tc>
      <w:tc>
        <w:tcPr>
          <w:tcW w:w="997" w:type="dxa"/>
        </w:tcPr>
        <w:p w14:paraId="2A010E59" w14:textId="77777777" w:rsidR="00000000" w:rsidRDefault="00000000" w:rsidP="00953DBB">
          <w:pPr>
            <w:pStyle w:val="Header"/>
            <w:jc w:val="right"/>
            <w:rPr>
              <w:sz w:val="10"/>
            </w:rPr>
          </w:pPr>
        </w:p>
      </w:tc>
    </w:tr>
  </w:tbl>
  <w:p w14:paraId="09120C7B" w14:textId="784F0BCC" w:rsidR="00000000" w:rsidRPr="00953DBB" w:rsidRDefault="00212364" w:rsidP="00EF075F">
    <w:pPr>
      <w:pStyle w:val="Header"/>
      <w:spacing w:before="0" w:beforeAutospacing="0" w:after="0"/>
      <w:rPr>
        <w:lang w:val="en-GB"/>
      </w:rPr>
    </w:pPr>
    <w:r>
      <mc:AlternateContent>
        <mc:Choice Requires="wpc">
          <w:drawing>
            <wp:anchor distT="0" distB="0" distL="114300" distR="114300" simplePos="0" relativeHeight="251658240" behindDoc="0" locked="0" layoutInCell="1" allowOverlap="1" wp14:anchorId="1674210E" wp14:editId="33DB1F5D">
              <wp:simplePos x="0" y="0"/>
              <wp:positionH relativeFrom="column">
                <wp:posOffset>-914400</wp:posOffset>
              </wp:positionH>
              <wp:positionV relativeFrom="paragraph">
                <wp:posOffset>-1623695</wp:posOffset>
              </wp:positionV>
              <wp:extent cx="563245" cy="22225"/>
              <wp:effectExtent l="0" t="0" r="0" b="0"/>
              <wp:wrapNone/>
              <wp:docPr id="1" name="Canvas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2" name="Line 4"/>
                      <wps:cNvCnPr>
                        <a:cxnSpLocks noChangeShapeType="1"/>
                      </wps:cNvCnPr>
                      <wps:spPr bwMode="auto">
                        <a:xfrm>
                          <a:off x="7620" y="15240"/>
                          <a:ext cx="54038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1F1E2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39497689" id="Canvas 3" o:spid="_x0000_s1026" editas="canvas" style="position:absolute;margin-left:-1in;margin-top:-127.85pt;width:44.35pt;height:1.75pt;z-index:251658240" coordsize="5632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632;height:222;visibility:visible;mso-wrap-style:square">
                <v:fill o:detectmouseclick="t"/>
                <v:path o:connecttype="none"/>
              </v:shape>
              <v:line id="Line 4" o:spid="_x0000_s1028" style="position:absolute;visibility:visible;mso-wrap-style:square" from="76,152" to="5480,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" strokecolor="#1f1e21" strokeweight=".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3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xNjQ0NDA3NDIztzRX0lEKTi0uzszPAykwqQUAb0f/GSwAAAA="/>
  </w:docVars>
  <w:rsids>
    <w:rsidRoot w:val="00DA58C2"/>
    <w:rsid w:val="0003329C"/>
    <w:rsid w:val="00071139"/>
    <w:rsid w:val="00090E51"/>
    <w:rsid w:val="000E179B"/>
    <w:rsid w:val="000E4762"/>
    <w:rsid w:val="000F3694"/>
    <w:rsid w:val="0012325B"/>
    <w:rsid w:val="00170D58"/>
    <w:rsid w:val="00181827"/>
    <w:rsid w:val="001B1AEF"/>
    <w:rsid w:val="001B3E2A"/>
    <w:rsid w:val="001C11C9"/>
    <w:rsid w:val="00212364"/>
    <w:rsid w:val="00245D9E"/>
    <w:rsid w:val="002509F4"/>
    <w:rsid w:val="002758D2"/>
    <w:rsid w:val="00280242"/>
    <w:rsid w:val="002A4E6C"/>
    <w:rsid w:val="002D733D"/>
    <w:rsid w:val="00322170"/>
    <w:rsid w:val="00325E54"/>
    <w:rsid w:val="003873DC"/>
    <w:rsid w:val="003C39AF"/>
    <w:rsid w:val="003D4A71"/>
    <w:rsid w:val="003E3E0D"/>
    <w:rsid w:val="003F286C"/>
    <w:rsid w:val="00404E83"/>
    <w:rsid w:val="004167F0"/>
    <w:rsid w:val="004573E3"/>
    <w:rsid w:val="004C5920"/>
    <w:rsid w:val="004D1DB3"/>
    <w:rsid w:val="00553F9F"/>
    <w:rsid w:val="0057631F"/>
    <w:rsid w:val="005C5E09"/>
    <w:rsid w:val="005E0006"/>
    <w:rsid w:val="005E0C04"/>
    <w:rsid w:val="00606699"/>
    <w:rsid w:val="00611CB8"/>
    <w:rsid w:val="00633C64"/>
    <w:rsid w:val="00651D98"/>
    <w:rsid w:val="00685491"/>
    <w:rsid w:val="00697876"/>
    <w:rsid w:val="006C5CDE"/>
    <w:rsid w:val="006E2D74"/>
    <w:rsid w:val="006E5034"/>
    <w:rsid w:val="00720177"/>
    <w:rsid w:val="00721F7A"/>
    <w:rsid w:val="007B69DB"/>
    <w:rsid w:val="007C1937"/>
    <w:rsid w:val="00844676"/>
    <w:rsid w:val="008D2CA4"/>
    <w:rsid w:val="00944D02"/>
    <w:rsid w:val="00997A33"/>
    <w:rsid w:val="009F21CB"/>
    <w:rsid w:val="00A06282"/>
    <w:rsid w:val="00A243AB"/>
    <w:rsid w:val="00A25911"/>
    <w:rsid w:val="00A33DF9"/>
    <w:rsid w:val="00A41AC4"/>
    <w:rsid w:val="00A44567"/>
    <w:rsid w:val="00A65250"/>
    <w:rsid w:val="00A704AE"/>
    <w:rsid w:val="00A905EA"/>
    <w:rsid w:val="00AA0E86"/>
    <w:rsid w:val="00AA4876"/>
    <w:rsid w:val="00AB1A1F"/>
    <w:rsid w:val="00AB4F14"/>
    <w:rsid w:val="00B006D3"/>
    <w:rsid w:val="00B05AF5"/>
    <w:rsid w:val="00B1277E"/>
    <w:rsid w:val="00B4015F"/>
    <w:rsid w:val="00B614A1"/>
    <w:rsid w:val="00BB043E"/>
    <w:rsid w:val="00BC239C"/>
    <w:rsid w:val="00BE5127"/>
    <w:rsid w:val="00BF52B1"/>
    <w:rsid w:val="00BF7171"/>
    <w:rsid w:val="00C45E55"/>
    <w:rsid w:val="00CA1DFA"/>
    <w:rsid w:val="00CD322B"/>
    <w:rsid w:val="00D04AF0"/>
    <w:rsid w:val="00D10D79"/>
    <w:rsid w:val="00D40EDD"/>
    <w:rsid w:val="00D5746C"/>
    <w:rsid w:val="00D723C8"/>
    <w:rsid w:val="00D86113"/>
    <w:rsid w:val="00D9741B"/>
    <w:rsid w:val="00DA58C2"/>
    <w:rsid w:val="00DB0F8B"/>
    <w:rsid w:val="00DB35B4"/>
    <w:rsid w:val="00E14EF0"/>
    <w:rsid w:val="00E51A65"/>
    <w:rsid w:val="00E5570B"/>
    <w:rsid w:val="00E66BCE"/>
    <w:rsid w:val="00E71380"/>
    <w:rsid w:val="00E87ACC"/>
    <w:rsid w:val="00F157CA"/>
    <w:rsid w:val="00F67AC2"/>
    <w:rsid w:val="00F77B14"/>
    <w:rsid w:val="00FD61E7"/>
    <w:rsid w:val="00FF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38C0C"/>
  <w15:docId w15:val="{28AA2151-F6CB-451C-9E4A-FCEF5230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3C8"/>
  </w:style>
  <w:style w:type="paragraph" w:styleId="Heading1">
    <w:name w:val="heading 1"/>
    <w:basedOn w:val="Normal"/>
    <w:next w:val="Normal"/>
    <w:link w:val="Heading1Char"/>
    <w:uiPriority w:val="9"/>
    <w:qFormat/>
    <w:rsid w:val="00DA58C2"/>
    <w:pPr>
      <w:keepNext/>
      <w:keepLines/>
      <w:spacing w:before="120" w:after="120" w:line="360" w:lineRule="atLeast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1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5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8C2"/>
    <w:rPr>
      <w:rFonts w:eastAsiaTheme="majorEastAsia" w:cstheme="majorBidi"/>
      <w:b/>
      <w:bCs/>
      <w:sz w:val="28"/>
      <w:szCs w:val="28"/>
    </w:rPr>
  </w:style>
  <w:style w:type="character" w:styleId="Hyperlink">
    <w:name w:val="Hyperlink"/>
    <w:basedOn w:val="DefaultParagraphFont"/>
    <w:unhideWhenUsed/>
    <w:rsid w:val="00DA58C2"/>
    <w:rPr>
      <w:color w:val="0000FF"/>
      <w:u w:val="single"/>
    </w:rPr>
  </w:style>
  <w:style w:type="paragraph" w:customStyle="1" w:styleId="1Tnbi">
    <w:name w:val="1_Tên bài"/>
    <w:basedOn w:val="Normal"/>
    <w:qFormat/>
    <w:rsid w:val="00280242"/>
    <w:pPr>
      <w:spacing w:after="0" w:line="240" w:lineRule="auto"/>
      <w:jc w:val="center"/>
    </w:pPr>
    <w:rPr>
      <w:rFonts w:cs="Times New Roman"/>
      <w:bCs/>
      <w:iCs/>
      <w:color w:val="000000"/>
      <w:sz w:val="30"/>
    </w:rPr>
  </w:style>
  <w:style w:type="paragraph" w:customStyle="1" w:styleId="2Tcgi">
    <w:name w:val="2_Tác giả"/>
    <w:basedOn w:val="Normal"/>
    <w:qFormat/>
    <w:rsid w:val="00D723C8"/>
    <w:pPr>
      <w:spacing w:before="120" w:after="120" w:line="240" w:lineRule="auto"/>
      <w:jc w:val="center"/>
    </w:pPr>
    <w:rPr>
      <w:rFonts w:cs="Times New Roman"/>
      <w:iCs/>
      <w:color w:val="000000"/>
      <w:sz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A58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58C2"/>
    <w:rPr>
      <w:rFonts w:ascii="Courier New" w:eastAsia="Times New Roman" w:hAnsi="Courier New" w:cs="Courier New"/>
      <w:sz w:val="20"/>
      <w:szCs w:val="20"/>
    </w:rPr>
  </w:style>
  <w:style w:type="paragraph" w:customStyle="1" w:styleId="3ach">
    <w:name w:val="3_Địa chỉ"/>
    <w:basedOn w:val="Normal"/>
    <w:qFormat/>
    <w:rsid w:val="002509F4"/>
    <w:pPr>
      <w:spacing w:after="0" w:line="240" w:lineRule="auto"/>
      <w:jc w:val="center"/>
    </w:pPr>
    <w:rPr>
      <w:rFonts w:cs="Times New Roman"/>
      <w:i/>
      <w:iCs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322170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4Tmtt">
    <w:name w:val="4_Tóm tắt"/>
    <w:basedOn w:val="Normal"/>
    <w:qFormat/>
    <w:rsid w:val="002509F4"/>
    <w:pPr>
      <w:spacing w:before="120" w:after="120" w:line="240" w:lineRule="auto"/>
    </w:pPr>
    <w:rPr>
      <w:rFonts w:cs="Times New Roman"/>
      <w:b/>
      <w:iCs/>
      <w:color w:val="000000"/>
      <w:sz w:val="18"/>
    </w:rPr>
  </w:style>
  <w:style w:type="paragraph" w:customStyle="1" w:styleId="5NDTmtt">
    <w:name w:val="5_ND Tóm tắt"/>
    <w:basedOn w:val="Normal"/>
    <w:qFormat/>
    <w:rsid w:val="002509F4"/>
    <w:pPr>
      <w:tabs>
        <w:tab w:val="left" w:pos="567"/>
      </w:tabs>
      <w:spacing w:after="0" w:line="240" w:lineRule="auto"/>
      <w:jc w:val="both"/>
    </w:pPr>
    <w:rPr>
      <w:rFonts w:cs="Times New Roman"/>
      <w:iCs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1C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2">
    <w:name w:val="toc 2"/>
    <w:basedOn w:val="Normal"/>
    <w:next w:val="Normal"/>
    <w:autoRedefine/>
    <w:uiPriority w:val="39"/>
    <w:unhideWhenUsed/>
    <w:rsid w:val="001C11C9"/>
    <w:pPr>
      <w:spacing w:after="100"/>
      <w:ind w:left="260"/>
    </w:pPr>
  </w:style>
  <w:style w:type="paragraph" w:styleId="TOC1">
    <w:name w:val="toc 1"/>
    <w:basedOn w:val="Normal"/>
    <w:next w:val="Normal"/>
    <w:autoRedefine/>
    <w:uiPriority w:val="39"/>
    <w:unhideWhenUsed/>
    <w:rsid w:val="001C11C9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B35B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DB35B4"/>
    <w:pPr>
      <w:spacing w:after="100"/>
      <w:ind w:left="520"/>
    </w:pPr>
  </w:style>
  <w:style w:type="paragraph" w:customStyle="1" w:styleId="Els-Title">
    <w:name w:val="Els-Title"/>
    <w:next w:val="Normal"/>
    <w:autoRedefine/>
    <w:rsid w:val="00B05AF5"/>
    <w:pPr>
      <w:suppressAutoHyphens/>
      <w:spacing w:after="0" w:line="400" w:lineRule="exact"/>
      <w:jc w:val="center"/>
    </w:pPr>
    <w:rPr>
      <w:rFonts w:eastAsia="SimSun" w:cs="Times New Roman"/>
      <w:sz w:val="34"/>
      <w:szCs w:val="20"/>
    </w:rPr>
  </w:style>
  <w:style w:type="paragraph" w:customStyle="1" w:styleId="Els-footnote">
    <w:name w:val="Els-footnote"/>
    <w:rsid w:val="00B05AF5"/>
    <w:pPr>
      <w:keepLines/>
      <w:widowControl w:val="0"/>
      <w:spacing w:after="0" w:line="200" w:lineRule="exact"/>
      <w:ind w:firstLine="240"/>
      <w:jc w:val="both"/>
    </w:pPr>
    <w:rPr>
      <w:rFonts w:eastAsia="SimSun" w:cs="Times New Roman"/>
      <w:sz w:val="16"/>
      <w:szCs w:val="20"/>
    </w:rPr>
  </w:style>
  <w:style w:type="character" w:styleId="FootnoteReference">
    <w:name w:val="footnote reference"/>
    <w:semiHidden/>
    <w:rsid w:val="00B05AF5"/>
    <w:rPr>
      <w:vertAlign w:val="superscript"/>
    </w:rPr>
  </w:style>
  <w:style w:type="paragraph" w:customStyle="1" w:styleId="Els-Affiliation">
    <w:name w:val="Els-Affiliation"/>
    <w:next w:val="Normal"/>
    <w:rsid w:val="00B05AF5"/>
    <w:pPr>
      <w:suppressAutoHyphens/>
      <w:spacing w:after="0" w:line="200" w:lineRule="exact"/>
      <w:jc w:val="center"/>
    </w:pPr>
    <w:rPr>
      <w:rFonts w:eastAsia="SimSun" w:cs="Times New Roman"/>
      <w:i/>
      <w:noProof/>
      <w:sz w:val="16"/>
      <w:szCs w:val="20"/>
    </w:rPr>
  </w:style>
  <w:style w:type="paragraph" w:customStyle="1" w:styleId="Els-Abstract-head">
    <w:name w:val="Els-Abstract-head"/>
    <w:next w:val="Normal"/>
    <w:rsid w:val="00B05AF5"/>
    <w:pPr>
      <w:keepNext/>
      <w:pBdr>
        <w:top w:val="single" w:sz="4" w:space="10" w:color="auto"/>
      </w:pBdr>
      <w:suppressAutoHyphens/>
      <w:spacing w:after="220" w:line="220" w:lineRule="exact"/>
    </w:pPr>
    <w:rPr>
      <w:rFonts w:eastAsia="SimSun" w:cs="Times New Roman"/>
      <w:b/>
      <w:sz w:val="18"/>
      <w:szCs w:val="20"/>
    </w:rPr>
  </w:style>
  <w:style w:type="paragraph" w:customStyle="1" w:styleId="TENBB">
    <w:name w:val="_TENBB"/>
    <w:basedOn w:val="Normal"/>
    <w:rsid w:val="00D04AF0"/>
    <w:pPr>
      <w:spacing w:before="120" w:after="240" w:line="240" w:lineRule="auto"/>
      <w:jc w:val="center"/>
    </w:pPr>
    <w:rPr>
      <w:rFonts w:ascii="Cambria" w:eastAsia="Batang" w:hAnsi="Cambria" w:cs="Times New Roman"/>
      <w:spacing w:val="-4"/>
      <w:sz w:val="36"/>
      <w:szCs w:val="36"/>
      <w:lang w:val="en-GB"/>
    </w:rPr>
  </w:style>
  <w:style w:type="character" w:customStyle="1" w:styleId="A7">
    <w:name w:val="A7"/>
    <w:uiPriority w:val="99"/>
    <w:rsid w:val="00D04AF0"/>
    <w:rPr>
      <w:rFonts w:cs="XLOXER+StoneSans"/>
      <w:color w:val="000000"/>
      <w:sz w:val="16"/>
      <w:szCs w:val="16"/>
    </w:rPr>
  </w:style>
  <w:style w:type="character" w:customStyle="1" w:styleId="m-2072206710393172160gmail-m-1692412837731302856xfontstyle01">
    <w:name w:val="m_-2072206710393172160gmail-m_-1692412837731302856x_fontstyle01"/>
    <w:basedOn w:val="DefaultParagraphFont"/>
    <w:rsid w:val="00E71380"/>
  </w:style>
  <w:style w:type="character" w:customStyle="1" w:styleId="m-2072206710393172160gmail-m-1692412837731302856xfontstyle21">
    <w:name w:val="m_-2072206710393172160gmail-m_-1692412837731302856x_fontstyle21"/>
    <w:basedOn w:val="DefaultParagraphFont"/>
    <w:rsid w:val="00E71380"/>
  </w:style>
  <w:style w:type="paragraph" w:styleId="NormalWeb">
    <w:name w:val="Normal (Web)"/>
    <w:basedOn w:val="Normal"/>
    <w:semiHidden/>
    <w:unhideWhenUsed/>
    <w:rsid w:val="000E179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Header">
    <w:name w:val="header"/>
    <w:link w:val="HeaderChar"/>
    <w:uiPriority w:val="99"/>
    <w:rsid w:val="006C5CDE"/>
    <w:pPr>
      <w:tabs>
        <w:tab w:val="center" w:pos="4706"/>
        <w:tab w:val="right" w:pos="9356"/>
      </w:tabs>
      <w:spacing w:before="100" w:beforeAutospacing="1" w:after="240" w:line="200" w:lineRule="atLeast"/>
    </w:pPr>
    <w:rPr>
      <w:rFonts w:eastAsia="SimSun" w:cs="Times New Roman"/>
      <w:i/>
      <w:noProof/>
      <w:sz w:val="16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C5CDE"/>
    <w:rPr>
      <w:rFonts w:eastAsia="SimSun" w:cs="Times New Roman"/>
      <w:i/>
      <w:noProof/>
      <w:sz w:val="16"/>
      <w:szCs w:val="20"/>
    </w:rPr>
  </w:style>
  <w:style w:type="paragraph" w:styleId="Footer">
    <w:name w:val="footer"/>
    <w:basedOn w:val="Header"/>
    <w:link w:val="FooterChar"/>
    <w:uiPriority w:val="99"/>
    <w:rsid w:val="006C5CDE"/>
    <w:pPr>
      <w:tabs>
        <w:tab w:val="right" w:pos="10080"/>
      </w:tabs>
    </w:pPr>
    <w:rPr>
      <w:i w:val="0"/>
    </w:rPr>
  </w:style>
  <w:style w:type="character" w:customStyle="1" w:styleId="FooterChar">
    <w:name w:val="Footer Char"/>
    <w:basedOn w:val="DefaultParagraphFont"/>
    <w:link w:val="Footer"/>
    <w:uiPriority w:val="99"/>
    <w:rsid w:val="006C5CDE"/>
    <w:rPr>
      <w:rFonts w:eastAsia="SimSun" w:cs="Times New Roman"/>
      <w:noProof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CDE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86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0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8B182-D03A-4C73-B550-203ECEF60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Thac Khanh</dc:creator>
  <cp:lastModifiedBy>Le Thi Duyen</cp:lastModifiedBy>
  <cp:revision>11</cp:revision>
  <dcterms:created xsi:type="dcterms:W3CDTF">2023-04-12T11:41:00Z</dcterms:created>
  <dcterms:modified xsi:type="dcterms:W3CDTF">2024-03-11T10:10:00Z</dcterms:modified>
</cp:coreProperties>
</file>