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52793" w14:textId="0747AAE5" w:rsidR="00604E91" w:rsidRPr="00604E91" w:rsidRDefault="00604E91" w:rsidP="00604E91">
      <w:pPr>
        <w:pStyle w:val="Els-Title"/>
        <w:rPr>
          <w:rFonts w:eastAsiaTheme="minorHAnsi"/>
          <w:bCs/>
          <w:iCs/>
          <w:sz w:val="30"/>
          <w:szCs w:val="30"/>
        </w:rPr>
      </w:pPr>
      <w:r w:rsidRPr="00604E91">
        <w:rPr>
          <w:rFonts w:eastAsiaTheme="minorHAnsi"/>
          <w:bCs/>
          <w:iCs/>
          <w:sz w:val="30"/>
          <w:szCs w:val="30"/>
        </w:rPr>
        <w:t>Đặc điểm ngọc học amethys Xuân Lẹ, Thường Xuân, Thanh Hóa</w:t>
      </w:r>
    </w:p>
    <w:p w14:paraId="26A76E5E" w14:textId="253BEEDF" w:rsidR="003C50DC" w:rsidRPr="00763985" w:rsidRDefault="00604E91" w:rsidP="00604E91">
      <w:pPr>
        <w:pStyle w:val="Els-Title"/>
        <w:spacing w:line="240" w:lineRule="auto"/>
        <w:rPr>
          <w:bCs/>
          <w:sz w:val="30"/>
          <w:szCs w:val="30"/>
        </w:rPr>
      </w:pPr>
      <w:r w:rsidRPr="00604E91">
        <w:rPr>
          <w:rFonts w:eastAsiaTheme="minorHAnsi"/>
          <w:bCs/>
          <w:iCs/>
          <w:sz w:val="30"/>
          <w:szCs w:val="30"/>
        </w:rPr>
        <w:t>và phương pháp nâng cấp chất lượng amethys trong vùng nghiên cứu</w:t>
      </w:r>
    </w:p>
    <w:p w14:paraId="0041C1E0" w14:textId="77777777" w:rsidR="00337C54" w:rsidRPr="00763985" w:rsidRDefault="00337C54" w:rsidP="008E2512">
      <w:pPr>
        <w:jc w:val="center"/>
        <w:rPr>
          <w:szCs w:val="26"/>
          <w:lang w:val="fr-FR"/>
        </w:rPr>
      </w:pPr>
    </w:p>
    <w:p w14:paraId="72F95886" w14:textId="0D3F14B0" w:rsidR="00FE3B01" w:rsidRPr="00E326CE" w:rsidRDefault="003800DC" w:rsidP="00057F34">
      <w:pPr>
        <w:pStyle w:val="2Tcgi"/>
        <w:spacing w:before="0" w:after="0"/>
        <w:rPr>
          <w:szCs w:val="20"/>
          <w:vertAlign w:val="superscript"/>
          <w:lang w:val="fr-FR"/>
        </w:rPr>
      </w:pPr>
      <w:r>
        <w:rPr>
          <w:lang w:val="fr-FR"/>
        </w:rPr>
        <w:t>Ph</w:t>
      </w:r>
      <w:r w:rsidR="001108D3">
        <w:rPr>
          <w:lang w:val="fr-FR"/>
        </w:rPr>
        <w:t>ạ</w:t>
      </w:r>
      <w:r>
        <w:rPr>
          <w:lang w:val="fr-FR"/>
        </w:rPr>
        <w:t>m Th</w:t>
      </w:r>
      <w:r w:rsidR="001108D3">
        <w:rPr>
          <w:lang w:val="fr-FR"/>
        </w:rPr>
        <w:t>ị</w:t>
      </w:r>
      <w:r>
        <w:rPr>
          <w:lang w:val="fr-FR"/>
        </w:rPr>
        <w:t xml:space="preserve"> Thanh Hi</w:t>
      </w:r>
      <w:r w:rsidR="001108D3">
        <w:rPr>
          <w:lang w:val="fr-FR"/>
        </w:rPr>
        <w:t>ề</w:t>
      </w:r>
      <w:r>
        <w:rPr>
          <w:lang w:val="fr-FR"/>
        </w:rPr>
        <w:t>n</w:t>
      </w:r>
      <w:r w:rsidR="00651A32" w:rsidRPr="00763985">
        <w:rPr>
          <w:vertAlign w:val="superscript"/>
          <w:lang w:val="fr-FR"/>
        </w:rPr>
        <w:t>1</w:t>
      </w:r>
      <w:r w:rsidR="00337C54" w:rsidRPr="00763985">
        <w:rPr>
          <w:vertAlign w:val="superscript"/>
          <w:lang w:val="fr-FR"/>
        </w:rPr>
        <w:t>,</w:t>
      </w:r>
      <w:r w:rsidR="00DA3B1A" w:rsidRPr="00763985">
        <w:rPr>
          <w:rStyle w:val="FootnoteReference"/>
          <w:lang w:val="fr-FR"/>
        </w:rPr>
        <w:footnoteReference w:id="1"/>
      </w:r>
      <w:r w:rsidR="00DA3B1A" w:rsidRPr="00763985">
        <w:rPr>
          <w:lang w:val="fr-FR"/>
        </w:rPr>
        <w:t>,</w:t>
      </w:r>
      <w:r w:rsidR="008E2512" w:rsidRPr="00763985">
        <w:rPr>
          <w:lang w:val="fr-FR"/>
        </w:rPr>
        <w:t xml:space="preserve"> </w:t>
      </w:r>
      <w:r w:rsidR="00FE3B01" w:rsidRPr="00E326CE">
        <w:rPr>
          <w:szCs w:val="20"/>
          <w:lang w:val="fr-FR"/>
        </w:rPr>
        <w:t>Tạ Thị Toán</w:t>
      </w:r>
      <w:r w:rsidR="00FE3B01" w:rsidRPr="00E326CE">
        <w:rPr>
          <w:szCs w:val="20"/>
          <w:vertAlign w:val="superscript"/>
          <w:lang w:val="fr-FR"/>
        </w:rPr>
        <w:t>1</w:t>
      </w:r>
      <w:r w:rsidR="00FE3B01" w:rsidRPr="00E326CE">
        <w:rPr>
          <w:szCs w:val="20"/>
          <w:vertAlign w:val="subscript"/>
          <w:lang w:val="fr-FR"/>
        </w:rPr>
        <w:t>,</w:t>
      </w:r>
      <w:r w:rsidR="00FE3B01" w:rsidRPr="00E326CE">
        <w:rPr>
          <w:szCs w:val="20"/>
          <w:lang w:val="fr-FR"/>
        </w:rPr>
        <w:t xml:space="preserve"> Hoàng Thị Thoa</w:t>
      </w:r>
      <w:r w:rsidR="00FE3B01" w:rsidRPr="00E326CE">
        <w:rPr>
          <w:szCs w:val="20"/>
          <w:lang w:val="fr-FR"/>
        </w:rPr>
        <w:softHyphen/>
      </w:r>
      <w:r w:rsidR="00FE3B01" w:rsidRPr="00E326CE">
        <w:rPr>
          <w:szCs w:val="20"/>
          <w:lang w:val="fr-FR"/>
        </w:rPr>
        <w:softHyphen/>
      </w:r>
      <w:r w:rsidR="00FE3B01" w:rsidRPr="00E326CE">
        <w:rPr>
          <w:szCs w:val="20"/>
          <w:vertAlign w:val="superscript"/>
          <w:lang w:val="fr-FR"/>
        </w:rPr>
        <w:t>1</w:t>
      </w:r>
      <w:r w:rsidR="00FE3B01" w:rsidRPr="00E326CE">
        <w:rPr>
          <w:szCs w:val="20"/>
          <w:lang w:val="fr-FR"/>
        </w:rPr>
        <w:t>, Lê Thị Thu</w:t>
      </w:r>
      <w:r w:rsidR="00FE3B01" w:rsidRPr="00E326CE">
        <w:rPr>
          <w:szCs w:val="20"/>
          <w:vertAlign w:val="superscript"/>
          <w:lang w:val="fr-FR"/>
        </w:rPr>
        <w:t>1</w:t>
      </w:r>
    </w:p>
    <w:p w14:paraId="08FC6E46" w14:textId="10797035" w:rsidR="008E2512" w:rsidRPr="003800DC" w:rsidRDefault="00651A32" w:rsidP="003800DC">
      <w:pPr>
        <w:jc w:val="center"/>
        <w:rPr>
          <w:rStyle w:val="A7"/>
          <w:rFonts w:cs="Times New Roman"/>
          <w:i/>
          <w:color w:val="auto"/>
          <w:sz w:val="20"/>
          <w:szCs w:val="20"/>
          <w:lang w:val="en-US"/>
        </w:rPr>
      </w:pPr>
      <w:r w:rsidRPr="00763985">
        <w:rPr>
          <w:i/>
          <w:vertAlign w:val="superscript"/>
          <w:lang w:val="en-US"/>
        </w:rPr>
        <w:t>1</w:t>
      </w:r>
      <w:r w:rsidR="008E2512" w:rsidRPr="00763985">
        <w:rPr>
          <w:i/>
          <w:lang w:val="en-US"/>
        </w:rPr>
        <w:t xml:space="preserve"> </w:t>
      </w:r>
      <w:r w:rsidR="00823EF4" w:rsidRPr="00763985">
        <w:rPr>
          <w:i/>
          <w:lang w:val="en-US"/>
        </w:rPr>
        <w:t>Trường Đại học Mỏ - Địa chất</w:t>
      </w:r>
    </w:p>
    <w:p w14:paraId="571F246F" w14:textId="77777777" w:rsidR="00ED275E" w:rsidRPr="00763985" w:rsidRDefault="00ED275E" w:rsidP="00ED275E">
      <w:pPr>
        <w:jc w:val="center"/>
        <w:rPr>
          <w:lang w:val="en-US"/>
        </w:rPr>
      </w:pPr>
    </w:p>
    <w:p w14:paraId="60C58838" w14:textId="43C93F35" w:rsidR="008E2512" w:rsidRPr="00763985" w:rsidRDefault="006542EC" w:rsidP="00706DC5">
      <w:pPr>
        <w:pStyle w:val="Els-Abstract-head"/>
        <w:pBdr>
          <w:top w:val="single" w:sz="4" w:space="1" w:color="auto"/>
          <w:bottom w:val="single" w:sz="4" w:space="1" w:color="auto"/>
        </w:pBdr>
        <w:spacing w:before="120" w:after="120" w:line="240" w:lineRule="auto"/>
        <w:jc w:val="both"/>
        <w:rPr>
          <w:szCs w:val="18"/>
        </w:rPr>
      </w:pPr>
      <w:r w:rsidRPr="00763985">
        <w:rPr>
          <w:szCs w:val="18"/>
        </w:rPr>
        <w:t>TÓM TẮT</w:t>
      </w:r>
      <w:r w:rsidR="003C50DC" w:rsidRPr="00763985">
        <w:rPr>
          <w:szCs w:val="18"/>
        </w:rPr>
        <w:t xml:space="preserve"> </w:t>
      </w:r>
    </w:p>
    <w:p w14:paraId="1507BAA4" w14:textId="13070CB9" w:rsidR="008E2512" w:rsidRPr="00BF5501" w:rsidRDefault="004258D5" w:rsidP="00141274">
      <w:pPr>
        <w:pBdr>
          <w:top w:val="single" w:sz="4" w:space="1" w:color="auto"/>
          <w:bottom w:val="single" w:sz="4" w:space="1" w:color="auto"/>
        </w:pBdr>
        <w:jc w:val="both"/>
      </w:pPr>
      <w:r w:rsidRPr="00BF5501">
        <w:t>Trong diện tích khu vực Xuân Lẹ, Thường Xuân, Thanh Hóa có mặt các phân vị địa tầng có tuổi từ Mesozoi đến Đệ tứ của hệ tầng Đồng Trầu (T</w:t>
      </w:r>
      <w:r w:rsidRPr="00BF5501">
        <w:rPr>
          <w:vertAlign w:val="subscript"/>
        </w:rPr>
        <w:t>2</w:t>
      </w:r>
      <w:r w:rsidRPr="00BF5501">
        <w:t>a</w:t>
      </w:r>
      <w:r w:rsidRPr="00BF5501">
        <w:rPr>
          <w:i/>
          <w:iCs/>
        </w:rPr>
        <w:t>đt</w:t>
      </w:r>
      <w:r w:rsidRPr="00BF5501">
        <w:t>), Mường Hinh (J</w:t>
      </w:r>
      <w:r w:rsidRPr="00BF5501">
        <w:rPr>
          <w:i/>
          <w:iCs/>
        </w:rPr>
        <w:t>mh</w:t>
      </w:r>
      <w:r w:rsidRPr="00BF5501">
        <w:t>), hệ Đệ tứ (Q), và các đá magma xâm nhập của phức hệ Bản Muồng (γJ</w:t>
      </w:r>
      <w:r w:rsidRPr="00BF5501">
        <w:rPr>
          <w:i/>
          <w:iCs/>
        </w:rPr>
        <w:t>bm</w:t>
      </w:r>
      <w:r w:rsidRPr="00BF5501">
        <w:t>), Sông Chu - Bản Chiềng (γE</w:t>
      </w:r>
      <w:r w:rsidRPr="00BF5501">
        <w:rPr>
          <w:i/>
          <w:iCs/>
        </w:rPr>
        <w:t>sb</w:t>
      </w:r>
      <w:r w:rsidRPr="00BF5501">
        <w:t>). Amethys (thạch anh tím) khu vực Xuân Lẹ phân bố trong các mạch pegmatit, trong các đới greisen hóa và trong sa khoáng. Amethys ở đây có màu tím từ nhạt đến đậm, loang lổ, tinh thể thường không trong suốt, có kích thước từ vài mm đến vài cm và chứa ít bao thể. Do màu sắc và độ tinh khiết không ổn định, phần lớn amethys nguyên khai ở Xuân Lẹ có giá trị thương phẩm thấp, thường được sử dụng làm tranh đá quý, đồ mỹ nghệ. Để nâng cao giá trị thương phẩm của amethys trong khu vực nghiên cứu, có thể sử dụng làm hàng trang sức, nhóm tác giả đã dùng phương pháp xử lý nhiệt amethys màu tím nhạt, loang lổ và không đồng nhất biến đổi thành (1) citrin màu vàng nhạt (thạch anh vàng) ở nhiệt độ 400</w:t>
      </w:r>
      <w:r w:rsidR="00106AE7" w:rsidRPr="00BF5501">
        <w:rPr>
          <w:vertAlign w:val="superscript"/>
        </w:rPr>
        <w:t>0</w:t>
      </w:r>
      <w:r w:rsidR="00106AE7" w:rsidRPr="00BF5501">
        <w:t xml:space="preserve">C </w:t>
      </w:r>
      <w:r w:rsidRPr="00BF5501">
        <w:t>- 450</w:t>
      </w:r>
      <w:r w:rsidR="00106AE7" w:rsidRPr="00BF5501">
        <w:rPr>
          <w:vertAlign w:val="superscript"/>
        </w:rPr>
        <w:t>0</w:t>
      </w:r>
      <w:r w:rsidR="00106AE7" w:rsidRPr="00BF5501">
        <w:t>C</w:t>
      </w:r>
      <w:r w:rsidRPr="00BF5501">
        <w:t xml:space="preserve"> trong 5 giờ, (2) citrin màu vàng đậm ở nhiệt độ 500</w:t>
      </w:r>
      <w:r w:rsidR="0028043B" w:rsidRPr="00BF5501">
        <w:rPr>
          <w:vertAlign w:val="superscript"/>
        </w:rPr>
        <w:t>0</w:t>
      </w:r>
      <w:r w:rsidRPr="00BF5501">
        <w:t>C- 550</w:t>
      </w:r>
      <w:r w:rsidR="0028043B" w:rsidRPr="00BF5501">
        <w:rPr>
          <w:vertAlign w:val="superscript"/>
        </w:rPr>
        <w:t>0</w:t>
      </w:r>
      <w:r w:rsidR="0028043B" w:rsidRPr="00BF5501">
        <w:t>C</w:t>
      </w:r>
      <w:r w:rsidRPr="00BF5501">
        <w:t xml:space="preserve"> trong 3 giờ và (3) thạch anh không màu ở nhiệt độ hơn 600</w:t>
      </w:r>
      <w:r w:rsidR="0045584A" w:rsidRPr="00BF5501">
        <w:rPr>
          <w:vertAlign w:val="superscript"/>
        </w:rPr>
        <w:t>0</w:t>
      </w:r>
      <w:r w:rsidR="0045584A" w:rsidRPr="00BF5501">
        <w:t>C</w:t>
      </w:r>
      <w:r w:rsidRPr="00BF5501">
        <w:t xml:space="preserve"> trong 24 giờ.</w:t>
      </w:r>
    </w:p>
    <w:p w14:paraId="107FD4AD" w14:textId="77777777" w:rsidR="00057F34" w:rsidRPr="00763985" w:rsidRDefault="00057F34" w:rsidP="00141274">
      <w:pPr>
        <w:pBdr>
          <w:top w:val="single" w:sz="4" w:space="1" w:color="auto"/>
          <w:bottom w:val="single" w:sz="4" w:space="1" w:color="auto"/>
        </w:pBdr>
        <w:jc w:val="both"/>
        <w:rPr>
          <w:rStyle w:val="A7"/>
          <w:rFonts w:cs="Times New Roman"/>
          <w:color w:val="auto"/>
          <w:sz w:val="20"/>
        </w:rPr>
      </w:pPr>
    </w:p>
    <w:p w14:paraId="7FAEA6EC" w14:textId="4294F769" w:rsidR="008E2512" w:rsidRPr="00763985" w:rsidRDefault="00706DC5" w:rsidP="00057F34">
      <w:pPr>
        <w:widowControl/>
        <w:pBdr>
          <w:top w:val="single" w:sz="4" w:space="1" w:color="auto"/>
          <w:bottom w:val="single" w:sz="4" w:space="1" w:color="auto"/>
        </w:pBdr>
        <w:autoSpaceDE w:val="0"/>
        <w:autoSpaceDN w:val="0"/>
        <w:adjustRightInd w:val="0"/>
        <w:jc w:val="both"/>
        <w:rPr>
          <w:rFonts w:eastAsiaTheme="minorHAnsi"/>
        </w:rPr>
      </w:pPr>
      <w:r w:rsidRPr="00763985">
        <w:rPr>
          <w:rFonts w:eastAsiaTheme="minorHAnsi"/>
          <w:i/>
        </w:rPr>
        <w:t>Từ khóa</w:t>
      </w:r>
      <w:r w:rsidR="008E2512" w:rsidRPr="00763985">
        <w:rPr>
          <w:rFonts w:eastAsiaTheme="minorHAnsi"/>
          <w:i/>
        </w:rPr>
        <w:t>:</w:t>
      </w:r>
      <w:r w:rsidR="008E2512" w:rsidRPr="00763985">
        <w:rPr>
          <w:rFonts w:eastAsiaTheme="minorHAnsi"/>
        </w:rPr>
        <w:t xml:space="preserve"> </w:t>
      </w:r>
      <w:r w:rsidR="00E752F6" w:rsidRPr="00E752F6">
        <w:t xml:space="preserve">Amethys; </w:t>
      </w:r>
      <w:r w:rsidR="00E752F6">
        <w:t xml:space="preserve">đặc điểm </w:t>
      </w:r>
      <w:r w:rsidR="00E752F6" w:rsidRPr="00E752F6">
        <w:t xml:space="preserve">ngọc học; xử lý nhiệt; </w:t>
      </w:r>
      <w:r w:rsidR="00A70150">
        <w:t>khu vực</w:t>
      </w:r>
      <w:r w:rsidR="00E752F6">
        <w:t xml:space="preserve"> </w:t>
      </w:r>
      <w:r w:rsidR="00E752F6" w:rsidRPr="00E752F6">
        <w:t>Xuân Lẹ</w:t>
      </w:r>
      <w:r w:rsidR="00E752F6">
        <w:t xml:space="preserve"> - tỉnh Thanh Hóa</w:t>
      </w:r>
    </w:p>
    <w:p w14:paraId="6A46B9DF" w14:textId="08E9471A" w:rsidR="008E2512" w:rsidRPr="00763985"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763985">
        <w:rPr>
          <w:rFonts w:ascii="Times New Roman" w:hAnsi="Times New Roman" w:cs="Times New Roman"/>
          <w:b/>
          <w:noProof/>
          <w:sz w:val="20"/>
          <w:szCs w:val="20"/>
          <w:lang w:val="en-US"/>
        </w:rPr>
        <w:t>Đặt vấn đề</w:t>
      </w:r>
    </w:p>
    <w:p w14:paraId="0B7D8BD9" w14:textId="5D42375D" w:rsidR="008E2512" w:rsidRPr="00763985" w:rsidRDefault="00262A2D" w:rsidP="00057F34">
      <w:pPr>
        <w:pStyle w:val="Normal2"/>
        <w:spacing w:before="120" w:after="0" w:line="240" w:lineRule="auto"/>
        <w:ind w:firstLine="227"/>
        <w:rPr>
          <w:rFonts w:eastAsiaTheme="minorHAnsi"/>
          <w:sz w:val="20"/>
          <w:szCs w:val="20"/>
        </w:rPr>
      </w:pPr>
      <w:r w:rsidRPr="00262A2D">
        <w:rPr>
          <w:rFonts w:eastAsia="SimSun"/>
          <w:bCs w:val="0"/>
          <w:sz w:val="20"/>
          <w:szCs w:val="20"/>
          <w:shd w:val="clear" w:color="auto" w:fill="FFFFFF"/>
          <w:lang w:val="en-GB" w:eastAsia="en-US"/>
        </w:rPr>
        <w:t>Vùng Xuân Lẹ, Thường Xuân, Thanh Hóa từ lâu đã được biết đến gắn liền với các loại đá bán quý như amethys, topaz, aquamarin… đây là những loại đá bán quý được ưa chuộng trên thị trường. Các loại đá bán quý này xuất hiện trong trong các mạch pegmatit, trong các đới greisen hóa và trong sa khoáng dọc theo thung lũng các sông, suối. Trong khu vực nghiên cứu chưa có công trình khoa học về đặc điểm ngọc học amethyst. Ngoài ra, trong số các sản phẩm khai thác được, những viên đá có thể chế tác sử dụng ngay rất hạn chế. Phần lớn amethys nguyên khai từ mỏ đều có chất lượng thấp hoặc không đạt chất lượng để làm hàng trang sức. Ở các nước có công nghệ đá quý phát triển như Thái Lan, Trung Quốc sản phẩm đá quý khai thác từ mỏ qua quá trình xử lý để nâng cấp chất lượng bằng các phương pháp khác nhau trước khi đưa vào sử dụng. Vì vậy bài báo này giới thiệu các đặc điểm ngọc học amethys khu vực Xuân Lẹ và đưa ra phương pháp xử lý nhiệt, nâng cấp chất lượng ngọc amethys để có thể sử dụng trong ngành công nghiệp trang sức.</w:t>
      </w:r>
    </w:p>
    <w:p w14:paraId="6A6AC6E4" w14:textId="1EDADF26" w:rsidR="008E2512" w:rsidRPr="00566864" w:rsidRDefault="00327CDE" w:rsidP="00057F34">
      <w:pPr>
        <w:pStyle w:val="ListParagraph"/>
        <w:widowControl w:val="0"/>
        <w:numPr>
          <w:ilvl w:val="0"/>
          <w:numId w:val="9"/>
        </w:numPr>
        <w:spacing w:before="120" w:after="120" w:line="240" w:lineRule="auto"/>
        <w:ind w:left="0" w:firstLine="0"/>
        <w:rPr>
          <w:rFonts w:ascii="Times New Roman" w:hAnsi="Times New Roman" w:cs="Times New Roman"/>
          <w:sz w:val="20"/>
          <w:szCs w:val="20"/>
        </w:rPr>
      </w:pPr>
      <w:r w:rsidRPr="00566864">
        <w:rPr>
          <w:rFonts w:ascii="Times New Roman" w:hAnsi="Times New Roman" w:cs="Times New Roman"/>
          <w:b/>
          <w:noProof/>
          <w:sz w:val="20"/>
          <w:szCs w:val="20"/>
          <w:lang w:val="en-US"/>
        </w:rPr>
        <w:t>Cơ sở lý thuyết và p</w:t>
      </w:r>
      <w:r w:rsidR="00E20611" w:rsidRPr="00566864">
        <w:rPr>
          <w:rFonts w:ascii="Times New Roman" w:hAnsi="Times New Roman" w:cs="Times New Roman"/>
          <w:b/>
          <w:noProof/>
          <w:sz w:val="20"/>
          <w:szCs w:val="20"/>
          <w:lang w:val="en-US"/>
        </w:rPr>
        <w:t>hương pháp nghiên cứu</w:t>
      </w:r>
      <w:r w:rsidR="006E19D5" w:rsidRPr="00566864">
        <w:rPr>
          <w:rFonts w:ascii="Times New Roman" w:hAnsi="Times New Roman" w:cs="Times New Roman"/>
          <w:b/>
          <w:noProof/>
          <w:sz w:val="20"/>
          <w:szCs w:val="20"/>
          <w:lang w:val="en-US"/>
        </w:rPr>
        <w:t xml:space="preserve"> </w:t>
      </w:r>
    </w:p>
    <w:p w14:paraId="01CF328B" w14:textId="49EC765E" w:rsidR="00566864" w:rsidRPr="00E40EB1" w:rsidRDefault="00E40EB1" w:rsidP="00057F34">
      <w:pPr>
        <w:spacing w:before="120" w:after="120"/>
        <w:rPr>
          <w:b/>
          <w:bCs/>
          <w:i/>
          <w:iCs/>
        </w:rPr>
      </w:pPr>
      <w:r>
        <w:rPr>
          <w:b/>
          <w:bCs/>
          <w:i/>
          <w:iCs/>
        </w:rPr>
        <w:t xml:space="preserve">2.1. </w:t>
      </w:r>
      <w:r w:rsidR="00566864" w:rsidRPr="00E40EB1">
        <w:rPr>
          <w:b/>
          <w:bCs/>
          <w:i/>
          <w:iCs/>
        </w:rPr>
        <w:t xml:space="preserve">Cơ sở lý thuyết </w:t>
      </w:r>
    </w:p>
    <w:p w14:paraId="04D29FFE" w14:textId="77777777" w:rsidR="00566864" w:rsidRPr="00566864" w:rsidRDefault="00566864" w:rsidP="00057F34">
      <w:pPr>
        <w:spacing w:before="120" w:after="120"/>
        <w:rPr>
          <w:bCs/>
          <w:i/>
          <w:iCs/>
        </w:rPr>
      </w:pPr>
      <w:r w:rsidRPr="00566864">
        <w:rPr>
          <w:bCs/>
          <w:i/>
          <w:iCs/>
        </w:rPr>
        <w:t>2.1.1. Đặc điểm địa lý tự nhiên vùng nghiên cứu</w:t>
      </w:r>
    </w:p>
    <w:p w14:paraId="01767C99" w14:textId="77777777" w:rsidR="00566864" w:rsidRPr="00E326CE" w:rsidRDefault="00566864" w:rsidP="00201785">
      <w:pPr>
        <w:ind w:firstLine="227"/>
        <w:jc w:val="both"/>
      </w:pPr>
      <w:r w:rsidRPr="00E326CE">
        <w:t>Vùng nghiên cứu nằm ở huyện Thường Xuân</w:t>
      </w:r>
      <w:r>
        <w:t xml:space="preserve">, </w:t>
      </w:r>
      <w:r w:rsidRPr="00E326CE">
        <w:t xml:space="preserve">tỉnh Thanh Hóa </w:t>
      </w:r>
      <w:r>
        <w:t>(Hình 1), được</w:t>
      </w:r>
      <w:r w:rsidRPr="00E326CE">
        <w:t xml:space="preserve"> giới hạn </w:t>
      </w:r>
      <w:r>
        <w:t>bởi các tọa độ địa lý (VN2000) như dưới đây:</w:t>
      </w:r>
    </w:p>
    <w:p w14:paraId="3996990D" w14:textId="7D12D91E" w:rsidR="00566864" w:rsidRDefault="00566864" w:rsidP="00201785">
      <w:pPr>
        <w:ind w:firstLine="227"/>
        <w:jc w:val="center"/>
      </w:pPr>
      <w:r w:rsidRPr="00E326CE">
        <w:t>19°48ʹ09ʺ – 19°54ʹ08ʺ vĩ độ Bắc</w:t>
      </w:r>
      <w:r w:rsidRPr="00E326CE">
        <w:br/>
        <w:t>10°50ʹ600ʺ – 105°12ʹ18ʺ kinh độ Đông</w:t>
      </w:r>
    </w:p>
    <w:p w14:paraId="617A6CA7" w14:textId="77777777" w:rsidR="00566864" w:rsidRPr="00E326CE" w:rsidRDefault="00566864" w:rsidP="00201785">
      <w:pPr>
        <w:pStyle w:val="NoSpacing"/>
        <w:ind w:firstLine="227"/>
        <w:jc w:val="both"/>
        <w:rPr>
          <w:rFonts w:ascii="Times New Roman" w:hAnsi="Times New Roman" w:cs="Times New Roman"/>
          <w:sz w:val="20"/>
          <w:szCs w:val="20"/>
          <w:lang w:val="vi-VN"/>
        </w:rPr>
      </w:pPr>
      <w:r w:rsidRPr="00E326CE">
        <w:rPr>
          <w:rFonts w:ascii="Times New Roman" w:hAnsi="Times New Roman" w:cs="Times New Roman"/>
          <w:sz w:val="20"/>
          <w:szCs w:val="20"/>
          <w:lang w:val="vi-VN"/>
        </w:rPr>
        <w:t>Vùng nghiên cứu nằm trong địa hình núi cao, phân cắt mạnh. Các suối và khe rất dốc, có nhiều đỉ</w:t>
      </w:r>
      <w:r>
        <w:rPr>
          <w:rFonts w:ascii="Times New Roman" w:hAnsi="Times New Roman" w:cs="Times New Roman"/>
          <w:sz w:val="20"/>
          <w:szCs w:val="20"/>
          <w:lang w:val="vi-VN"/>
        </w:rPr>
        <w:t>nh núi cao trên 1000m như</w:t>
      </w:r>
      <w:r>
        <w:rPr>
          <w:rFonts w:ascii="Times New Roman" w:hAnsi="Times New Roman" w:cs="Times New Roman"/>
          <w:sz w:val="20"/>
          <w:szCs w:val="20"/>
        </w:rPr>
        <w:t xml:space="preserve">: </w:t>
      </w:r>
      <w:r w:rsidRPr="00E326CE">
        <w:rPr>
          <w:rFonts w:ascii="Times New Roman" w:hAnsi="Times New Roman" w:cs="Times New Roman"/>
          <w:sz w:val="20"/>
          <w:szCs w:val="20"/>
          <w:lang w:val="vi-VN"/>
        </w:rPr>
        <w:t>đỉnh Bù Pha Mây cao 1288m, đỉnh Bù Ché cao 1537m ...</w:t>
      </w:r>
    </w:p>
    <w:p w14:paraId="67B66F50" w14:textId="203F1BE3" w:rsidR="00E20611" w:rsidRDefault="00566864" w:rsidP="00201785">
      <w:pPr>
        <w:ind w:firstLine="227"/>
        <w:jc w:val="both"/>
      </w:pPr>
      <w:r w:rsidRPr="00E326CE">
        <w:rPr>
          <w:lang w:val="vi-VN"/>
        </w:rPr>
        <w:t>Trong diện tích khảo sát có rất nhiều suối và khe, có lòng dốc thẳng, nhiều thác cao. Chúng</w:t>
      </w:r>
      <w:r w:rsidRPr="00E326CE">
        <w:t xml:space="preserve"> </w:t>
      </w:r>
      <w:r w:rsidRPr="00E326CE">
        <w:rPr>
          <w:lang w:val="vi-VN"/>
        </w:rPr>
        <w:t>bắt nguồn từ các đỉnh núi cao và đổ ra sông Chu hoặc sông Đạt. Các suối này đều chứa sa khoáng</w:t>
      </w:r>
      <w:r w:rsidRPr="00E326CE">
        <w:t xml:space="preserve"> đá quý như </w:t>
      </w:r>
      <w:r>
        <w:rPr>
          <w:lang w:val="vi-VN"/>
        </w:rPr>
        <w:t>topaz, beryl, caxiterit</w:t>
      </w:r>
      <w:r>
        <w:rPr>
          <w:lang w:val="en-US"/>
        </w:rPr>
        <w:t xml:space="preserve">; </w:t>
      </w:r>
      <w:r w:rsidRPr="00E326CE">
        <w:rPr>
          <w:lang w:val="vi-VN"/>
        </w:rPr>
        <w:t>..</w:t>
      </w:r>
      <w:r w:rsidR="00F646A3" w:rsidRPr="00763985">
        <w:t>.</w:t>
      </w:r>
    </w:p>
    <w:p w14:paraId="301D99D3" w14:textId="7D781A1B" w:rsidR="006F21DD" w:rsidRDefault="00A23224" w:rsidP="006F21DD">
      <w:pPr>
        <w:ind w:firstLine="227"/>
        <w:jc w:val="center"/>
      </w:pPr>
      <w:r w:rsidRPr="00E71368">
        <w:rPr>
          <w:noProof/>
          <w:sz w:val="26"/>
          <w:szCs w:val="26"/>
        </w:rPr>
        <w:lastRenderedPageBreak/>
        <w:drawing>
          <wp:inline distT="0" distB="0" distL="0" distR="0" wp14:anchorId="038E6BE2" wp14:editId="5EF70374">
            <wp:extent cx="3258766" cy="44417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h_Chinh_Thanh_Hoa.svg.png"/>
                    <pic:cNvPicPr/>
                  </pic:nvPicPr>
                  <pic:blipFill rotWithShape="1">
                    <a:blip r:embed="rId10">
                      <a:extLst>
                        <a:ext uri="{28A0092B-C50C-407E-A947-70E740481C1C}">
                          <a14:useLocalDpi xmlns:a14="http://schemas.microsoft.com/office/drawing/2010/main" val="0"/>
                        </a:ext>
                      </a:extLst>
                    </a:blip>
                    <a:srcRect r="14322"/>
                    <a:stretch/>
                  </pic:blipFill>
                  <pic:spPr bwMode="auto">
                    <a:xfrm>
                      <a:off x="0" y="0"/>
                      <a:ext cx="3262873" cy="444734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B2F8F8B" w14:textId="2AA2AA67" w:rsidR="006F21DD" w:rsidRPr="00763985" w:rsidRDefault="006F21DD" w:rsidP="006F21DD">
      <w:pPr>
        <w:ind w:firstLine="227"/>
        <w:jc w:val="center"/>
      </w:pPr>
      <w:r w:rsidRPr="008575E7">
        <w:rPr>
          <w:i/>
          <w:lang w:val="vi-VN"/>
        </w:rPr>
        <w:t>H</w:t>
      </w:r>
      <w:r w:rsidRPr="008575E7">
        <w:rPr>
          <w:i/>
        </w:rPr>
        <w:t xml:space="preserve">ình </w:t>
      </w:r>
      <w:r w:rsidRPr="008575E7">
        <w:rPr>
          <w:i/>
          <w:lang w:val="vi-VN"/>
        </w:rPr>
        <w:t xml:space="preserve">1. </w:t>
      </w:r>
      <w:r w:rsidRPr="008575E7">
        <w:rPr>
          <w:i/>
        </w:rPr>
        <w:t>V</w:t>
      </w:r>
      <w:r w:rsidRPr="008575E7">
        <w:rPr>
          <w:i/>
          <w:lang w:val="vi-VN"/>
        </w:rPr>
        <w:t xml:space="preserve">ị trí địa lý </w:t>
      </w:r>
      <w:r w:rsidRPr="008575E7">
        <w:rPr>
          <w:i/>
        </w:rPr>
        <w:t xml:space="preserve">của khu vực khoáng hóa amethys </w:t>
      </w:r>
      <w:r>
        <w:rPr>
          <w:i/>
        </w:rPr>
        <w:t>vùng</w:t>
      </w:r>
      <w:r w:rsidRPr="008575E7">
        <w:rPr>
          <w:i/>
        </w:rPr>
        <w:t xml:space="preserve"> Xuân Lẹ, </w:t>
      </w:r>
      <w:r w:rsidRPr="008575E7">
        <w:rPr>
          <w:i/>
          <w:lang w:val="vi-VN"/>
        </w:rPr>
        <w:t>Thường Xuân</w:t>
      </w:r>
      <w:r w:rsidRPr="008575E7">
        <w:rPr>
          <w:i/>
        </w:rPr>
        <w:t>, Thanh Hóa</w:t>
      </w:r>
    </w:p>
    <w:p w14:paraId="7E68231E" w14:textId="77777777" w:rsidR="001B623D" w:rsidRPr="00C54B8E" w:rsidRDefault="001B623D" w:rsidP="001B623D">
      <w:pPr>
        <w:pStyle w:val="Els-footnote"/>
        <w:spacing w:before="120" w:after="120" w:line="240" w:lineRule="auto"/>
        <w:ind w:firstLine="0"/>
        <w:rPr>
          <w:i/>
          <w:sz w:val="18"/>
          <w:szCs w:val="18"/>
        </w:rPr>
      </w:pPr>
      <w:r w:rsidRPr="00C54B8E">
        <w:rPr>
          <w:bCs/>
          <w:i/>
          <w:iCs/>
          <w:sz w:val="20"/>
        </w:rPr>
        <w:t>2.1.</w:t>
      </w:r>
      <w:r>
        <w:rPr>
          <w:bCs/>
          <w:i/>
          <w:iCs/>
          <w:sz w:val="20"/>
        </w:rPr>
        <w:t>2</w:t>
      </w:r>
      <w:r w:rsidRPr="00C54B8E">
        <w:rPr>
          <w:bCs/>
          <w:i/>
          <w:iCs/>
          <w:sz w:val="20"/>
        </w:rPr>
        <w:t>. Khái quát đặc điểm địa chất vùng nghiên cứu</w:t>
      </w:r>
    </w:p>
    <w:p w14:paraId="72C2EDF4" w14:textId="72C33311" w:rsidR="009F5653" w:rsidRDefault="001B623D" w:rsidP="00AC5FF1">
      <w:pPr>
        <w:pStyle w:val="Normal1"/>
        <w:spacing w:before="0" w:after="0" w:line="240" w:lineRule="auto"/>
        <w:ind w:firstLine="227"/>
        <w:rPr>
          <w:sz w:val="20"/>
          <w:szCs w:val="20"/>
        </w:rPr>
      </w:pPr>
      <w:r w:rsidRPr="001B623D">
        <w:rPr>
          <w:sz w:val="20"/>
          <w:szCs w:val="20"/>
        </w:rPr>
        <w:t>Đặc điểm địa chất vùng Xuân Lẹ, Thường Xuân, Thanh Hóa được tổng hợp dựa trên kết quả đo vẽ địa chất thể hiện trong nhóm tờ tây nam Thường Xuân tỉ lệ 1:50.000 (Lê Duy Bách và nnk, năm 1984). Các đặc điểm hệ tầng, magma và kiến tạo vùng nghiên cứu được tổng hợp từ tờ bản đồ trên và các báo cáo kèm theo được tóm tắt như sau:</w:t>
      </w:r>
      <w:r w:rsidR="008A5A03" w:rsidRPr="00763985">
        <w:rPr>
          <w:sz w:val="20"/>
          <w:szCs w:val="20"/>
        </w:rPr>
        <w:t xml:space="preserve"> </w:t>
      </w:r>
    </w:p>
    <w:p w14:paraId="0364E2B6" w14:textId="77777777" w:rsidR="001B623D" w:rsidRPr="001B623D" w:rsidRDefault="001B623D" w:rsidP="00CE6C01">
      <w:pPr>
        <w:jc w:val="both"/>
        <w:rPr>
          <w:i/>
        </w:rPr>
      </w:pPr>
      <w:r w:rsidRPr="001B623D">
        <w:rPr>
          <w:i/>
        </w:rPr>
        <w:t>a. Hệ tầng</w:t>
      </w:r>
    </w:p>
    <w:p w14:paraId="505A0F52" w14:textId="2B7C4DA7" w:rsidR="001B623D" w:rsidRPr="001B623D" w:rsidRDefault="001B623D" w:rsidP="001B623D">
      <w:pPr>
        <w:ind w:firstLine="227"/>
        <w:jc w:val="both"/>
      </w:pPr>
      <w:r w:rsidRPr="001B623D">
        <w:t>Hệ tầng đồng trầu (T</w:t>
      </w:r>
      <w:r w:rsidRPr="001B623D">
        <w:rPr>
          <w:vertAlign w:val="subscript"/>
        </w:rPr>
        <w:t>2a</w:t>
      </w:r>
      <w:r w:rsidRPr="001B623D">
        <w:rPr>
          <w:i/>
        </w:rPr>
        <w:t>đt</w:t>
      </w:r>
      <w:r w:rsidRPr="001B623D">
        <w:t xml:space="preserve">) phân bố rộng rãi ở phía tây nam đứt gãy Sông Mã, chiếm hầu hết diện tích của đới Sầm Nưa, được chia thành 2 phân hệ tầng, phân hệ tầng dưới và trên. Phân hệ tầng dưới </w:t>
      </w:r>
      <w:r w:rsidRPr="001B623D">
        <w:rPr>
          <w:i/>
        </w:rPr>
        <w:t>(</w:t>
      </w:r>
      <w:r w:rsidRPr="001B623D">
        <w:t>T</w:t>
      </w:r>
      <w:r w:rsidRPr="001B623D">
        <w:rPr>
          <w:vertAlign w:val="subscript"/>
        </w:rPr>
        <w:t>2a</w:t>
      </w:r>
      <w:r w:rsidRPr="001B623D">
        <w:rPr>
          <w:i/>
        </w:rPr>
        <w:t>đt</w:t>
      </w:r>
      <w:r w:rsidRPr="001B623D">
        <w:rPr>
          <w:i/>
          <w:vertAlign w:val="subscript"/>
        </w:rPr>
        <w:t>1</w:t>
      </w:r>
      <w:r w:rsidRPr="001B623D">
        <w:t>) phân bố thành nhiều dải có phương chung tây bắc - đông nam, từ dưới lên chủ yếu gồm cát kết, cát kết chứa cuội thạch anh, cuội kết, sạn kết, cát kết thạch anh - felspat chứa mica hạt vừa đến hạt nhỏ, cát bột kết, bột kết, đá phiến sét. Ngoài ra, còn xen lẫn các lớp mỏng bột kết hoặc sét kết màu xám đen và xám vàng, với tổng chiều dày khoảng 2000m–2100m. Phân hệ tầng trên</w:t>
      </w:r>
      <w:r w:rsidRPr="001B623D">
        <w:rPr>
          <w:i/>
        </w:rPr>
        <w:t xml:space="preserve"> (</w:t>
      </w:r>
      <w:r w:rsidRPr="001B623D">
        <w:t>T</w:t>
      </w:r>
      <w:r w:rsidRPr="001B623D">
        <w:rPr>
          <w:vertAlign w:val="subscript"/>
        </w:rPr>
        <w:t>2a</w:t>
      </w:r>
      <w:r w:rsidRPr="001B623D">
        <w:rPr>
          <w:i/>
        </w:rPr>
        <w:t>đt</w:t>
      </w:r>
      <w:r w:rsidRPr="001B623D">
        <w:rPr>
          <w:i/>
          <w:vertAlign w:val="subscript"/>
        </w:rPr>
        <w:t>2</w:t>
      </w:r>
      <w:r w:rsidRPr="001B623D">
        <w:t>) có diện phân bố hẹp hơn, thấy rải rác ở các vùng Đồng Trầu, Núi Mu, Hón Sinh và tây Phà Ghép, thành phần thạch học chủ yếu gồm đá vôi màu xám, phân lớp trung bình đến dày, xen ít đá phiến sét vôi chứa nhiều loại hóa thạch, chiều dày khoảng từ 200m – 300m.</w:t>
      </w:r>
    </w:p>
    <w:p w14:paraId="2A0AA744" w14:textId="7007CAC3" w:rsidR="001B623D" w:rsidRPr="001B623D" w:rsidRDefault="001B623D" w:rsidP="001B623D">
      <w:pPr>
        <w:pStyle w:val="ListParagraph"/>
        <w:spacing w:line="240" w:lineRule="auto"/>
        <w:ind w:left="0" w:firstLine="227"/>
        <w:contextualSpacing w:val="0"/>
        <w:rPr>
          <w:rFonts w:ascii="Times New Roman" w:hAnsi="Times New Roman" w:cs="Times New Roman"/>
          <w:sz w:val="20"/>
          <w:szCs w:val="20"/>
        </w:rPr>
      </w:pPr>
      <w:r w:rsidRPr="001B623D">
        <w:rPr>
          <w:rFonts w:ascii="Times New Roman" w:hAnsi="Times New Roman" w:cs="Times New Roman"/>
          <w:sz w:val="20"/>
          <w:szCs w:val="20"/>
        </w:rPr>
        <w:t xml:space="preserve">Hệ tầng Mường Hinh </w:t>
      </w:r>
      <w:r w:rsidRPr="001B623D">
        <w:rPr>
          <w:rFonts w:ascii="Times New Roman" w:hAnsi="Times New Roman" w:cs="Times New Roman"/>
          <w:b/>
          <w:i/>
          <w:sz w:val="20"/>
          <w:szCs w:val="20"/>
        </w:rPr>
        <w:t>(</w:t>
      </w:r>
      <w:r w:rsidRPr="001B623D">
        <w:rPr>
          <w:rFonts w:ascii="Times New Roman" w:hAnsi="Times New Roman" w:cs="Times New Roman"/>
          <w:sz w:val="20"/>
          <w:szCs w:val="20"/>
        </w:rPr>
        <w:t>J</w:t>
      </w:r>
      <w:r w:rsidRPr="001B623D">
        <w:rPr>
          <w:rFonts w:ascii="Times New Roman" w:hAnsi="Times New Roman" w:cs="Times New Roman"/>
          <w:i/>
          <w:sz w:val="20"/>
          <w:szCs w:val="20"/>
        </w:rPr>
        <w:t>mh</w:t>
      </w:r>
      <w:r w:rsidRPr="001B623D">
        <w:rPr>
          <w:rFonts w:ascii="Times New Roman" w:hAnsi="Times New Roman" w:cs="Times New Roman"/>
          <w:sz w:val="20"/>
          <w:szCs w:val="20"/>
        </w:rPr>
        <w:t xml:space="preserve">) lộ ra rộng rãi ở góc tây bắc của tờ bản đồ. Phân bố tại vùng Sốp Sanh và hai bên bờ thượng nguồn của Sông Chu, từ Mường Hinh đến cửa sông Cao, được chia thành 2 phân hệ tầng, phân hệ tầng dưới và phân hệ tầng trên. Phân hệ tầng dưới </w:t>
      </w:r>
      <w:r w:rsidRPr="001B623D">
        <w:rPr>
          <w:rFonts w:ascii="Times New Roman" w:hAnsi="Times New Roman" w:cs="Times New Roman"/>
          <w:b/>
          <w:i/>
          <w:sz w:val="20"/>
          <w:szCs w:val="20"/>
        </w:rPr>
        <w:t>(</w:t>
      </w:r>
      <w:r w:rsidRPr="001B623D">
        <w:rPr>
          <w:rFonts w:ascii="Times New Roman" w:hAnsi="Times New Roman" w:cs="Times New Roman"/>
          <w:sz w:val="20"/>
          <w:szCs w:val="20"/>
        </w:rPr>
        <w:t>J</w:t>
      </w:r>
      <w:r w:rsidRPr="001B623D">
        <w:rPr>
          <w:rFonts w:ascii="Times New Roman" w:hAnsi="Times New Roman" w:cs="Times New Roman"/>
          <w:i/>
          <w:sz w:val="20"/>
          <w:szCs w:val="20"/>
        </w:rPr>
        <w:t>mh1</w:t>
      </w:r>
      <w:r w:rsidRPr="001B623D">
        <w:rPr>
          <w:rFonts w:ascii="Times New Roman" w:hAnsi="Times New Roman" w:cs="Times New Roman"/>
          <w:sz w:val="20"/>
          <w:szCs w:val="20"/>
        </w:rPr>
        <w:t xml:space="preserve">) gồm cuội kết thạch anh xen cát kết, cát bột kết, ít lớp mỏng tuff màu nâu, nâu đỏ, ở phần trên có các lớp tuff và phun trào riolit xen kẽ, chiều dày khoảng 400m. Phân hệ tầng trên </w:t>
      </w:r>
      <w:r w:rsidRPr="001B623D">
        <w:rPr>
          <w:rFonts w:ascii="Times New Roman" w:hAnsi="Times New Roman" w:cs="Times New Roman"/>
          <w:b/>
          <w:i/>
          <w:sz w:val="20"/>
          <w:szCs w:val="20"/>
        </w:rPr>
        <w:t>(</w:t>
      </w:r>
      <w:r w:rsidRPr="001B623D">
        <w:rPr>
          <w:rFonts w:ascii="Times New Roman" w:hAnsi="Times New Roman" w:cs="Times New Roman"/>
          <w:sz w:val="20"/>
          <w:szCs w:val="20"/>
        </w:rPr>
        <w:t>J</w:t>
      </w:r>
      <w:r w:rsidRPr="001B623D">
        <w:rPr>
          <w:rFonts w:ascii="Times New Roman" w:hAnsi="Times New Roman" w:cs="Times New Roman"/>
          <w:i/>
          <w:sz w:val="20"/>
          <w:szCs w:val="20"/>
        </w:rPr>
        <w:t>mh</w:t>
      </w:r>
      <w:r w:rsidRPr="00542925">
        <w:rPr>
          <w:rFonts w:ascii="Times New Roman" w:hAnsi="Times New Roman" w:cs="Times New Roman"/>
          <w:i/>
          <w:sz w:val="20"/>
          <w:szCs w:val="20"/>
          <w:vertAlign w:val="subscript"/>
        </w:rPr>
        <w:t>2</w:t>
      </w:r>
      <w:r w:rsidRPr="001B623D">
        <w:rPr>
          <w:rFonts w:ascii="Times New Roman" w:hAnsi="Times New Roman" w:cs="Times New Roman"/>
          <w:sz w:val="20"/>
          <w:szCs w:val="20"/>
        </w:rPr>
        <w:t>) gồm các đá phun trào axit như đaxit, poocfia thạch anh, riolit poocfia, đaxit poocfia, riolit poocfia màu xám xanh, cấu tạo khối xen với các đá phun trào bazơ như spilit, aibitophyr, orthophyr màu xanh lục sẫm đến lục đen, hạt mịn, cấu tạo khối, chiều dày khoảng 500m.</w:t>
      </w:r>
    </w:p>
    <w:p w14:paraId="75BF9372" w14:textId="75FA987E" w:rsidR="001B623D" w:rsidRPr="001B623D" w:rsidRDefault="001B623D" w:rsidP="001B623D">
      <w:pPr>
        <w:pStyle w:val="ListParagraph"/>
        <w:spacing w:line="240" w:lineRule="auto"/>
        <w:ind w:left="0" w:firstLine="227"/>
        <w:contextualSpacing w:val="0"/>
        <w:rPr>
          <w:rFonts w:ascii="Times New Roman" w:hAnsi="Times New Roman" w:cs="Times New Roman"/>
          <w:sz w:val="20"/>
          <w:szCs w:val="20"/>
        </w:rPr>
      </w:pPr>
      <w:r w:rsidRPr="001B623D">
        <w:rPr>
          <w:rFonts w:ascii="Times New Roman" w:hAnsi="Times New Roman" w:cs="Times New Roman"/>
          <w:sz w:val="20"/>
          <w:szCs w:val="20"/>
        </w:rPr>
        <w:t>Các thành tạo đệ tứ (Q) bao gồm các trầm tích bở rời như cát, cuội, sỏi, sạn, bột, sét ... và các vật liệu núi lửa bazan, phân bố rải rác trong vùng Xuân Lẹ.</w:t>
      </w:r>
    </w:p>
    <w:p w14:paraId="51888203" w14:textId="77777777" w:rsidR="001B623D" w:rsidRPr="001B623D" w:rsidRDefault="001B623D" w:rsidP="00CE6C01">
      <w:pPr>
        <w:jc w:val="both"/>
        <w:rPr>
          <w:i/>
        </w:rPr>
      </w:pPr>
      <w:r w:rsidRPr="001B623D">
        <w:rPr>
          <w:i/>
        </w:rPr>
        <w:t xml:space="preserve">b. Magma </w:t>
      </w:r>
    </w:p>
    <w:p w14:paraId="7CF081D5" w14:textId="77777777" w:rsidR="001B623D" w:rsidRPr="001B623D" w:rsidRDefault="001B623D" w:rsidP="001B623D">
      <w:pPr>
        <w:pStyle w:val="ListParagraph"/>
        <w:spacing w:line="240" w:lineRule="auto"/>
        <w:ind w:left="0" w:firstLine="227"/>
        <w:rPr>
          <w:rFonts w:ascii="Times New Roman" w:hAnsi="Times New Roman" w:cs="Times New Roman"/>
          <w:iCs/>
          <w:sz w:val="20"/>
          <w:szCs w:val="20"/>
        </w:rPr>
      </w:pPr>
      <w:r w:rsidRPr="001B623D">
        <w:rPr>
          <w:rFonts w:ascii="Times New Roman" w:hAnsi="Times New Roman" w:cs="Times New Roman"/>
          <w:sz w:val="20"/>
          <w:szCs w:val="20"/>
        </w:rPr>
        <w:t xml:space="preserve">Các </w:t>
      </w:r>
      <w:r w:rsidRPr="001B623D">
        <w:rPr>
          <w:rFonts w:ascii="Times New Roman" w:hAnsi="Times New Roman" w:cs="Times New Roman"/>
          <w:iCs/>
          <w:sz w:val="20"/>
          <w:szCs w:val="20"/>
        </w:rPr>
        <w:t>phức hệ magma xâm nhập được ghi nhận trong vùng nghiên cứu, gồm phức hệ Bản Muồng (γJ</w:t>
      </w:r>
      <w:r w:rsidRPr="001B623D">
        <w:rPr>
          <w:rFonts w:ascii="Times New Roman" w:hAnsi="Times New Roman" w:cs="Times New Roman"/>
          <w:i/>
          <w:iCs/>
          <w:sz w:val="20"/>
          <w:szCs w:val="20"/>
        </w:rPr>
        <w:t>bm</w:t>
      </w:r>
      <w:r w:rsidRPr="001B623D">
        <w:rPr>
          <w:rFonts w:ascii="Times New Roman" w:hAnsi="Times New Roman" w:cs="Times New Roman"/>
          <w:iCs/>
          <w:sz w:val="20"/>
          <w:szCs w:val="20"/>
        </w:rPr>
        <w:t>), phức hệ Sông Khao (γJ</w:t>
      </w:r>
      <w:r w:rsidRPr="00542925">
        <w:rPr>
          <w:rFonts w:ascii="Times New Roman" w:hAnsi="Times New Roman" w:cs="Times New Roman"/>
          <w:iCs/>
          <w:sz w:val="20"/>
          <w:szCs w:val="20"/>
          <w:vertAlign w:val="subscript"/>
        </w:rPr>
        <w:t>3</w:t>
      </w:r>
      <w:r w:rsidRPr="001B623D">
        <w:rPr>
          <w:rFonts w:ascii="Times New Roman" w:hAnsi="Times New Roman" w:cs="Times New Roman"/>
          <w:iCs/>
          <w:sz w:val="20"/>
          <w:szCs w:val="20"/>
        </w:rPr>
        <w:t>sk) và phức hệ Sông Chu - Bản Chiềng (γE</w:t>
      </w:r>
      <w:r w:rsidRPr="001B623D">
        <w:rPr>
          <w:rFonts w:ascii="Times New Roman" w:hAnsi="Times New Roman" w:cs="Times New Roman"/>
          <w:i/>
          <w:iCs/>
          <w:sz w:val="20"/>
          <w:szCs w:val="20"/>
        </w:rPr>
        <w:t>sb</w:t>
      </w:r>
      <w:r w:rsidRPr="001B623D">
        <w:rPr>
          <w:rFonts w:ascii="Times New Roman" w:hAnsi="Times New Roman" w:cs="Times New Roman"/>
          <w:iCs/>
          <w:sz w:val="20"/>
          <w:szCs w:val="20"/>
        </w:rPr>
        <w:t>)</w:t>
      </w:r>
    </w:p>
    <w:p w14:paraId="31B1B2EE" w14:textId="3AED372D" w:rsidR="001B623D" w:rsidRPr="001B623D" w:rsidRDefault="001B623D" w:rsidP="001B623D">
      <w:pPr>
        <w:pStyle w:val="ListParagraph"/>
        <w:spacing w:line="240" w:lineRule="auto"/>
        <w:ind w:left="0" w:firstLine="227"/>
        <w:rPr>
          <w:rFonts w:ascii="Times New Roman" w:hAnsi="Times New Roman" w:cs="Times New Roman"/>
          <w:sz w:val="20"/>
          <w:szCs w:val="20"/>
        </w:rPr>
      </w:pPr>
      <w:r w:rsidRPr="001B623D">
        <w:rPr>
          <w:rFonts w:ascii="Times New Roman" w:hAnsi="Times New Roman" w:cs="Times New Roman"/>
          <w:sz w:val="20"/>
          <w:szCs w:val="20"/>
        </w:rPr>
        <w:t>Phức hệ Bản Muồng</w:t>
      </w:r>
      <w:r w:rsidRPr="001B623D">
        <w:rPr>
          <w:rFonts w:ascii="Times New Roman" w:hAnsi="Times New Roman" w:cs="Times New Roman"/>
          <w:i/>
          <w:sz w:val="20"/>
          <w:szCs w:val="20"/>
        </w:rPr>
        <w:t xml:space="preserve"> (</w:t>
      </w:r>
      <w:r w:rsidRPr="001B623D">
        <w:rPr>
          <w:rFonts w:ascii="Times New Roman" w:hAnsi="Times New Roman" w:cs="Times New Roman"/>
          <w:sz w:val="20"/>
          <w:szCs w:val="20"/>
        </w:rPr>
        <w:t>γJ</w:t>
      </w:r>
      <w:r w:rsidRPr="001B623D">
        <w:rPr>
          <w:rFonts w:ascii="Times New Roman" w:hAnsi="Times New Roman" w:cs="Times New Roman"/>
          <w:i/>
          <w:sz w:val="20"/>
          <w:szCs w:val="20"/>
        </w:rPr>
        <w:t xml:space="preserve"> bm)</w:t>
      </w:r>
      <w:r w:rsidRPr="001B623D">
        <w:rPr>
          <w:rFonts w:ascii="Times New Roman" w:hAnsi="Times New Roman" w:cs="Times New Roman"/>
          <w:sz w:val="20"/>
          <w:szCs w:val="20"/>
        </w:rPr>
        <w:t xml:space="preserve"> bao gồm các khối Bản Muồng, Chiềng Khao, Bu Me, Cửa Đạt. Khối Bản Muồng nằm cách Bái Thượng 25km về phía tây, có diện tích khoảng 6km². Thành phần thạch học của khối Bản Muồng</w:t>
      </w:r>
      <w:r w:rsidRPr="001B623D">
        <w:rPr>
          <w:rFonts w:ascii="Times New Roman" w:hAnsi="Times New Roman" w:cs="Times New Roman"/>
          <w:vanish/>
          <w:sz w:val="20"/>
          <w:szCs w:val="20"/>
        </w:rPr>
        <w:t>HH</w:t>
      </w:r>
      <w:r w:rsidRPr="001B623D">
        <w:rPr>
          <w:rFonts w:ascii="Times New Roman" w:hAnsi="Times New Roman" w:cs="Times New Roman"/>
          <w:sz w:val="20"/>
          <w:szCs w:val="20"/>
        </w:rPr>
        <w:t xml:space="preserve"> gồm có granit, granit poocfia, đá mạch có aplit và granit pegmatit. Các đá có màu xám, xám sáng, cấu tạo dạng poocfia với ban tinh là felspat kali và thạch anh, nền thường có cỡ hạt từ trung bình đến nhỏ, thành phần ứng với granit và có kiến trúc nửa tự hình hoặc granophyr.</w:t>
      </w:r>
    </w:p>
    <w:p w14:paraId="092A1354" w14:textId="45646F3A" w:rsidR="001B623D" w:rsidRPr="001B623D" w:rsidRDefault="001B623D" w:rsidP="001B623D">
      <w:pPr>
        <w:pStyle w:val="ListParagraph"/>
        <w:spacing w:line="240" w:lineRule="auto"/>
        <w:ind w:left="0" w:firstLine="227"/>
        <w:rPr>
          <w:rFonts w:ascii="Times New Roman" w:hAnsi="Times New Roman" w:cs="Times New Roman"/>
          <w:sz w:val="20"/>
          <w:szCs w:val="20"/>
        </w:rPr>
      </w:pPr>
      <w:r w:rsidRPr="001B623D">
        <w:rPr>
          <w:rFonts w:ascii="Times New Roman" w:hAnsi="Times New Roman" w:cs="Times New Roman"/>
          <w:sz w:val="20"/>
          <w:szCs w:val="20"/>
        </w:rPr>
        <w:t xml:space="preserve">Phức hệ </w:t>
      </w:r>
      <w:r w:rsidRPr="001B623D">
        <w:rPr>
          <w:rFonts w:ascii="Times New Roman" w:hAnsi="Times New Roman" w:cs="Times New Roman"/>
          <w:iCs/>
          <w:sz w:val="20"/>
          <w:szCs w:val="20"/>
        </w:rPr>
        <w:t>Sông Khao (γJ3sk) c</w:t>
      </w:r>
      <w:r w:rsidRPr="001B623D">
        <w:rPr>
          <w:rFonts w:ascii="Times New Roman" w:hAnsi="Times New Roman" w:cs="Times New Roman"/>
          <w:sz w:val="20"/>
          <w:szCs w:val="20"/>
        </w:rPr>
        <w:t>ác đá của phức hệ này gặp ở 2 khối nhỏ ở phần đông bắc vùng nghiên cứu. Phức hệ này được chia làm 3 pha, trong vùng chỉ xuất hiện pha 2. Pha 2 có thành phần chủ yếu là granit biotit hạt nhỏ.</w:t>
      </w:r>
    </w:p>
    <w:p w14:paraId="2E344034" w14:textId="1641B159" w:rsidR="001B623D" w:rsidRPr="001B623D" w:rsidRDefault="001B623D" w:rsidP="001B623D">
      <w:pPr>
        <w:pStyle w:val="ListParagraph"/>
        <w:spacing w:line="240" w:lineRule="auto"/>
        <w:ind w:left="0" w:firstLine="227"/>
        <w:rPr>
          <w:rFonts w:ascii="Times New Roman" w:hAnsi="Times New Roman" w:cs="Times New Roman"/>
          <w:sz w:val="20"/>
          <w:szCs w:val="20"/>
          <w:lang w:val="fr-FR"/>
        </w:rPr>
      </w:pPr>
      <w:r w:rsidRPr="001B623D">
        <w:rPr>
          <w:rFonts w:ascii="Times New Roman" w:hAnsi="Times New Roman" w:cs="Times New Roman"/>
          <w:iCs/>
          <w:sz w:val="20"/>
          <w:szCs w:val="20"/>
        </w:rPr>
        <w:t>Phức hệ Sông Chu – Bản Chiềng</w:t>
      </w:r>
      <w:r w:rsidRPr="001B623D">
        <w:rPr>
          <w:rFonts w:ascii="Times New Roman" w:hAnsi="Times New Roman" w:cs="Times New Roman"/>
          <w:i/>
          <w:sz w:val="20"/>
          <w:szCs w:val="20"/>
        </w:rPr>
        <w:t xml:space="preserve"> (</w:t>
      </w:r>
      <w:r w:rsidRPr="001B623D">
        <w:rPr>
          <w:rFonts w:ascii="Times New Roman" w:hAnsi="Times New Roman" w:cs="Times New Roman"/>
          <w:iCs/>
          <w:sz w:val="20"/>
          <w:szCs w:val="20"/>
        </w:rPr>
        <w:t>γE</w:t>
      </w:r>
      <w:r w:rsidRPr="001B623D">
        <w:rPr>
          <w:rFonts w:ascii="Times New Roman" w:hAnsi="Times New Roman" w:cs="Times New Roman"/>
          <w:i/>
          <w:iCs/>
          <w:sz w:val="20"/>
          <w:szCs w:val="20"/>
        </w:rPr>
        <w:t>sb</w:t>
      </w:r>
      <w:r w:rsidRPr="001B623D">
        <w:rPr>
          <w:rFonts w:ascii="Times New Roman" w:hAnsi="Times New Roman" w:cs="Times New Roman"/>
          <w:iCs/>
          <w:sz w:val="20"/>
          <w:szCs w:val="20"/>
        </w:rPr>
        <w:t xml:space="preserve">) </w:t>
      </w:r>
      <w:r w:rsidRPr="001B623D">
        <w:rPr>
          <w:rFonts w:ascii="Times New Roman" w:hAnsi="Times New Roman" w:cs="Times New Roman"/>
          <w:sz w:val="20"/>
          <w:szCs w:val="20"/>
        </w:rPr>
        <w:t>có diện tích phân bố khoảng 100km² dạng khối đẳng thước, cách bái thượng khoảng 20km về phía tây. Phức hệ này được chia thành 2 pha. Pha</w:t>
      </w:r>
      <w:r w:rsidRPr="001B623D">
        <w:rPr>
          <w:rFonts w:ascii="Times New Roman" w:hAnsi="Times New Roman" w:cs="Times New Roman"/>
          <w:i/>
          <w:sz w:val="20"/>
          <w:szCs w:val="20"/>
        </w:rPr>
        <w:t xml:space="preserve"> </w:t>
      </w:r>
      <w:r w:rsidRPr="001B623D">
        <w:rPr>
          <w:rFonts w:ascii="Times New Roman" w:hAnsi="Times New Roman" w:cs="Times New Roman"/>
          <w:sz w:val="20"/>
          <w:szCs w:val="20"/>
        </w:rPr>
        <w:t xml:space="preserve">1có thành phần granit felspat kiềm, granit biotit, hocblen sienit thạch anh và ít granodiorit. Pha 2 có thành phần đá mạch aplit và pegmatit chứa turmalin. Các đá có màu sáng, hạt lớn đến trung bình, kiến trúc dạng poocfia với ban tinh là felspat kali, ít plagiocla, thạch anh chiếm đa số, biotit, hocblen, ít mutscovit. Khoáng vật phụ cosaplit, zircon, topaz, fluorit và turmalin. </w:t>
      </w:r>
      <w:r w:rsidRPr="001B623D">
        <w:rPr>
          <w:rFonts w:ascii="Times New Roman" w:hAnsi="Times New Roman" w:cs="Times New Roman"/>
          <w:sz w:val="20"/>
          <w:szCs w:val="20"/>
          <w:lang w:val="fr-FR"/>
        </w:rPr>
        <w:t>Đá biến đổi bao quanh khối granit Sông Chu và phát triển thành đới sừng hóa dày vài chục centimet đến 15m - 20m. Các đá granit tiếp xúc với đá trầm tích tạo thành đá biến chất sừng thạch anh bioti, sừng thạch anh muscovit ...</w:t>
      </w:r>
    </w:p>
    <w:p w14:paraId="51EE6AEE" w14:textId="4E3D4C93" w:rsidR="009F5653" w:rsidRPr="00763985" w:rsidRDefault="00570515" w:rsidP="001B623D">
      <w:pPr>
        <w:pStyle w:val="Normal1"/>
        <w:spacing w:before="120" w:after="120" w:line="240" w:lineRule="auto"/>
        <w:ind w:firstLine="0"/>
        <w:rPr>
          <w:sz w:val="20"/>
          <w:szCs w:val="20"/>
        </w:rPr>
      </w:pPr>
      <w:r>
        <w:rPr>
          <w:noProof/>
          <w:lang w:eastAsia="en-US"/>
        </w:rPr>
        <w:drawing>
          <wp:inline distT="0" distB="0" distL="0" distR="0" wp14:anchorId="2A584414" wp14:editId="245B85E5">
            <wp:extent cx="5400000" cy="3322664"/>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56" t="1065" r="4725"/>
                    <a:stretch/>
                  </pic:blipFill>
                  <pic:spPr bwMode="auto">
                    <a:xfrm>
                      <a:off x="0" y="0"/>
                      <a:ext cx="5400000" cy="3322664"/>
                    </a:xfrm>
                    <a:prstGeom prst="rect">
                      <a:avLst/>
                    </a:prstGeom>
                    <a:noFill/>
                    <a:ln>
                      <a:noFill/>
                    </a:ln>
                    <a:extLst>
                      <a:ext uri="{53640926-AAD7-44D8-BBD7-CCE9431645EC}">
                        <a14:shadowObscured xmlns:a14="http://schemas.microsoft.com/office/drawing/2010/main"/>
                      </a:ext>
                    </a:extLst>
                  </pic:spPr>
                </pic:pic>
              </a:graphicData>
            </a:graphic>
          </wp:inline>
        </w:drawing>
      </w:r>
    </w:p>
    <w:p w14:paraId="1F56EF58" w14:textId="1FD9B733" w:rsidR="00E40EB1" w:rsidRDefault="009F5653" w:rsidP="00E40EB1">
      <w:pPr>
        <w:spacing w:after="120"/>
        <w:jc w:val="center"/>
        <w:rPr>
          <w:i/>
          <w:iCs/>
        </w:rPr>
      </w:pPr>
      <w:r w:rsidRPr="00763985">
        <w:rPr>
          <w:i/>
          <w:iCs/>
        </w:rPr>
        <w:t xml:space="preserve">Hình </w:t>
      </w:r>
      <w:r w:rsidR="001B623D">
        <w:rPr>
          <w:i/>
          <w:iCs/>
        </w:rPr>
        <w:t>2</w:t>
      </w:r>
      <w:r w:rsidR="001108D3">
        <w:rPr>
          <w:i/>
          <w:iCs/>
        </w:rPr>
        <w:t>.</w:t>
      </w:r>
      <w:r w:rsidR="001B623D" w:rsidRPr="001B623D">
        <w:t xml:space="preserve"> </w:t>
      </w:r>
      <w:r w:rsidR="001B623D" w:rsidRPr="001B623D">
        <w:rPr>
          <w:i/>
          <w:iCs/>
        </w:rPr>
        <w:t xml:space="preserve">Sơ đồ địa chất </w:t>
      </w:r>
      <w:r w:rsidR="001B623D">
        <w:rPr>
          <w:i/>
          <w:iCs/>
        </w:rPr>
        <w:t>và khoáng sản khu vực</w:t>
      </w:r>
      <w:r w:rsidR="001B623D" w:rsidRPr="001B623D">
        <w:rPr>
          <w:i/>
          <w:iCs/>
        </w:rPr>
        <w:t xml:space="preserve"> Xuân Lẹ, Thường Xuân, Thanh Hóa</w:t>
      </w:r>
      <w:r w:rsidR="001B623D">
        <w:rPr>
          <w:i/>
          <w:iCs/>
        </w:rPr>
        <w:t xml:space="preserve"> </w:t>
      </w:r>
      <w:r w:rsidR="001B623D" w:rsidRPr="001B623D">
        <w:rPr>
          <w:i/>
          <w:iCs/>
        </w:rPr>
        <w:t>(</w:t>
      </w:r>
      <w:r w:rsidR="001B623D">
        <w:rPr>
          <w:i/>
          <w:iCs/>
        </w:rPr>
        <w:t xml:space="preserve">được giản lược, </w:t>
      </w:r>
      <w:r w:rsidR="001B623D" w:rsidRPr="001B623D">
        <w:rPr>
          <w:i/>
          <w:iCs/>
        </w:rPr>
        <w:t>biên tập lại từ nhóm tờ tây nam Thường Xuân)</w:t>
      </w:r>
    </w:p>
    <w:p w14:paraId="4E9A783F" w14:textId="77777777" w:rsidR="00E40EB1" w:rsidRPr="001B623D" w:rsidRDefault="00E40EB1" w:rsidP="00CE6C01">
      <w:pPr>
        <w:jc w:val="both"/>
        <w:rPr>
          <w:i/>
        </w:rPr>
      </w:pPr>
      <w:r w:rsidRPr="001B623D">
        <w:rPr>
          <w:i/>
        </w:rPr>
        <w:t>c. Kiến tạo</w:t>
      </w:r>
    </w:p>
    <w:p w14:paraId="1703EC52" w14:textId="77777777" w:rsidR="00E40EB1" w:rsidRPr="001B623D" w:rsidRDefault="00E40EB1" w:rsidP="00542925">
      <w:pPr>
        <w:pStyle w:val="Normal1"/>
        <w:spacing w:before="0" w:after="0" w:line="240" w:lineRule="auto"/>
        <w:ind w:firstLine="227"/>
        <w:rPr>
          <w:sz w:val="20"/>
          <w:szCs w:val="20"/>
        </w:rPr>
      </w:pPr>
      <w:r w:rsidRPr="001B623D">
        <w:rPr>
          <w:sz w:val="20"/>
          <w:szCs w:val="20"/>
        </w:rPr>
        <w:t>Trong vùng nghiên cứu phát triển khá mạnh mẽ các hệ thống đứt gãy lớn, chủ yếu theo phương tây bắc - đông nam. Các hệ thống đứt gãy đóng vai trò quan trọng trong việc phân chia cấu trúc địa chất của vùng. Ngoài ra, trong vùng cũng phát triển một số đứt gãy nhỏ theo phương đông bắc - tây nam. Tuy nhiên, đây là các đứt gãy nhỏ nên không đóng vai trò phân chia cấu trúc địa chất cho vùng.</w:t>
      </w:r>
    </w:p>
    <w:p w14:paraId="65591EB7" w14:textId="1ECFA76E" w:rsidR="001B623D" w:rsidRPr="001B623D" w:rsidRDefault="001B623D" w:rsidP="00CE6C01">
      <w:pPr>
        <w:jc w:val="both"/>
        <w:rPr>
          <w:i/>
          <w:iCs/>
        </w:rPr>
      </w:pPr>
      <w:r w:rsidRPr="001B623D">
        <w:rPr>
          <w:i/>
          <w:iCs/>
        </w:rPr>
        <w:t>d. Khoáng sản</w:t>
      </w:r>
    </w:p>
    <w:p w14:paraId="452C723F" w14:textId="0349A6C3" w:rsidR="00AC5FF1" w:rsidRDefault="001B623D" w:rsidP="00542925">
      <w:pPr>
        <w:pStyle w:val="Normal1"/>
        <w:spacing w:before="0" w:after="0" w:line="240" w:lineRule="auto"/>
        <w:ind w:firstLine="227"/>
        <w:rPr>
          <w:sz w:val="20"/>
          <w:szCs w:val="20"/>
        </w:rPr>
      </w:pPr>
      <w:r w:rsidRPr="001B623D">
        <w:rPr>
          <w:sz w:val="20"/>
          <w:szCs w:val="20"/>
        </w:rPr>
        <w:t>Theo tài liệu hiện có, khoáng sản trong vùng nghiên cứu xuất hiện thiếc ở Ca Na, Canh Lượng, Làng Khằm, chì, kẽm ở Làng Lầy, gặp rất nhiều đá bán quý topaz, thạch anh (amethys), beryl ở Xuân Lẹ, Bản Pảng, Na Ca, Làng Khằm.</w:t>
      </w:r>
    </w:p>
    <w:p w14:paraId="7F4A37C8" w14:textId="37CF5AB5" w:rsidR="00E40EB1" w:rsidRPr="00E40EB1" w:rsidRDefault="00E40EB1" w:rsidP="00E40EB1">
      <w:pPr>
        <w:spacing w:before="120" w:after="120"/>
        <w:rPr>
          <w:b/>
          <w:bCs/>
          <w:i/>
          <w:iCs/>
        </w:rPr>
      </w:pPr>
      <w:r w:rsidRPr="00E40EB1">
        <w:rPr>
          <w:b/>
          <w:bCs/>
          <w:i/>
          <w:iCs/>
        </w:rPr>
        <w:t>2.2. Phương pháp nghiên cứu</w:t>
      </w:r>
    </w:p>
    <w:p w14:paraId="5D4ADE94" w14:textId="77777777" w:rsidR="00E40EB1" w:rsidRPr="00E326CE" w:rsidRDefault="00E40EB1" w:rsidP="00542925">
      <w:pPr>
        <w:pStyle w:val="BodyTextIndent"/>
        <w:ind w:firstLine="227"/>
      </w:pPr>
      <w:r>
        <w:t>Để hoàn thành nhiệm vụ xác định đặc điểm phân bố của amethyst vùng Xuân Lẹ, đặc điểm ngọc học amethys Xuân Lẹ và nâng cao chất lượng và giá trị của amethys, nhóm tác giả đã sử dụng các phương pháp nghiên cứu dưới đây:</w:t>
      </w:r>
    </w:p>
    <w:p w14:paraId="1C49B566" w14:textId="77777777" w:rsidR="00E40EB1" w:rsidRDefault="00E40EB1" w:rsidP="00542925">
      <w:pPr>
        <w:pStyle w:val="BodyTextIndent"/>
        <w:ind w:firstLine="227"/>
      </w:pPr>
      <w:r w:rsidRPr="00E326CE">
        <w:t>- Phương pháp</w:t>
      </w:r>
      <w:r>
        <w:t xml:space="preserve"> thu thập, tổng hợp và</w:t>
      </w:r>
      <w:r w:rsidRPr="00E326CE">
        <w:t xml:space="preserve"> xử lý tài liệu</w:t>
      </w:r>
      <w:r>
        <w:t xml:space="preserve"> trước khi khảo sát thực địa</w:t>
      </w:r>
    </w:p>
    <w:p w14:paraId="52C0D788" w14:textId="77777777" w:rsidR="00E40EB1" w:rsidRDefault="00E40EB1" w:rsidP="00542925">
      <w:pPr>
        <w:pStyle w:val="BodyTextIndent"/>
        <w:ind w:firstLine="227"/>
      </w:pPr>
      <w:r>
        <w:t>- Khảo sát thực địa và thu tập mẫu</w:t>
      </w:r>
    </w:p>
    <w:p w14:paraId="4B194F34" w14:textId="77777777" w:rsidR="00E40EB1" w:rsidRPr="00E326CE" w:rsidRDefault="00E40EB1" w:rsidP="00542925">
      <w:pPr>
        <w:pStyle w:val="BodyTextIndent"/>
        <w:ind w:firstLine="227"/>
      </w:pPr>
      <w:r w:rsidRPr="00E326CE">
        <w:t>- Các phương pháp ngọc học nhằm xác định chất lượng ngọc</w:t>
      </w:r>
      <w:r>
        <w:t xml:space="preserve"> gồm phương pháp xác định độ cứng, phương pháp xác định tỷ trọng, phương pháp xác định chiết suất và phương pháp kính hiển vi ngọc học.</w:t>
      </w:r>
    </w:p>
    <w:p w14:paraId="25004CB8" w14:textId="77777777" w:rsidR="00E40EB1" w:rsidRDefault="00E40EB1" w:rsidP="00542925">
      <w:pPr>
        <w:pStyle w:val="BodyTextIndent"/>
        <w:ind w:firstLine="227"/>
      </w:pPr>
      <w:r w:rsidRPr="00E326CE">
        <w:t xml:space="preserve">- Phương pháp xử lý nhiệt nâng cao chất lượng </w:t>
      </w:r>
      <w:r>
        <w:t>amethys:</w:t>
      </w:r>
    </w:p>
    <w:p w14:paraId="178BE59E" w14:textId="77777777" w:rsidR="00E40EB1" w:rsidRPr="00456F71" w:rsidRDefault="00E40EB1" w:rsidP="00542925">
      <w:pPr>
        <w:pStyle w:val="BodyTextIndent"/>
        <w:ind w:firstLine="227"/>
      </w:pPr>
      <w:r w:rsidRPr="00456F71">
        <w:t>Là</w:t>
      </w:r>
      <w:r>
        <w:t xml:space="preserve"> phương pháp </w:t>
      </w:r>
      <w:r w:rsidRPr="00456F71">
        <w:t>dùng nhiệt độ cao và môi trường tác dụng lên đá quý, làm thay đổi tính chất (trạng thái hóa trị) và đặc điểm phân bố của các nguyên tố tạo màu trong viên đá dẫn đến sự thay đổi về màu sắc và độ tinh khiết của đá quý. Tác dụng của nhiệt độ lên màu sắc chủ yếu thể hiện ở sự giãn nở thể tích (không gian nguyên tử) của tinh thể đá quý, thúc đẩy các quá t</w:t>
      </w:r>
      <w:r>
        <w:t>rình khuyếch tán các nguyên tố tạo</w:t>
      </w:r>
      <w:r w:rsidRPr="00456F71">
        <w:t xml:space="preserve"> màu đồng đều trong viên đá, đồng thời thúc đẩy các phản ứng hóa học sẽ diễn ra trong đó. Môi trường xử lý (oxi hóa hoặc khử) là yếu tố quyết định đến kết quả xử lý.</w:t>
      </w:r>
    </w:p>
    <w:p w14:paraId="6CF4AFC5" w14:textId="0523ABDD" w:rsidR="00E40EB1" w:rsidRDefault="00E40EB1" w:rsidP="00542925">
      <w:pPr>
        <w:pStyle w:val="BodyTextIndent"/>
        <w:ind w:firstLine="227"/>
      </w:pPr>
      <w:r w:rsidRPr="00456F71">
        <w:t xml:space="preserve">Thiết bị được chúng </w:t>
      </w:r>
      <w:r>
        <w:t>tôi sử dụng trong quá trình</w:t>
      </w:r>
      <w:r w:rsidRPr="00456F71">
        <w:t xml:space="preserve"> thực hiện thí nghiệm này là lò đốt nhiệt độ cao LHT 04/18 hãng Nabartherm (Đức) tại phòng thí nghiệm của bộ môn Tìm kiếm </w:t>
      </w:r>
      <w:r>
        <w:t>- Thăm dò, khoa KH&amp;KT Địa chất, Trường ĐH Mỏ - Địa chất Hà Nội</w:t>
      </w:r>
      <w:r w:rsidRPr="00456F71">
        <w:t>.</w:t>
      </w:r>
    </w:p>
    <w:p w14:paraId="3B883557" w14:textId="77777777" w:rsidR="00A41C4B" w:rsidRDefault="00A41C4B" w:rsidP="00A41C4B">
      <w:pPr>
        <w:pStyle w:val="BodyTextIndent"/>
        <w:ind w:firstLine="227"/>
        <w:rPr>
          <w:bCs/>
          <w:iCs/>
        </w:rPr>
      </w:pPr>
      <w:r>
        <w:rPr>
          <w:bCs/>
          <w:iCs/>
        </w:rPr>
        <w:t>L</w:t>
      </w:r>
      <w:r w:rsidRPr="00E326CE">
        <w:rPr>
          <w:bCs/>
          <w:iCs/>
        </w:rPr>
        <w:t>ò</w:t>
      </w:r>
      <w:r w:rsidRPr="00DE28EA">
        <w:rPr>
          <w:bCs/>
          <w:iCs/>
        </w:rPr>
        <w:t xml:space="preserve"> </w:t>
      </w:r>
      <w:r w:rsidRPr="00870C6C">
        <w:rPr>
          <w:bCs/>
          <w:iCs/>
        </w:rPr>
        <w:t>nung</w:t>
      </w:r>
      <w:r>
        <w:rPr>
          <w:bCs/>
          <w:iCs/>
        </w:rPr>
        <w:t xml:space="preserve"> LHT </w:t>
      </w:r>
      <w:r w:rsidRPr="00DE28EA">
        <w:rPr>
          <w:bCs/>
          <w:iCs/>
        </w:rPr>
        <w:t>04/18</w:t>
      </w:r>
      <w:r w:rsidRPr="00E326CE">
        <w:rPr>
          <w:bCs/>
          <w:iCs/>
        </w:rPr>
        <w:t xml:space="preserve"> </w:t>
      </w:r>
      <w:r>
        <w:rPr>
          <w:bCs/>
          <w:iCs/>
        </w:rPr>
        <w:t>có v</w:t>
      </w:r>
      <w:r w:rsidRPr="00E326CE">
        <w:rPr>
          <w:bCs/>
          <w:iCs/>
        </w:rPr>
        <w:t>ật liệu gia nhiệt molipden disilic được phủ vật liệu sợi bền, chất lượng cao,</w:t>
      </w:r>
      <w:r>
        <w:rPr>
          <w:bCs/>
          <w:iCs/>
        </w:rPr>
        <w:t xml:space="preserve"> v</w:t>
      </w:r>
      <w:r w:rsidRPr="00E326CE">
        <w:rPr>
          <w:bCs/>
          <w:iCs/>
        </w:rPr>
        <w:t>ỏ ngoài là vật liệu thép không gỉ</w:t>
      </w:r>
      <w:r>
        <w:rPr>
          <w:bCs/>
          <w:iCs/>
        </w:rPr>
        <w:t>, dung tích buồng làm việc</w:t>
      </w:r>
      <w:r w:rsidRPr="00E326CE">
        <w:rPr>
          <w:bCs/>
          <w:iCs/>
        </w:rPr>
        <w:t xml:space="preserve"> 3.7 lít, nhiệt độ làm việc cực đại là 1800</w:t>
      </w:r>
      <w:r w:rsidRPr="00E326CE">
        <w:rPr>
          <w:bCs/>
          <w:iCs/>
          <w:vertAlign w:val="superscript"/>
        </w:rPr>
        <w:t>0</w:t>
      </w:r>
      <w:r w:rsidRPr="00E326CE">
        <w:rPr>
          <w:bCs/>
          <w:iCs/>
        </w:rPr>
        <w:t xml:space="preserve">C, có thể lưu 16 chương trình </w:t>
      </w:r>
      <w:r>
        <w:rPr>
          <w:bCs/>
          <w:iCs/>
        </w:rPr>
        <w:t>nung khác nhau</w:t>
      </w:r>
      <w:r w:rsidRPr="00E326CE">
        <w:rPr>
          <w:bCs/>
          <w:iCs/>
        </w:rPr>
        <w:t xml:space="preserve">. Để tạo được môi trường thích hợp, hoá chất Tetraborat natri trộn lẫn với </w:t>
      </w:r>
      <w:r>
        <w:rPr>
          <w:bCs/>
          <w:iCs/>
        </w:rPr>
        <w:t>mẫu</w:t>
      </w:r>
      <w:r w:rsidRPr="00E326CE">
        <w:rPr>
          <w:bCs/>
          <w:iCs/>
        </w:rPr>
        <w:t xml:space="preserve"> trong quá trình nung.</w:t>
      </w:r>
      <w:r>
        <w:rPr>
          <w:bCs/>
          <w:iCs/>
        </w:rPr>
        <w:t xml:space="preserve"> </w:t>
      </w:r>
    </w:p>
    <w:p w14:paraId="2183CF86" w14:textId="77777777" w:rsidR="00A41C4B" w:rsidRDefault="00A41C4B" w:rsidP="00A41C4B">
      <w:pPr>
        <w:pStyle w:val="BodyTextIndent"/>
        <w:ind w:firstLine="227"/>
      </w:pPr>
      <w:r>
        <w:rPr>
          <w:color w:val="000000"/>
        </w:rPr>
        <w:t xml:space="preserve">Trong bài báo này, có 5 mẫu được chọn xử lý nâng cấp chất lượng, gồm 2 mẫu lấy tại thân pegmatit và 3 mẫu sa khoáng lấy tại lưu vực suối Fa Mây. </w:t>
      </w:r>
      <w:r w:rsidRPr="00E326CE">
        <w:rPr>
          <w:bCs/>
          <w:iCs/>
        </w:rPr>
        <w:t>Các mẫu được chọn để nghiên cứu</w:t>
      </w:r>
      <w:r>
        <w:rPr>
          <w:bCs/>
          <w:iCs/>
        </w:rPr>
        <w:t xml:space="preserve"> trong bài báo này</w:t>
      </w:r>
      <w:r w:rsidRPr="00E326CE">
        <w:rPr>
          <w:bCs/>
          <w:iCs/>
        </w:rPr>
        <w:t xml:space="preserve"> có độ trong suốt từ đục đến trong và có màu sắc không đồng nhất.</w:t>
      </w:r>
      <w:r>
        <w:rPr>
          <w:bCs/>
          <w:iCs/>
        </w:rPr>
        <w:t xml:space="preserve"> </w:t>
      </w:r>
      <w:r>
        <w:rPr>
          <w:color w:val="000000"/>
        </w:rPr>
        <w:t>Các mẫu đều được nung trong cùng điều kiện nhiệt độ và thời gian.</w:t>
      </w:r>
    </w:p>
    <w:p w14:paraId="13495A3C" w14:textId="77777777" w:rsidR="00A41C4B" w:rsidRDefault="00A41C4B" w:rsidP="00A41C4B">
      <w:pPr>
        <w:pStyle w:val="BodyTextIndent"/>
        <w:ind w:firstLine="227"/>
        <w:jc w:val="center"/>
      </w:pPr>
      <w:r w:rsidRPr="00E326CE">
        <w:rPr>
          <w:bCs/>
          <w:iCs/>
          <w:noProof/>
        </w:rPr>
        <w:drawing>
          <wp:inline distT="0" distB="0" distL="0" distR="0" wp14:anchorId="1E1FB0E5" wp14:editId="40D202E8">
            <wp:extent cx="2990850" cy="2805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676" cy="2816028"/>
                    </a:xfrm>
                    <a:prstGeom prst="rect">
                      <a:avLst/>
                    </a:prstGeom>
                    <a:noFill/>
                  </pic:spPr>
                </pic:pic>
              </a:graphicData>
            </a:graphic>
          </wp:inline>
        </w:drawing>
      </w:r>
    </w:p>
    <w:p w14:paraId="00176F91" w14:textId="7F52A039" w:rsidR="00A41C4B" w:rsidRPr="003C22B6" w:rsidRDefault="00A41C4B" w:rsidP="00A41C4B">
      <w:pPr>
        <w:pStyle w:val="BodyTextIndent"/>
        <w:spacing w:before="120" w:after="120"/>
        <w:ind w:firstLine="227"/>
        <w:jc w:val="center"/>
        <w:rPr>
          <w:i/>
        </w:rPr>
      </w:pPr>
      <w:r w:rsidRPr="003C22B6">
        <w:rPr>
          <w:i/>
        </w:rPr>
        <w:t>Hình 3</w:t>
      </w:r>
      <w:r w:rsidR="001108D3">
        <w:rPr>
          <w:i/>
        </w:rPr>
        <w:t>.</w:t>
      </w:r>
      <w:r w:rsidRPr="003C22B6">
        <w:rPr>
          <w:i/>
        </w:rPr>
        <w:t xml:space="preserve"> Lò nung LHT 04/18</w:t>
      </w:r>
      <w:r w:rsidR="00100337">
        <w:rPr>
          <w:i/>
        </w:rPr>
        <w:t xml:space="preserve"> tại phòng thí nghiệm Bộ môn Tìm kiếm – Thăm dò</w:t>
      </w:r>
    </w:p>
    <w:p w14:paraId="07666CB1" w14:textId="7E4A25F3" w:rsidR="006076A1" w:rsidRPr="00566864" w:rsidRDefault="006076A1" w:rsidP="006076A1">
      <w:pPr>
        <w:pStyle w:val="ListParagraph"/>
        <w:widowControl w:val="0"/>
        <w:numPr>
          <w:ilvl w:val="0"/>
          <w:numId w:val="9"/>
        </w:numPr>
        <w:spacing w:before="120" w:after="120" w:line="240" w:lineRule="auto"/>
        <w:ind w:left="0" w:firstLine="0"/>
        <w:rPr>
          <w:rFonts w:ascii="Times New Roman" w:hAnsi="Times New Roman" w:cs="Times New Roman"/>
          <w:sz w:val="20"/>
          <w:szCs w:val="20"/>
        </w:rPr>
      </w:pPr>
      <w:r>
        <w:rPr>
          <w:rFonts w:ascii="Times New Roman" w:hAnsi="Times New Roman" w:cs="Times New Roman"/>
          <w:b/>
          <w:noProof/>
          <w:sz w:val="20"/>
          <w:szCs w:val="20"/>
          <w:lang w:val="en-US"/>
        </w:rPr>
        <w:t>Kết quả và thảo luận</w:t>
      </w:r>
      <w:r w:rsidRPr="00566864">
        <w:rPr>
          <w:rFonts w:ascii="Times New Roman" w:hAnsi="Times New Roman" w:cs="Times New Roman"/>
          <w:b/>
          <w:noProof/>
          <w:sz w:val="20"/>
          <w:szCs w:val="20"/>
          <w:lang w:val="en-US"/>
        </w:rPr>
        <w:t xml:space="preserve"> </w:t>
      </w:r>
    </w:p>
    <w:p w14:paraId="2A597EF6" w14:textId="1CD1B252" w:rsidR="006076A1" w:rsidRPr="006076A1" w:rsidRDefault="006076A1" w:rsidP="006076A1">
      <w:pPr>
        <w:spacing w:before="120" w:after="120"/>
      </w:pPr>
      <w:r>
        <w:rPr>
          <w:b/>
          <w:i/>
          <w:lang w:val="en-US"/>
        </w:rPr>
        <w:t>3.1. Đặc điểm thân khoáng</w:t>
      </w:r>
    </w:p>
    <w:p w14:paraId="1CB8C89F" w14:textId="5FD9A174" w:rsidR="006076A1" w:rsidRPr="006076A1" w:rsidRDefault="006076A1" w:rsidP="006076A1">
      <w:pPr>
        <w:pStyle w:val="Normal1"/>
        <w:spacing w:before="0" w:after="0" w:line="240" w:lineRule="auto"/>
        <w:ind w:firstLine="227"/>
        <w:rPr>
          <w:sz w:val="20"/>
          <w:szCs w:val="20"/>
        </w:rPr>
      </w:pPr>
      <w:r w:rsidRPr="006076A1">
        <w:rPr>
          <w:sz w:val="20"/>
          <w:szCs w:val="20"/>
        </w:rPr>
        <w:t>Trong vùng nghiên cứu, các thân pegmatit chứa amethys, các đới greisen chứa đá quý được phát hiện trong những năm gần đây đã được người dân đào bới và tiến hành khai thác. Các thân pegmatit nằm dọc các đứt gãy lớn, khe nứt lông chim có dạng mạch dày 1cm - 2cm, hoặc ổ hay chuỗi ổ mạch dày 0,2cm - 1m (rộng nhất 4m - 5m) dài 20m - 25m, thường bị phân đới. Mạch pegmatit chứa amethys phát triển tại khu vực Na Ca và Canh Lượng, Fa Mây và Ta Léo, còn các khu vực khác ít hơn. Các tinh thể topaz và beryl thường cộng sinh với felspat, amethys và mica, chúng thường được thành tạo trong các ổ, mạch pegmatit, các mạch này thường nhỏ. Các thân pegmatit thường bị phong hóa, rửa lũa và các đá màu trong đó có các đá bán quý được đưa xuống lòng sông, lòng suối.</w:t>
      </w:r>
    </w:p>
    <w:p w14:paraId="77F5336E" w14:textId="77777777" w:rsidR="006076A1" w:rsidRPr="006076A1" w:rsidRDefault="006076A1" w:rsidP="006076A1">
      <w:pPr>
        <w:pStyle w:val="Normal1"/>
        <w:spacing w:before="0" w:after="0" w:line="240" w:lineRule="auto"/>
        <w:ind w:firstLine="227"/>
        <w:rPr>
          <w:sz w:val="20"/>
          <w:szCs w:val="20"/>
        </w:rPr>
      </w:pPr>
      <w:r w:rsidRPr="006076A1">
        <w:rPr>
          <w:sz w:val="20"/>
          <w:szCs w:val="20"/>
        </w:rPr>
        <w:t xml:space="preserve">Các tinh thể amethys có màu tím nhạt đến tím đậm có kích thước từ 1cm - 4,5cm, với độ tinh khiết từ đục đến trong và có thể sử dụng làm hàng trang sức, các tinh thể này một số đã bị đập vỡ trong quá trình phong hóa cơ học. Các mẫu lấy tại đá gốc có chất lượng kém hơn so với các mẫu lấy ở sa khoáng. Mẫu sa khoáng thu thập tại khu vực các suối Na Ca và suối Canh Lượng tinh thể amethys có chất lượng cao hơn các nơi khác trong vùng nghiên cứu </w:t>
      </w:r>
    </w:p>
    <w:p w14:paraId="220526D5" w14:textId="14C30198" w:rsidR="002A3BE7" w:rsidRPr="006076A1" w:rsidRDefault="006076A1" w:rsidP="006076A1">
      <w:pPr>
        <w:pStyle w:val="Normal1"/>
        <w:spacing w:before="0" w:after="0" w:line="240" w:lineRule="auto"/>
        <w:ind w:firstLine="227"/>
        <w:rPr>
          <w:sz w:val="20"/>
          <w:szCs w:val="20"/>
        </w:rPr>
      </w:pPr>
      <w:r w:rsidRPr="006076A1">
        <w:rPr>
          <w:sz w:val="20"/>
          <w:szCs w:val="20"/>
        </w:rPr>
        <w:t>Trong mạch pegmatit tại các lưu vực suối Na Ca, Canh Lượng, Fa Mây và Ta Léo, amethys, topaz và aquamarin nằm xen với felspat tạo thành những tinh thể khá hoàn chỉnh.</w:t>
      </w:r>
      <w:r w:rsidR="00997D01" w:rsidRPr="006076A1">
        <w:rPr>
          <w:sz w:val="20"/>
          <w:szCs w:val="20"/>
        </w:rPr>
        <w:t xml:space="preserve"> </w:t>
      </w:r>
    </w:p>
    <w:p w14:paraId="239C993A" w14:textId="4CD04FC1" w:rsidR="00594BD7" w:rsidRPr="006076A1" w:rsidRDefault="00594BD7" w:rsidP="00594BD7">
      <w:pPr>
        <w:spacing w:before="120" w:after="120"/>
      </w:pPr>
      <w:r w:rsidRPr="00594BD7">
        <w:rPr>
          <w:b/>
          <w:i/>
          <w:lang w:val="en-US"/>
        </w:rPr>
        <w:t>3.2.</w:t>
      </w:r>
      <w:r w:rsidR="00E25E98">
        <w:rPr>
          <w:b/>
          <w:i/>
          <w:lang w:val="en-US"/>
        </w:rPr>
        <w:t xml:space="preserve"> </w:t>
      </w:r>
      <w:r w:rsidRPr="00594BD7">
        <w:rPr>
          <w:b/>
          <w:i/>
          <w:lang w:val="en-US"/>
        </w:rPr>
        <w:t>Đặc điểm ngọc học amethys vùng nghiên cứu</w:t>
      </w:r>
    </w:p>
    <w:p w14:paraId="49FF4B35" w14:textId="479F55F0" w:rsidR="00031391" w:rsidRPr="00763985" w:rsidRDefault="00594BD7" w:rsidP="00594BD7">
      <w:pPr>
        <w:ind w:firstLine="227"/>
        <w:jc w:val="both"/>
      </w:pPr>
      <w:r>
        <w:t>D</w:t>
      </w:r>
      <w:r w:rsidRPr="004B47AC">
        <w:t>ưới kính hiển vi ngọc học</w:t>
      </w:r>
      <w:r>
        <w:t>,</w:t>
      </w:r>
      <w:r w:rsidRPr="004B47AC">
        <w:t xml:space="preserve"> các tinh thể am</w:t>
      </w:r>
      <w:r>
        <w:t>e</w:t>
      </w:r>
      <w:r w:rsidRPr="004B47AC">
        <w:t xml:space="preserve">thys </w:t>
      </w:r>
      <w:r>
        <w:t>hình tháp lục phương, tập hợp tinh đám, hay gặp hình ghép, lăng trụ, mặt thoi.</w:t>
      </w:r>
      <w:r w:rsidRPr="004B47AC">
        <w:t xml:space="preserve"> Hầu hết</w:t>
      </w:r>
      <w:r>
        <w:t xml:space="preserve">, </w:t>
      </w:r>
      <w:r w:rsidRPr="004B47AC">
        <w:t>bề mặt của các tinh thể đều bị gặm mòn ít nhiều, ít khi thu được tinh thể có dạng hoàn chỉnh với đầy đủ các</w:t>
      </w:r>
      <w:r>
        <w:t>h</w:t>
      </w:r>
      <w:r w:rsidRPr="004B47AC">
        <w:t xml:space="preserve"> mặt, cạnh và đỉnh. Phần lớn các mẫu thu được đều là các tinh thể hoặc mảnh tinh thể có mức độ bào tròn tương đối. </w:t>
      </w:r>
      <w:r>
        <w:t>Có</w:t>
      </w:r>
      <w:r w:rsidRPr="004B47AC">
        <w:t xml:space="preserve"> ít</w:t>
      </w:r>
      <w:r>
        <w:t xml:space="preserve"> các tinh thể không bị dập vỡ hay bào tròn. </w:t>
      </w:r>
      <w:r w:rsidRPr="004B47AC">
        <w:t xml:space="preserve">Đa phần </w:t>
      </w:r>
      <w:r>
        <w:t>amethys</w:t>
      </w:r>
      <w:r w:rsidRPr="004B47AC">
        <w:t xml:space="preserve"> có độ trong suốt cao hơn và có màu sắc đậm hơn ở phần chóp của thể</w:t>
      </w:r>
      <w:r>
        <w:t>.</w:t>
      </w:r>
      <w:r w:rsidRPr="004B47AC">
        <w:t xml:space="preserve"> </w:t>
      </w:r>
      <w:r>
        <w:t>P</w:t>
      </w:r>
      <w:r w:rsidRPr="004B47AC">
        <w:t xml:space="preserve">hần thân </w:t>
      </w:r>
      <w:r>
        <w:t>của tinh thể amethys</w:t>
      </w:r>
      <w:r w:rsidRPr="004B47AC">
        <w:t xml:space="preserve"> có màu nhạt hơn và có độ trong suốt thấp, tỷ trọng 2,65, chiết suất 1,54 </w:t>
      </w:r>
      <w:r>
        <w:t>-</w:t>
      </w:r>
      <w:r w:rsidRPr="004B47AC">
        <w:t xml:space="preserve"> 1,55, ánh thủy tinh, không cát khai, tính đa sắc</w:t>
      </w:r>
      <w:r>
        <w:t xml:space="preserve">. Đặc điểm ngọc học của amethys vùng Xuân Lẹ, </w:t>
      </w:r>
      <w:r w:rsidRPr="003A76D7">
        <w:t>Thường Xuân, Thanh Hóa</w:t>
      </w:r>
      <w:r>
        <w:t xml:space="preserve"> được thống kê chi tiết trong Bảng 1 bên dưới.</w:t>
      </w:r>
    </w:p>
    <w:p w14:paraId="6E1BEE6A" w14:textId="77777777" w:rsidR="00E25E98" w:rsidRDefault="00E25E98">
      <w:pPr>
        <w:widowControl/>
        <w:rPr>
          <w:i/>
          <w:iCs/>
        </w:rPr>
      </w:pPr>
      <w:r>
        <w:rPr>
          <w:i/>
          <w:iCs/>
        </w:rPr>
        <w:br w:type="page"/>
      </w:r>
    </w:p>
    <w:p w14:paraId="61F4FFFA" w14:textId="37B677BA" w:rsidR="00031391" w:rsidRDefault="00594BD7" w:rsidP="00031391">
      <w:pPr>
        <w:spacing w:before="120" w:after="120"/>
        <w:jc w:val="center"/>
        <w:rPr>
          <w:i/>
          <w:iCs/>
        </w:rPr>
      </w:pPr>
      <w:r w:rsidRPr="00594BD7">
        <w:rPr>
          <w:i/>
          <w:iCs/>
        </w:rPr>
        <w:t>Bảng 1. Đặc điểm ngọc học amethys vùng Xuân Lẹ, Thường Xuân, Thanh Hóa: Ghi chú: Giá trị trang sức được phân thành 3 loại A, B, C trong đó Loại A có giá trị thương mại cao nhất, Loại C có giá trị thương mại thấp nhất.</w:t>
      </w:r>
    </w:p>
    <w:tbl>
      <w:tblPr>
        <w:tblStyle w:val="TableGrid"/>
        <w:tblW w:w="8505" w:type="dxa"/>
        <w:tblInd w:w="108" w:type="dxa"/>
        <w:tblLook w:val="04A0" w:firstRow="1" w:lastRow="0" w:firstColumn="1" w:lastColumn="0" w:noHBand="0" w:noVBand="1"/>
      </w:tblPr>
      <w:tblGrid>
        <w:gridCol w:w="1560"/>
        <w:gridCol w:w="1389"/>
        <w:gridCol w:w="1389"/>
        <w:gridCol w:w="1389"/>
        <w:gridCol w:w="1389"/>
        <w:gridCol w:w="1389"/>
      </w:tblGrid>
      <w:tr w:rsidR="0069564F" w:rsidRPr="0069564F" w14:paraId="34EEADB5" w14:textId="77777777" w:rsidTr="00E25E98">
        <w:trPr>
          <w:trHeight w:val="540"/>
        </w:trPr>
        <w:tc>
          <w:tcPr>
            <w:tcW w:w="1560" w:type="dxa"/>
            <w:tcBorders>
              <w:tl2br w:val="single" w:sz="4" w:space="0" w:color="auto"/>
            </w:tcBorders>
          </w:tcPr>
          <w:p w14:paraId="01EB7ACC"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 xml:space="preserve">       Số mẫu</w:t>
            </w:r>
          </w:p>
          <w:p w14:paraId="41D290B1" w14:textId="77777777" w:rsidR="0069564F" w:rsidRPr="0069564F" w:rsidRDefault="0069564F" w:rsidP="0069564F">
            <w:pPr>
              <w:pStyle w:val="ListParagraph"/>
              <w:spacing w:line="240" w:lineRule="auto"/>
              <w:ind w:left="0" w:firstLine="0"/>
              <w:jc w:val="left"/>
              <w:rPr>
                <w:rFonts w:ascii="Times New Roman" w:hAnsi="Times New Roman" w:cs="Times New Roman"/>
                <w:sz w:val="18"/>
                <w:szCs w:val="18"/>
                <w:lang w:val="fr-FR"/>
              </w:rPr>
            </w:pPr>
            <w:r w:rsidRPr="0069564F">
              <w:rPr>
                <w:rFonts w:ascii="Times New Roman" w:hAnsi="Times New Roman" w:cs="Times New Roman"/>
                <w:sz w:val="18"/>
                <w:szCs w:val="18"/>
                <w:lang w:val="fr-FR"/>
              </w:rPr>
              <w:t>Tính chất</w:t>
            </w:r>
          </w:p>
        </w:tc>
        <w:tc>
          <w:tcPr>
            <w:tcW w:w="1389" w:type="dxa"/>
            <w:vAlign w:val="center"/>
          </w:tcPr>
          <w:p w14:paraId="4605B310"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XL 1</w:t>
            </w:r>
          </w:p>
        </w:tc>
        <w:tc>
          <w:tcPr>
            <w:tcW w:w="1389" w:type="dxa"/>
            <w:vAlign w:val="center"/>
          </w:tcPr>
          <w:p w14:paraId="63B358B5"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XL 2</w:t>
            </w:r>
          </w:p>
        </w:tc>
        <w:tc>
          <w:tcPr>
            <w:tcW w:w="1389" w:type="dxa"/>
            <w:vAlign w:val="center"/>
          </w:tcPr>
          <w:p w14:paraId="725F072B"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XL 3</w:t>
            </w:r>
          </w:p>
        </w:tc>
        <w:tc>
          <w:tcPr>
            <w:tcW w:w="1389" w:type="dxa"/>
            <w:vAlign w:val="center"/>
          </w:tcPr>
          <w:p w14:paraId="42A300A5"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XL 4</w:t>
            </w:r>
          </w:p>
        </w:tc>
        <w:tc>
          <w:tcPr>
            <w:tcW w:w="1389" w:type="dxa"/>
            <w:vAlign w:val="center"/>
          </w:tcPr>
          <w:p w14:paraId="025C95E2"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XL 5</w:t>
            </w:r>
          </w:p>
        </w:tc>
      </w:tr>
      <w:tr w:rsidR="0069564F" w:rsidRPr="0069564F" w14:paraId="1C47D3D3" w14:textId="77777777" w:rsidTr="00E25E98">
        <w:trPr>
          <w:trHeight w:val="428"/>
        </w:trPr>
        <w:tc>
          <w:tcPr>
            <w:tcW w:w="1560" w:type="dxa"/>
            <w:vAlign w:val="center"/>
          </w:tcPr>
          <w:p w14:paraId="438AD1D9"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text1"/>
                <w:kern w:val="24"/>
                <w:sz w:val="18"/>
                <w:szCs w:val="18"/>
              </w:rPr>
              <w:t>Dạng tinh thể</w:t>
            </w:r>
          </w:p>
        </w:tc>
        <w:tc>
          <w:tcPr>
            <w:tcW w:w="1389" w:type="dxa"/>
          </w:tcPr>
          <w:p w14:paraId="3FA13B30"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Tháp lục phương</w:t>
            </w:r>
          </w:p>
        </w:tc>
        <w:tc>
          <w:tcPr>
            <w:tcW w:w="1389" w:type="dxa"/>
            <w:vAlign w:val="center"/>
          </w:tcPr>
          <w:p w14:paraId="2768739C"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Tháp lục phương</w:t>
            </w:r>
          </w:p>
        </w:tc>
        <w:tc>
          <w:tcPr>
            <w:tcW w:w="1389" w:type="dxa"/>
            <w:vAlign w:val="center"/>
          </w:tcPr>
          <w:p w14:paraId="6D27F2F9"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Tháp lục phương</w:t>
            </w:r>
          </w:p>
        </w:tc>
        <w:tc>
          <w:tcPr>
            <w:tcW w:w="1389" w:type="dxa"/>
            <w:vAlign w:val="center"/>
          </w:tcPr>
          <w:p w14:paraId="30A1295A"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Tháp lục phương</w:t>
            </w:r>
          </w:p>
        </w:tc>
        <w:tc>
          <w:tcPr>
            <w:tcW w:w="1389" w:type="dxa"/>
            <w:vAlign w:val="center"/>
          </w:tcPr>
          <w:p w14:paraId="31BC34F1"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Tháp lục phương</w:t>
            </w:r>
          </w:p>
        </w:tc>
      </w:tr>
      <w:tr w:rsidR="0069564F" w:rsidRPr="0069564F" w14:paraId="7159DAD6" w14:textId="77777777" w:rsidTr="00E25E98">
        <w:trPr>
          <w:trHeight w:val="259"/>
        </w:trPr>
        <w:tc>
          <w:tcPr>
            <w:tcW w:w="1560" w:type="dxa"/>
            <w:vAlign w:val="center"/>
          </w:tcPr>
          <w:p w14:paraId="0A960A11"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Độ bào tròn</w:t>
            </w:r>
          </w:p>
        </w:tc>
        <w:tc>
          <w:tcPr>
            <w:tcW w:w="1389" w:type="dxa"/>
            <w:vAlign w:val="center"/>
          </w:tcPr>
          <w:p w14:paraId="390CDB6F"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Sắc cạnh</w:t>
            </w:r>
          </w:p>
        </w:tc>
        <w:tc>
          <w:tcPr>
            <w:tcW w:w="1389" w:type="dxa"/>
            <w:vAlign w:val="center"/>
          </w:tcPr>
          <w:p w14:paraId="3D4B0013"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Sắc cạnh</w:t>
            </w:r>
          </w:p>
        </w:tc>
        <w:tc>
          <w:tcPr>
            <w:tcW w:w="1389" w:type="dxa"/>
            <w:vAlign w:val="center"/>
          </w:tcPr>
          <w:p w14:paraId="014EAF13"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Hơi tròn cạnh</w:t>
            </w:r>
          </w:p>
        </w:tc>
        <w:tc>
          <w:tcPr>
            <w:tcW w:w="1389" w:type="dxa"/>
            <w:vAlign w:val="center"/>
          </w:tcPr>
          <w:p w14:paraId="429F1B08"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Sắc cạnh</w:t>
            </w:r>
          </w:p>
        </w:tc>
        <w:tc>
          <w:tcPr>
            <w:tcW w:w="1389" w:type="dxa"/>
            <w:vAlign w:val="center"/>
          </w:tcPr>
          <w:p w14:paraId="6CDCE569"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Sắc cạnh</w:t>
            </w:r>
          </w:p>
        </w:tc>
      </w:tr>
      <w:tr w:rsidR="0069564F" w:rsidRPr="0069564F" w14:paraId="1E9BF180" w14:textId="77777777" w:rsidTr="00E25E98">
        <w:trPr>
          <w:trHeight w:val="311"/>
        </w:trPr>
        <w:tc>
          <w:tcPr>
            <w:tcW w:w="1560" w:type="dxa"/>
            <w:vAlign w:val="center"/>
          </w:tcPr>
          <w:p w14:paraId="1F2D40F3" w14:textId="72156F68"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Kích thước (mm)</w:t>
            </w:r>
            <w:r w:rsidRPr="0069564F">
              <w:rPr>
                <w:rFonts w:ascii="Times New Roman" w:hAnsi="Times New Roman" w:cs="Times New Roman"/>
                <w:b/>
                <w:bCs/>
                <w:color w:val="FFFFFF" w:themeColor="light1"/>
                <w:kern w:val="24"/>
                <w:sz w:val="18"/>
                <w:szCs w:val="18"/>
              </w:rPr>
              <w:t xml:space="preserve"> </w:t>
            </w:r>
          </w:p>
        </w:tc>
        <w:tc>
          <w:tcPr>
            <w:tcW w:w="1389" w:type="dxa"/>
            <w:vAlign w:val="center"/>
          </w:tcPr>
          <w:p w14:paraId="262171D6"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10</w:t>
            </w:r>
          </w:p>
        </w:tc>
        <w:tc>
          <w:tcPr>
            <w:tcW w:w="1389" w:type="dxa"/>
            <w:vAlign w:val="center"/>
          </w:tcPr>
          <w:p w14:paraId="6C18E420"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17</w:t>
            </w:r>
          </w:p>
        </w:tc>
        <w:tc>
          <w:tcPr>
            <w:tcW w:w="1389" w:type="dxa"/>
            <w:vAlign w:val="center"/>
          </w:tcPr>
          <w:p w14:paraId="11F4811C"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30</w:t>
            </w:r>
          </w:p>
        </w:tc>
        <w:tc>
          <w:tcPr>
            <w:tcW w:w="1389" w:type="dxa"/>
            <w:vAlign w:val="center"/>
          </w:tcPr>
          <w:p w14:paraId="6C09CEC9"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8</w:t>
            </w:r>
          </w:p>
        </w:tc>
        <w:tc>
          <w:tcPr>
            <w:tcW w:w="1389" w:type="dxa"/>
            <w:vAlign w:val="center"/>
          </w:tcPr>
          <w:p w14:paraId="4F4ED706"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50</w:t>
            </w:r>
          </w:p>
        </w:tc>
      </w:tr>
      <w:tr w:rsidR="0069564F" w:rsidRPr="0069564F" w14:paraId="3B34147D" w14:textId="77777777" w:rsidTr="00E25E98">
        <w:trPr>
          <w:trHeight w:val="517"/>
        </w:trPr>
        <w:tc>
          <w:tcPr>
            <w:tcW w:w="1560" w:type="dxa"/>
            <w:vAlign w:val="center"/>
          </w:tcPr>
          <w:p w14:paraId="5F8C79B0"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Màu sắc</w:t>
            </w:r>
          </w:p>
        </w:tc>
        <w:tc>
          <w:tcPr>
            <w:tcW w:w="1389" w:type="dxa"/>
            <w:vAlign w:val="center"/>
          </w:tcPr>
          <w:p w14:paraId="2B254C00"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text1"/>
                <w:kern w:val="24"/>
                <w:sz w:val="18"/>
                <w:szCs w:val="18"/>
              </w:rPr>
              <w:t>Tím nhạt</w:t>
            </w:r>
          </w:p>
        </w:tc>
        <w:tc>
          <w:tcPr>
            <w:tcW w:w="1389" w:type="dxa"/>
            <w:vAlign w:val="center"/>
          </w:tcPr>
          <w:p w14:paraId="50E16787"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text1"/>
                <w:kern w:val="24"/>
                <w:sz w:val="18"/>
                <w:szCs w:val="18"/>
              </w:rPr>
              <w:t>Tím nhạt ở chóp</w:t>
            </w:r>
          </w:p>
        </w:tc>
        <w:tc>
          <w:tcPr>
            <w:tcW w:w="1389" w:type="dxa"/>
            <w:vAlign w:val="center"/>
          </w:tcPr>
          <w:p w14:paraId="724D837A"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bCs/>
                <w:iCs/>
                <w:sz w:val="18"/>
                <w:szCs w:val="18"/>
              </w:rPr>
              <w:t>Tím đỏ nhạt</w:t>
            </w:r>
          </w:p>
        </w:tc>
        <w:tc>
          <w:tcPr>
            <w:tcW w:w="1389" w:type="dxa"/>
            <w:vAlign w:val="center"/>
          </w:tcPr>
          <w:p w14:paraId="22B9CC91"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bCs/>
                <w:iCs/>
                <w:sz w:val="18"/>
                <w:szCs w:val="18"/>
              </w:rPr>
              <w:t>Tím đôi khi có sắc hồng</w:t>
            </w:r>
          </w:p>
        </w:tc>
        <w:tc>
          <w:tcPr>
            <w:tcW w:w="1389" w:type="dxa"/>
            <w:vAlign w:val="center"/>
          </w:tcPr>
          <w:p w14:paraId="4CE9AA38"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bCs/>
                <w:iCs/>
                <w:sz w:val="18"/>
                <w:szCs w:val="18"/>
              </w:rPr>
              <w:t>Tím đôi khi có sắc hồng</w:t>
            </w:r>
          </w:p>
        </w:tc>
      </w:tr>
      <w:tr w:rsidR="0069564F" w:rsidRPr="0069564F" w14:paraId="0A2D0B4E" w14:textId="77777777" w:rsidTr="00E25E98">
        <w:trPr>
          <w:trHeight w:val="259"/>
        </w:trPr>
        <w:tc>
          <w:tcPr>
            <w:tcW w:w="1560" w:type="dxa"/>
          </w:tcPr>
          <w:p w14:paraId="5802D9B3"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Vết vỡ</w:t>
            </w:r>
          </w:p>
        </w:tc>
        <w:tc>
          <w:tcPr>
            <w:tcW w:w="1389" w:type="dxa"/>
            <w:vAlign w:val="center"/>
          </w:tcPr>
          <w:p w14:paraId="00667D26"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Vỏ sò</w:t>
            </w:r>
          </w:p>
        </w:tc>
        <w:tc>
          <w:tcPr>
            <w:tcW w:w="1389" w:type="dxa"/>
            <w:vAlign w:val="center"/>
          </w:tcPr>
          <w:p w14:paraId="76DBDB77"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Vỏ sò</w:t>
            </w:r>
          </w:p>
        </w:tc>
        <w:tc>
          <w:tcPr>
            <w:tcW w:w="1389" w:type="dxa"/>
            <w:vAlign w:val="center"/>
          </w:tcPr>
          <w:p w14:paraId="6B7F5B11"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Vỏ sò</w:t>
            </w:r>
          </w:p>
        </w:tc>
        <w:tc>
          <w:tcPr>
            <w:tcW w:w="1389" w:type="dxa"/>
            <w:vAlign w:val="center"/>
          </w:tcPr>
          <w:p w14:paraId="0FD5868D"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Vỏ sò</w:t>
            </w:r>
          </w:p>
        </w:tc>
        <w:tc>
          <w:tcPr>
            <w:tcW w:w="1389" w:type="dxa"/>
            <w:vAlign w:val="center"/>
          </w:tcPr>
          <w:p w14:paraId="0D978DF1"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Vỏ sò</w:t>
            </w:r>
          </w:p>
        </w:tc>
      </w:tr>
      <w:tr w:rsidR="0069564F" w:rsidRPr="0069564F" w14:paraId="41893348" w14:textId="77777777" w:rsidTr="00E25E98">
        <w:trPr>
          <w:trHeight w:val="259"/>
        </w:trPr>
        <w:tc>
          <w:tcPr>
            <w:tcW w:w="1560" w:type="dxa"/>
          </w:tcPr>
          <w:p w14:paraId="7D175E03"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Ánh</w:t>
            </w:r>
          </w:p>
        </w:tc>
        <w:tc>
          <w:tcPr>
            <w:tcW w:w="1389" w:type="dxa"/>
            <w:vAlign w:val="center"/>
          </w:tcPr>
          <w:p w14:paraId="047E9F84"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Thủy tinh</w:t>
            </w:r>
          </w:p>
        </w:tc>
        <w:tc>
          <w:tcPr>
            <w:tcW w:w="1389" w:type="dxa"/>
            <w:vAlign w:val="center"/>
          </w:tcPr>
          <w:p w14:paraId="08BA3956"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Thủy tinh</w:t>
            </w:r>
          </w:p>
        </w:tc>
        <w:tc>
          <w:tcPr>
            <w:tcW w:w="1389" w:type="dxa"/>
            <w:vAlign w:val="center"/>
          </w:tcPr>
          <w:p w14:paraId="6B365C6D"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Thủy tinh</w:t>
            </w:r>
          </w:p>
        </w:tc>
        <w:tc>
          <w:tcPr>
            <w:tcW w:w="1389" w:type="dxa"/>
            <w:vAlign w:val="center"/>
          </w:tcPr>
          <w:p w14:paraId="1F84A6AE"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Thủy tinh</w:t>
            </w:r>
          </w:p>
        </w:tc>
        <w:tc>
          <w:tcPr>
            <w:tcW w:w="1389" w:type="dxa"/>
            <w:vAlign w:val="center"/>
          </w:tcPr>
          <w:p w14:paraId="3EFB1609"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color w:val="000000" w:themeColor="dark1"/>
                <w:kern w:val="24"/>
                <w:sz w:val="18"/>
                <w:szCs w:val="18"/>
              </w:rPr>
              <w:t>Thủy tinh</w:t>
            </w:r>
          </w:p>
        </w:tc>
      </w:tr>
      <w:tr w:rsidR="0069564F" w:rsidRPr="0069564F" w14:paraId="1B1F6FA0" w14:textId="77777777" w:rsidTr="00E25E98">
        <w:trPr>
          <w:trHeight w:val="259"/>
        </w:trPr>
        <w:tc>
          <w:tcPr>
            <w:tcW w:w="1560" w:type="dxa"/>
          </w:tcPr>
          <w:p w14:paraId="47812D18"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Độ cứng</w:t>
            </w:r>
          </w:p>
        </w:tc>
        <w:tc>
          <w:tcPr>
            <w:tcW w:w="1389" w:type="dxa"/>
            <w:vAlign w:val="center"/>
          </w:tcPr>
          <w:p w14:paraId="41ABC6B0" w14:textId="77777777" w:rsidR="0069564F" w:rsidRPr="0069564F" w:rsidRDefault="0069564F" w:rsidP="0069564F">
            <w:pPr>
              <w:pStyle w:val="ListParagraph"/>
              <w:spacing w:line="240" w:lineRule="auto"/>
              <w:ind w:left="0" w:firstLine="0"/>
              <w:jc w:val="center"/>
              <w:rPr>
                <w:rFonts w:ascii="Times New Roman" w:hAnsi="Times New Roman" w:cs="Times New Roman"/>
                <w:color w:val="000000" w:themeColor="dark1"/>
                <w:kern w:val="24"/>
                <w:sz w:val="18"/>
                <w:szCs w:val="18"/>
              </w:rPr>
            </w:pPr>
            <w:r w:rsidRPr="0069564F">
              <w:rPr>
                <w:rFonts w:ascii="Times New Roman" w:hAnsi="Times New Roman" w:cs="Times New Roman"/>
                <w:color w:val="000000" w:themeColor="dark1"/>
                <w:kern w:val="24"/>
                <w:sz w:val="18"/>
                <w:szCs w:val="18"/>
              </w:rPr>
              <w:t>7</w:t>
            </w:r>
          </w:p>
        </w:tc>
        <w:tc>
          <w:tcPr>
            <w:tcW w:w="1389" w:type="dxa"/>
            <w:vAlign w:val="center"/>
          </w:tcPr>
          <w:p w14:paraId="75F22706" w14:textId="77777777" w:rsidR="0069564F" w:rsidRPr="0069564F" w:rsidRDefault="0069564F" w:rsidP="0069564F">
            <w:pPr>
              <w:pStyle w:val="ListParagraph"/>
              <w:spacing w:line="240" w:lineRule="auto"/>
              <w:ind w:left="0" w:firstLine="0"/>
              <w:jc w:val="center"/>
              <w:rPr>
                <w:rFonts w:ascii="Times New Roman" w:hAnsi="Times New Roman" w:cs="Times New Roman"/>
                <w:color w:val="000000" w:themeColor="dark1"/>
                <w:kern w:val="24"/>
                <w:sz w:val="18"/>
                <w:szCs w:val="18"/>
              </w:rPr>
            </w:pPr>
            <w:r w:rsidRPr="0069564F">
              <w:rPr>
                <w:rFonts w:ascii="Times New Roman" w:hAnsi="Times New Roman" w:cs="Times New Roman"/>
                <w:color w:val="000000" w:themeColor="dark1"/>
                <w:kern w:val="24"/>
                <w:sz w:val="18"/>
                <w:szCs w:val="18"/>
              </w:rPr>
              <w:t>7</w:t>
            </w:r>
          </w:p>
        </w:tc>
        <w:tc>
          <w:tcPr>
            <w:tcW w:w="1389" w:type="dxa"/>
            <w:vAlign w:val="center"/>
          </w:tcPr>
          <w:p w14:paraId="65D01042" w14:textId="77777777" w:rsidR="0069564F" w:rsidRPr="0069564F" w:rsidRDefault="0069564F" w:rsidP="0069564F">
            <w:pPr>
              <w:pStyle w:val="ListParagraph"/>
              <w:spacing w:line="240" w:lineRule="auto"/>
              <w:ind w:left="0" w:firstLine="0"/>
              <w:jc w:val="center"/>
              <w:rPr>
                <w:rFonts w:ascii="Times New Roman" w:hAnsi="Times New Roman" w:cs="Times New Roman"/>
                <w:color w:val="000000" w:themeColor="dark1"/>
                <w:kern w:val="24"/>
                <w:sz w:val="18"/>
                <w:szCs w:val="18"/>
              </w:rPr>
            </w:pPr>
            <w:r w:rsidRPr="0069564F">
              <w:rPr>
                <w:rFonts w:ascii="Times New Roman" w:hAnsi="Times New Roman" w:cs="Times New Roman"/>
                <w:color w:val="000000" w:themeColor="dark1"/>
                <w:kern w:val="24"/>
                <w:sz w:val="18"/>
                <w:szCs w:val="18"/>
              </w:rPr>
              <w:t>7</w:t>
            </w:r>
          </w:p>
        </w:tc>
        <w:tc>
          <w:tcPr>
            <w:tcW w:w="1389" w:type="dxa"/>
            <w:vAlign w:val="center"/>
          </w:tcPr>
          <w:p w14:paraId="7A0C9036" w14:textId="77777777" w:rsidR="0069564F" w:rsidRPr="0069564F" w:rsidRDefault="0069564F" w:rsidP="0069564F">
            <w:pPr>
              <w:pStyle w:val="ListParagraph"/>
              <w:spacing w:line="240" w:lineRule="auto"/>
              <w:ind w:left="0" w:firstLine="0"/>
              <w:jc w:val="center"/>
              <w:rPr>
                <w:rFonts w:ascii="Times New Roman" w:hAnsi="Times New Roman" w:cs="Times New Roman"/>
                <w:color w:val="000000" w:themeColor="dark1"/>
                <w:kern w:val="24"/>
                <w:sz w:val="18"/>
                <w:szCs w:val="18"/>
              </w:rPr>
            </w:pPr>
            <w:r w:rsidRPr="0069564F">
              <w:rPr>
                <w:rFonts w:ascii="Times New Roman" w:hAnsi="Times New Roman" w:cs="Times New Roman"/>
                <w:color w:val="000000" w:themeColor="dark1"/>
                <w:kern w:val="24"/>
                <w:sz w:val="18"/>
                <w:szCs w:val="18"/>
              </w:rPr>
              <w:t>7</w:t>
            </w:r>
          </w:p>
        </w:tc>
        <w:tc>
          <w:tcPr>
            <w:tcW w:w="1389" w:type="dxa"/>
            <w:vAlign w:val="center"/>
          </w:tcPr>
          <w:p w14:paraId="4F055875" w14:textId="77777777" w:rsidR="0069564F" w:rsidRPr="0069564F" w:rsidRDefault="0069564F" w:rsidP="0069564F">
            <w:pPr>
              <w:pStyle w:val="ListParagraph"/>
              <w:spacing w:line="240" w:lineRule="auto"/>
              <w:ind w:left="0" w:firstLine="0"/>
              <w:jc w:val="center"/>
              <w:rPr>
                <w:rFonts w:ascii="Times New Roman" w:hAnsi="Times New Roman" w:cs="Times New Roman"/>
                <w:color w:val="000000" w:themeColor="dark1"/>
                <w:kern w:val="24"/>
                <w:sz w:val="18"/>
                <w:szCs w:val="18"/>
              </w:rPr>
            </w:pPr>
            <w:r w:rsidRPr="0069564F">
              <w:rPr>
                <w:rFonts w:ascii="Times New Roman" w:hAnsi="Times New Roman" w:cs="Times New Roman"/>
                <w:color w:val="000000" w:themeColor="dark1"/>
                <w:kern w:val="24"/>
                <w:sz w:val="18"/>
                <w:szCs w:val="18"/>
              </w:rPr>
              <w:t>7</w:t>
            </w:r>
          </w:p>
        </w:tc>
      </w:tr>
      <w:tr w:rsidR="0069564F" w:rsidRPr="0069564F" w14:paraId="49CD5487" w14:textId="77777777" w:rsidTr="00E25E98">
        <w:trPr>
          <w:trHeight w:val="259"/>
        </w:trPr>
        <w:tc>
          <w:tcPr>
            <w:tcW w:w="1560" w:type="dxa"/>
          </w:tcPr>
          <w:p w14:paraId="200A0EEA"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Tỷ trọng</w:t>
            </w:r>
          </w:p>
        </w:tc>
        <w:tc>
          <w:tcPr>
            <w:tcW w:w="1389" w:type="dxa"/>
            <w:vAlign w:val="center"/>
          </w:tcPr>
          <w:p w14:paraId="3CEAECEB"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hAnsi="Times New Roman" w:cs="Times New Roman"/>
                <w:kern w:val="24"/>
                <w:sz w:val="18"/>
                <w:szCs w:val="18"/>
              </w:rPr>
              <w:t>2,55</w:t>
            </w:r>
          </w:p>
        </w:tc>
        <w:tc>
          <w:tcPr>
            <w:tcW w:w="1389" w:type="dxa"/>
            <w:vAlign w:val="center"/>
          </w:tcPr>
          <w:p w14:paraId="1B8FB8E8"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hAnsi="Times New Roman" w:cs="Times New Roman"/>
                <w:kern w:val="24"/>
                <w:sz w:val="18"/>
                <w:szCs w:val="18"/>
              </w:rPr>
              <w:t>2,54</w:t>
            </w:r>
          </w:p>
        </w:tc>
        <w:tc>
          <w:tcPr>
            <w:tcW w:w="1389" w:type="dxa"/>
            <w:vAlign w:val="center"/>
          </w:tcPr>
          <w:p w14:paraId="73B56555"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hAnsi="Times New Roman" w:cs="Times New Roman"/>
                <w:kern w:val="24"/>
                <w:sz w:val="18"/>
                <w:szCs w:val="18"/>
              </w:rPr>
              <w:t>2,55</w:t>
            </w:r>
          </w:p>
        </w:tc>
        <w:tc>
          <w:tcPr>
            <w:tcW w:w="1389" w:type="dxa"/>
            <w:vAlign w:val="center"/>
          </w:tcPr>
          <w:p w14:paraId="10FD71E8"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hAnsi="Times New Roman" w:cs="Times New Roman"/>
                <w:kern w:val="24"/>
                <w:sz w:val="18"/>
                <w:szCs w:val="18"/>
              </w:rPr>
              <w:t>2,55</w:t>
            </w:r>
          </w:p>
        </w:tc>
        <w:tc>
          <w:tcPr>
            <w:tcW w:w="1389" w:type="dxa"/>
            <w:vAlign w:val="center"/>
          </w:tcPr>
          <w:p w14:paraId="660786DA"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hAnsi="Times New Roman" w:cs="Times New Roman"/>
                <w:kern w:val="24"/>
                <w:sz w:val="18"/>
                <w:szCs w:val="18"/>
              </w:rPr>
              <w:t>2,56</w:t>
            </w:r>
          </w:p>
        </w:tc>
      </w:tr>
      <w:tr w:rsidR="0069564F" w:rsidRPr="0069564F" w14:paraId="406414C6" w14:textId="77777777" w:rsidTr="00E25E98">
        <w:trPr>
          <w:trHeight w:val="259"/>
        </w:trPr>
        <w:tc>
          <w:tcPr>
            <w:tcW w:w="1560" w:type="dxa"/>
          </w:tcPr>
          <w:p w14:paraId="65309821"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Độ trong</w:t>
            </w:r>
          </w:p>
        </w:tc>
        <w:tc>
          <w:tcPr>
            <w:tcW w:w="1389" w:type="dxa"/>
            <w:vAlign w:val="center"/>
          </w:tcPr>
          <w:p w14:paraId="14492912"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Trong suốt</w:t>
            </w:r>
          </w:p>
        </w:tc>
        <w:tc>
          <w:tcPr>
            <w:tcW w:w="1389" w:type="dxa"/>
            <w:vAlign w:val="center"/>
          </w:tcPr>
          <w:p w14:paraId="55B94D69"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Trong suốt</w:t>
            </w:r>
          </w:p>
        </w:tc>
        <w:tc>
          <w:tcPr>
            <w:tcW w:w="1389" w:type="dxa"/>
            <w:vAlign w:val="center"/>
          </w:tcPr>
          <w:p w14:paraId="40DBA5FD"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Bán trong</w:t>
            </w:r>
          </w:p>
        </w:tc>
        <w:tc>
          <w:tcPr>
            <w:tcW w:w="1389" w:type="dxa"/>
            <w:vAlign w:val="center"/>
          </w:tcPr>
          <w:p w14:paraId="457BA384"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Bán trong</w:t>
            </w:r>
          </w:p>
        </w:tc>
        <w:tc>
          <w:tcPr>
            <w:tcW w:w="1389" w:type="dxa"/>
            <w:vAlign w:val="center"/>
          </w:tcPr>
          <w:p w14:paraId="333CD92B"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Bán trong</w:t>
            </w:r>
          </w:p>
        </w:tc>
      </w:tr>
      <w:tr w:rsidR="0069564F" w:rsidRPr="0069564F" w14:paraId="6B9DE114" w14:textId="77777777" w:rsidTr="00E25E98">
        <w:trPr>
          <w:trHeight w:val="535"/>
        </w:trPr>
        <w:tc>
          <w:tcPr>
            <w:tcW w:w="1560" w:type="dxa"/>
            <w:vAlign w:val="center"/>
          </w:tcPr>
          <w:p w14:paraId="5A7DB4B6" w14:textId="77777777" w:rsidR="0069564F" w:rsidRPr="0069564F" w:rsidRDefault="0069564F" w:rsidP="00E25E98">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Đặc điểm bao thể</w:t>
            </w:r>
          </w:p>
        </w:tc>
        <w:tc>
          <w:tcPr>
            <w:tcW w:w="1389" w:type="dxa"/>
            <w:vAlign w:val="center"/>
          </w:tcPr>
          <w:p w14:paraId="238AA095" w14:textId="77777777" w:rsidR="0069564F" w:rsidRPr="0069564F" w:rsidRDefault="0069564F" w:rsidP="0069564F">
            <w:pPr>
              <w:pStyle w:val="ListParagraph"/>
              <w:spacing w:line="240" w:lineRule="auto"/>
              <w:ind w:left="0" w:firstLine="0"/>
              <w:jc w:val="center"/>
              <w:rPr>
                <w:rFonts w:ascii="Times New Roman" w:eastAsiaTheme="minorEastAsia" w:hAnsi="Times New Roman" w:cs="Times New Roman"/>
                <w:kern w:val="24"/>
                <w:sz w:val="18"/>
                <w:szCs w:val="18"/>
              </w:rPr>
            </w:pPr>
            <w:r w:rsidRPr="0069564F">
              <w:rPr>
                <w:rFonts w:ascii="Times New Roman" w:hAnsi="Times New Roman" w:cs="Times New Roman"/>
                <w:kern w:val="24"/>
                <w:sz w:val="18"/>
                <w:szCs w:val="18"/>
              </w:rPr>
              <w:t>Đới màu, bao thể kim que thô</w:t>
            </w:r>
          </w:p>
        </w:tc>
        <w:tc>
          <w:tcPr>
            <w:tcW w:w="1389" w:type="dxa"/>
            <w:vAlign w:val="center"/>
          </w:tcPr>
          <w:p w14:paraId="183F2E47" w14:textId="77777777" w:rsidR="0069564F" w:rsidRPr="0069564F" w:rsidRDefault="0069564F" w:rsidP="0069564F">
            <w:pPr>
              <w:pStyle w:val="ListParagraph"/>
              <w:spacing w:line="240" w:lineRule="auto"/>
              <w:ind w:left="0" w:firstLine="0"/>
              <w:jc w:val="center"/>
              <w:rPr>
                <w:rFonts w:ascii="Times New Roman" w:eastAsiaTheme="minorEastAsia" w:hAnsi="Times New Roman" w:cs="Times New Roman"/>
                <w:kern w:val="24"/>
                <w:sz w:val="18"/>
                <w:szCs w:val="18"/>
              </w:rPr>
            </w:pPr>
            <w:r w:rsidRPr="0069564F">
              <w:rPr>
                <w:rFonts w:ascii="Times New Roman" w:hAnsi="Times New Roman" w:cs="Times New Roman"/>
                <w:kern w:val="24"/>
                <w:sz w:val="18"/>
                <w:szCs w:val="18"/>
              </w:rPr>
              <w:t>Đới màu, bao thể kim que thô</w:t>
            </w:r>
          </w:p>
        </w:tc>
        <w:tc>
          <w:tcPr>
            <w:tcW w:w="1389" w:type="dxa"/>
            <w:vAlign w:val="center"/>
          </w:tcPr>
          <w:p w14:paraId="4ADF0B78" w14:textId="77777777" w:rsidR="0069564F" w:rsidRPr="0069564F" w:rsidRDefault="0069564F" w:rsidP="0069564F">
            <w:pPr>
              <w:pStyle w:val="ListParagraph"/>
              <w:spacing w:line="240" w:lineRule="auto"/>
              <w:ind w:left="0" w:firstLine="0"/>
              <w:jc w:val="center"/>
              <w:rPr>
                <w:rFonts w:ascii="Times New Roman" w:eastAsiaTheme="minorEastAsia" w:hAnsi="Times New Roman" w:cs="Times New Roman"/>
                <w:kern w:val="24"/>
                <w:sz w:val="18"/>
                <w:szCs w:val="18"/>
              </w:rPr>
            </w:pPr>
            <w:r w:rsidRPr="0069564F">
              <w:rPr>
                <w:rFonts w:ascii="Times New Roman" w:hAnsi="Times New Roman" w:cs="Times New Roman"/>
                <w:kern w:val="24"/>
                <w:sz w:val="18"/>
                <w:szCs w:val="18"/>
              </w:rPr>
              <w:t>Đới màu, bao thể</w:t>
            </w:r>
          </w:p>
        </w:tc>
        <w:tc>
          <w:tcPr>
            <w:tcW w:w="1389" w:type="dxa"/>
            <w:vAlign w:val="center"/>
          </w:tcPr>
          <w:p w14:paraId="69C7E4D7" w14:textId="77777777" w:rsidR="0069564F" w:rsidRPr="0069564F" w:rsidRDefault="0069564F" w:rsidP="0069564F">
            <w:pPr>
              <w:pStyle w:val="ListParagraph"/>
              <w:spacing w:line="240" w:lineRule="auto"/>
              <w:ind w:left="0" w:firstLine="0"/>
              <w:jc w:val="center"/>
              <w:rPr>
                <w:rFonts w:ascii="Times New Roman" w:eastAsiaTheme="minorEastAsia" w:hAnsi="Times New Roman" w:cs="Times New Roman"/>
                <w:kern w:val="24"/>
                <w:sz w:val="18"/>
                <w:szCs w:val="18"/>
              </w:rPr>
            </w:pPr>
            <w:r w:rsidRPr="0069564F">
              <w:rPr>
                <w:rFonts w:ascii="Times New Roman" w:hAnsi="Times New Roman" w:cs="Times New Roman"/>
                <w:kern w:val="24"/>
                <w:sz w:val="18"/>
                <w:szCs w:val="18"/>
              </w:rPr>
              <w:t>Đới màu, bao thể</w:t>
            </w:r>
          </w:p>
        </w:tc>
        <w:tc>
          <w:tcPr>
            <w:tcW w:w="1389" w:type="dxa"/>
            <w:vAlign w:val="center"/>
          </w:tcPr>
          <w:p w14:paraId="34A2FBAD" w14:textId="77777777" w:rsidR="0069564F" w:rsidRPr="0069564F" w:rsidRDefault="0069564F" w:rsidP="0069564F">
            <w:pPr>
              <w:pStyle w:val="ListParagraph"/>
              <w:spacing w:line="240" w:lineRule="auto"/>
              <w:ind w:left="0" w:firstLine="0"/>
              <w:jc w:val="center"/>
              <w:rPr>
                <w:rFonts w:ascii="Times New Roman" w:eastAsiaTheme="minorEastAsia" w:hAnsi="Times New Roman" w:cs="Times New Roman"/>
                <w:kern w:val="24"/>
                <w:sz w:val="18"/>
                <w:szCs w:val="18"/>
              </w:rPr>
            </w:pPr>
            <w:r w:rsidRPr="0069564F">
              <w:rPr>
                <w:rFonts w:ascii="Times New Roman" w:hAnsi="Times New Roman" w:cs="Times New Roman"/>
                <w:kern w:val="24"/>
                <w:sz w:val="18"/>
                <w:szCs w:val="18"/>
              </w:rPr>
              <w:t>Đới màu, bao thể kim que thô</w:t>
            </w:r>
          </w:p>
        </w:tc>
      </w:tr>
      <w:tr w:rsidR="0069564F" w:rsidRPr="0069564F" w14:paraId="1B4625E6" w14:textId="77777777" w:rsidTr="00E25E98">
        <w:trPr>
          <w:trHeight w:val="259"/>
        </w:trPr>
        <w:tc>
          <w:tcPr>
            <w:tcW w:w="1560" w:type="dxa"/>
          </w:tcPr>
          <w:p w14:paraId="22D0B62D" w14:textId="77777777" w:rsidR="0069564F" w:rsidRPr="0069564F" w:rsidRDefault="0069564F" w:rsidP="0069564F">
            <w:pPr>
              <w:pStyle w:val="ListParagraph"/>
              <w:spacing w:line="240" w:lineRule="auto"/>
              <w:ind w:left="0" w:firstLine="0"/>
              <w:jc w:val="center"/>
              <w:rPr>
                <w:rFonts w:ascii="Times New Roman" w:hAnsi="Times New Roman" w:cs="Times New Roman"/>
                <w:sz w:val="18"/>
                <w:szCs w:val="18"/>
                <w:lang w:val="fr-FR"/>
              </w:rPr>
            </w:pPr>
            <w:r w:rsidRPr="0069564F">
              <w:rPr>
                <w:rFonts w:ascii="Times New Roman" w:hAnsi="Times New Roman" w:cs="Times New Roman"/>
                <w:sz w:val="18"/>
                <w:szCs w:val="18"/>
                <w:lang w:val="fr-FR"/>
              </w:rPr>
              <w:t>Giá trị trang sức</w:t>
            </w:r>
          </w:p>
        </w:tc>
        <w:tc>
          <w:tcPr>
            <w:tcW w:w="1389" w:type="dxa"/>
            <w:vAlign w:val="center"/>
          </w:tcPr>
          <w:p w14:paraId="3BE9A434"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Loại B</w:t>
            </w:r>
          </w:p>
        </w:tc>
        <w:tc>
          <w:tcPr>
            <w:tcW w:w="1389" w:type="dxa"/>
            <w:vAlign w:val="center"/>
          </w:tcPr>
          <w:p w14:paraId="0D4D4027"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Loại B</w:t>
            </w:r>
          </w:p>
        </w:tc>
        <w:tc>
          <w:tcPr>
            <w:tcW w:w="1389" w:type="dxa"/>
            <w:vAlign w:val="center"/>
          </w:tcPr>
          <w:p w14:paraId="67A2C2CD"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Loại C</w:t>
            </w:r>
          </w:p>
        </w:tc>
        <w:tc>
          <w:tcPr>
            <w:tcW w:w="1389" w:type="dxa"/>
            <w:vAlign w:val="center"/>
          </w:tcPr>
          <w:p w14:paraId="6A1819DF"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Loại C</w:t>
            </w:r>
          </w:p>
        </w:tc>
        <w:tc>
          <w:tcPr>
            <w:tcW w:w="1389" w:type="dxa"/>
            <w:vAlign w:val="center"/>
          </w:tcPr>
          <w:p w14:paraId="39A57354" w14:textId="77777777" w:rsidR="0069564F" w:rsidRPr="0069564F" w:rsidRDefault="0069564F" w:rsidP="0069564F">
            <w:pPr>
              <w:pStyle w:val="ListParagraph"/>
              <w:spacing w:line="240" w:lineRule="auto"/>
              <w:ind w:left="0" w:firstLine="0"/>
              <w:jc w:val="center"/>
              <w:rPr>
                <w:rFonts w:ascii="Times New Roman" w:hAnsi="Times New Roman" w:cs="Times New Roman"/>
                <w:kern w:val="24"/>
                <w:sz w:val="18"/>
                <w:szCs w:val="18"/>
              </w:rPr>
            </w:pPr>
            <w:r w:rsidRPr="0069564F">
              <w:rPr>
                <w:rFonts w:ascii="Times New Roman" w:eastAsiaTheme="minorEastAsia" w:hAnsi="Times New Roman" w:cs="Times New Roman"/>
                <w:kern w:val="24"/>
                <w:sz w:val="18"/>
                <w:szCs w:val="18"/>
              </w:rPr>
              <w:t>Loại C</w:t>
            </w:r>
          </w:p>
        </w:tc>
      </w:tr>
    </w:tbl>
    <w:p w14:paraId="03804652" w14:textId="77777777" w:rsidR="00E25E98" w:rsidRPr="00E25E98" w:rsidRDefault="00E25E98" w:rsidP="00E25E98">
      <w:pPr>
        <w:spacing w:before="120" w:after="120"/>
        <w:rPr>
          <w:b/>
          <w:i/>
          <w:sz w:val="6"/>
          <w:szCs w:val="6"/>
          <w:lang w:val="en-US"/>
        </w:rPr>
      </w:pPr>
    </w:p>
    <w:p w14:paraId="40963C2A" w14:textId="01B1225F" w:rsidR="00E25E98" w:rsidRPr="006076A1" w:rsidRDefault="00E25E98" w:rsidP="00E25E98">
      <w:pPr>
        <w:spacing w:before="120" w:after="120"/>
      </w:pPr>
      <w:r w:rsidRPr="00594BD7">
        <w:rPr>
          <w:b/>
          <w:i/>
          <w:lang w:val="en-US"/>
        </w:rPr>
        <w:t>3.</w:t>
      </w:r>
      <w:r>
        <w:rPr>
          <w:b/>
          <w:i/>
          <w:lang w:val="en-US"/>
        </w:rPr>
        <w:t>3</w:t>
      </w:r>
      <w:r w:rsidRPr="00594BD7">
        <w:rPr>
          <w:b/>
          <w:i/>
          <w:lang w:val="en-US"/>
        </w:rPr>
        <w:t>.</w:t>
      </w:r>
      <w:r>
        <w:rPr>
          <w:b/>
          <w:i/>
          <w:lang w:val="en-US"/>
        </w:rPr>
        <w:t xml:space="preserve"> Nâng cao chất lượng</w:t>
      </w:r>
    </w:p>
    <w:p w14:paraId="7ECEE8A7" w14:textId="69F0DEAB" w:rsidR="007A7896" w:rsidRPr="005965E9" w:rsidRDefault="00E25E98" w:rsidP="00E25E98">
      <w:pPr>
        <w:pStyle w:val="Normal1"/>
        <w:spacing w:before="0" w:after="0" w:line="240" w:lineRule="auto"/>
        <w:ind w:firstLine="227"/>
        <w:rPr>
          <w:sz w:val="20"/>
          <w:szCs w:val="20"/>
        </w:rPr>
      </w:pPr>
      <w:r w:rsidRPr="005965E9">
        <w:rPr>
          <w:sz w:val="20"/>
          <w:szCs w:val="20"/>
        </w:rPr>
        <w:t>Năm mẫu amethys được nung có màu tím nhạt, loang lổ và không đồng nhất. Trong quá trình xử lý nhiệt đã quan sát thấy amethys biến đổi thành (1) citrin màu vàng nhạt (thạch anh vàng) ở nhiệt độ 400oC- 450oC trong 5 giờ, (2) citrin màu vàng đậm ở nhiệt độ 500oC- 550oC trong 3 giờ, (3) thạch anh không màu ở nhiệt độ hơn 600oC trong 24 giờ. Kết quả xử lý nhiệt amethys được thể hiện trên sơ đồ quy trình công nghệ như trong hình 4.</w:t>
      </w:r>
    </w:p>
    <w:p w14:paraId="114C6CCE" w14:textId="3E4C9FC8" w:rsidR="009706E2" w:rsidRPr="00763985" w:rsidRDefault="00E25E98" w:rsidP="00031391">
      <w:pPr>
        <w:spacing w:before="120"/>
        <w:rPr>
          <w:i/>
          <w:iCs/>
        </w:rPr>
      </w:pPr>
      <w:r>
        <w:rPr>
          <w:noProof/>
          <w:lang w:val="en-US"/>
        </w:rPr>
        <w:drawing>
          <wp:inline distT="0" distB="0" distL="0" distR="0" wp14:anchorId="1C9A8922" wp14:editId="6E288A9F">
            <wp:extent cx="5399405" cy="999461"/>
            <wp:effectExtent l="0" t="0" r="0" b="0"/>
            <wp:docPr id="51231" name="Picture 512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1" name="Picture 51231" descr="Graphical user interface, application&#10;&#10;Description automatically generated"/>
                    <pic:cNvPicPr/>
                  </pic:nvPicPr>
                  <pic:blipFill>
                    <a:blip r:embed="rId13"/>
                    <a:stretch>
                      <a:fillRect/>
                    </a:stretch>
                  </pic:blipFill>
                  <pic:spPr>
                    <a:xfrm>
                      <a:off x="0" y="0"/>
                      <a:ext cx="5409962" cy="1001415"/>
                    </a:xfrm>
                    <a:prstGeom prst="rect">
                      <a:avLst/>
                    </a:prstGeom>
                  </pic:spPr>
                </pic:pic>
              </a:graphicData>
            </a:graphic>
          </wp:inline>
        </w:drawing>
      </w:r>
    </w:p>
    <w:p w14:paraId="3BF6CBB1" w14:textId="0663A85B" w:rsidR="009706E2" w:rsidRPr="00763985" w:rsidRDefault="009706E2" w:rsidP="009706E2">
      <w:pPr>
        <w:jc w:val="center"/>
        <w:rPr>
          <w:i/>
          <w:iCs/>
        </w:rPr>
      </w:pPr>
      <w:r w:rsidRPr="00763985">
        <w:rPr>
          <w:i/>
          <w:iCs/>
        </w:rPr>
        <w:t xml:space="preserve">Hình </w:t>
      </w:r>
      <w:r w:rsidR="00E25E98">
        <w:rPr>
          <w:i/>
          <w:iCs/>
        </w:rPr>
        <w:t>4</w:t>
      </w:r>
      <w:r w:rsidR="00B3689F">
        <w:rPr>
          <w:i/>
          <w:iCs/>
        </w:rPr>
        <w:t>.</w:t>
      </w:r>
      <w:r w:rsidRPr="00763985">
        <w:rPr>
          <w:i/>
          <w:iCs/>
        </w:rPr>
        <w:t xml:space="preserve"> </w:t>
      </w:r>
      <w:r w:rsidR="00E25E98" w:rsidRPr="0039123C">
        <w:rPr>
          <w:bCs/>
          <w:i/>
          <w:iCs/>
        </w:rPr>
        <w:t>Sự thay đổi màu của amethys trong khi nung</w:t>
      </w:r>
    </w:p>
    <w:p w14:paraId="2D441678" w14:textId="3DEB31EB" w:rsidR="00E25E98" w:rsidRPr="00E25E98" w:rsidRDefault="00E25E98" w:rsidP="00E25E98">
      <w:pPr>
        <w:pStyle w:val="Normal1"/>
        <w:ind w:firstLine="227"/>
        <w:rPr>
          <w:sz w:val="20"/>
          <w:szCs w:val="20"/>
        </w:rPr>
      </w:pPr>
      <w:r w:rsidRPr="00E25E98">
        <w:rPr>
          <w:sz w:val="20"/>
          <w:szCs w:val="20"/>
        </w:rPr>
        <w:t xml:space="preserve">Nguyên nhân của sự đổi màu trên được chúng tôi </w:t>
      </w:r>
      <w:r w:rsidR="00F76AE6">
        <w:rPr>
          <w:sz w:val="20"/>
          <w:szCs w:val="20"/>
        </w:rPr>
        <w:t xml:space="preserve">nghiên cứu tỉ mỉ, và có thể được </w:t>
      </w:r>
      <w:r w:rsidRPr="00E25E98">
        <w:rPr>
          <w:sz w:val="20"/>
          <w:szCs w:val="20"/>
        </w:rPr>
        <w:t>giải thích như sau:</w:t>
      </w:r>
    </w:p>
    <w:p w14:paraId="77776DF8" w14:textId="281ED7A1" w:rsidR="009706E2" w:rsidRPr="00763985" w:rsidRDefault="00E25E98" w:rsidP="00E25E98">
      <w:pPr>
        <w:pStyle w:val="Normal1"/>
        <w:spacing w:before="0" w:after="0" w:line="240" w:lineRule="auto"/>
        <w:ind w:firstLine="227"/>
        <w:rPr>
          <w:sz w:val="20"/>
          <w:szCs w:val="20"/>
          <w:lang w:val="vi-VN"/>
        </w:rPr>
      </w:pPr>
      <w:r w:rsidRPr="00E25E98">
        <w:rPr>
          <w:sz w:val="20"/>
          <w:szCs w:val="20"/>
        </w:rPr>
        <w:t>Ở nhiệt độ bình thường màu tím của amethys được tạo nên bởi sự có mặt đồng thời các ion Fe</w:t>
      </w:r>
      <w:r w:rsidRPr="00FF1E58">
        <w:rPr>
          <w:sz w:val="20"/>
          <w:szCs w:val="20"/>
          <w:vertAlign w:val="superscript"/>
        </w:rPr>
        <w:t>2+</w:t>
      </w:r>
      <w:r w:rsidRPr="00E25E98">
        <w:rPr>
          <w:sz w:val="20"/>
          <w:szCs w:val="20"/>
        </w:rPr>
        <w:t>, Fe</w:t>
      </w:r>
      <w:r w:rsidRPr="00FF1E58">
        <w:rPr>
          <w:sz w:val="20"/>
          <w:szCs w:val="20"/>
          <w:vertAlign w:val="superscript"/>
        </w:rPr>
        <w:t>3+</w:t>
      </w:r>
      <w:r w:rsidRPr="00E25E98">
        <w:rPr>
          <w:sz w:val="20"/>
          <w:szCs w:val="20"/>
        </w:rPr>
        <w:t>, Al</w:t>
      </w:r>
      <w:r w:rsidRPr="00FF1E58">
        <w:rPr>
          <w:sz w:val="20"/>
          <w:szCs w:val="20"/>
          <w:vertAlign w:val="superscript"/>
        </w:rPr>
        <w:t>3+</w:t>
      </w:r>
      <w:r w:rsidRPr="00E25E98">
        <w:rPr>
          <w:sz w:val="20"/>
          <w:szCs w:val="20"/>
        </w:rPr>
        <w:t>. Khi nung amethys ở nhiệt độ cao trong môi trường oxi hóa sẽ xảy ra phản ứng oxi hóa ion Fe</w:t>
      </w:r>
      <w:r w:rsidRPr="00FF1E58">
        <w:rPr>
          <w:sz w:val="20"/>
          <w:szCs w:val="20"/>
          <w:vertAlign w:val="superscript"/>
        </w:rPr>
        <w:t>2+</w:t>
      </w:r>
      <w:r w:rsidRPr="00E25E98">
        <w:rPr>
          <w:sz w:val="20"/>
          <w:szCs w:val="20"/>
        </w:rPr>
        <w:t xml:space="preserve"> thành ion Fe</w:t>
      </w:r>
      <w:r w:rsidRPr="00FF1E58">
        <w:rPr>
          <w:sz w:val="20"/>
          <w:szCs w:val="20"/>
          <w:vertAlign w:val="superscript"/>
        </w:rPr>
        <w:t>3+</w:t>
      </w:r>
      <w:r w:rsidRPr="00E25E98">
        <w:rPr>
          <w:sz w:val="20"/>
          <w:szCs w:val="20"/>
        </w:rPr>
        <w:t xml:space="preserve"> do vậy màu tím sẽ chuyển sang màu vàng. Khi tiếp tục tăng nhiệt độ qua 600</w:t>
      </w:r>
      <w:r w:rsidRPr="00FF1E58">
        <w:rPr>
          <w:sz w:val="20"/>
          <w:szCs w:val="20"/>
          <w:vertAlign w:val="superscript"/>
        </w:rPr>
        <w:t>0</w:t>
      </w:r>
      <w:r w:rsidRPr="00E25E98">
        <w:rPr>
          <w:sz w:val="20"/>
          <w:szCs w:val="20"/>
        </w:rPr>
        <w:t>C, đây là nhiệt độ chuyển hóa từ α thạch anh sang β thạch anh và khi đó cũng dẫn đến hiện tượng mất màu vàng của citrin.</w:t>
      </w:r>
    </w:p>
    <w:p w14:paraId="1EDCFB78" w14:textId="1EA7DED2" w:rsidR="00A15713" w:rsidRPr="00566864" w:rsidRDefault="00A15713" w:rsidP="00A15713">
      <w:pPr>
        <w:pStyle w:val="ListParagraph"/>
        <w:widowControl w:val="0"/>
        <w:numPr>
          <w:ilvl w:val="0"/>
          <w:numId w:val="9"/>
        </w:numPr>
        <w:spacing w:before="120" w:after="120" w:line="240" w:lineRule="auto"/>
        <w:ind w:left="0" w:firstLine="0"/>
        <w:rPr>
          <w:rFonts w:ascii="Times New Roman" w:hAnsi="Times New Roman" w:cs="Times New Roman"/>
          <w:sz w:val="20"/>
          <w:szCs w:val="20"/>
        </w:rPr>
      </w:pPr>
      <w:r>
        <w:rPr>
          <w:rFonts w:ascii="Times New Roman" w:hAnsi="Times New Roman" w:cs="Times New Roman"/>
          <w:b/>
          <w:noProof/>
          <w:sz w:val="20"/>
          <w:szCs w:val="20"/>
          <w:lang w:val="en-US"/>
        </w:rPr>
        <w:t>Kết luận</w:t>
      </w:r>
      <w:r w:rsidRPr="00566864">
        <w:rPr>
          <w:rFonts w:ascii="Times New Roman" w:hAnsi="Times New Roman" w:cs="Times New Roman"/>
          <w:b/>
          <w:noProof/>
          <w:sz w:val="20"/>
          <w:szCs w:val="20"/>
          <w:lang w:val="en-US"/>
        </w:rPr>
        <w:t xml:space="preserve"> </w:t>
      </w:r>
    </w:p>
    <w:p w14:paraId="3F1DC55B" w14:textId="0ED36667" w:rsidR="00D65FF0" w:rsidRPr="00763985" w:rsidRDefault="00D65FF0" w:rsidP="00731309">
      <w:pPr>
        <w:ind w:firstLine="227"/>
        <w:jc w:val="both"/>
        <w:rPr>
          <w:lang w:val="de-DE"/>
        </w:rPr>
      </w:pPr>
      <w:r w:rsidRPr="00763985">
        <w:rPr>
          <w:lang w:val="de-DE"/>
        </w:rPr>
        <w:t xml:space="preserve">Các kết quả nghiên cứu chính trình </w:t>
      </w:r>
      <w:r w:rsidR="00E6625E" w:rsidRPr="00763985">
        <w:rPr>
          <w:lang w:val="de-DE"/>
        </w:rPr>
        <w:t>b</w:t>
      </w:r>
      <w:r w:rsidRPr="00763985">
        <w:rPr>
          <w:lang w:val="de-DE"/>
        </w:rPr>
        <w:t xml:space="preserve">ày </w:t>
      </w:r>
      <w:r w:rsidR="00E6625E" w:rsidRPr="00763985">
        <w:rPr>
          <w:lang w:val="de-DE"/>
        </w:rPr>
        <w:t xml:space="preserve">trên đây </w:t>
      </w:r>
      <w:r w:rsidRPr="00763985">
        <w:rPr>
          <w:lang w:val="de-DE"/>
        </w:rPr>
        <w:t>có thể được tóm lược lại như sau:</w:t>
      </w:r>
    </w:p>
    <w:p w14:paraId="16C3C3FB" w14:textId="77777777" w:rsidR="00A15713" w:rsidRPr="00E326CE" w:rsidRDefault="00A15713" w:rsidP="00A15713">
      <w:pPr>
        <w:pStyle w:val="BodyTextIndent"/>
        <w:ind w:firstLine="227"/>
        <w:rPr>
          <w:lang w:val="fr-FR"/>
        </w:rPr>
      </w:pPr>
      <w:r>
        <w:rPr>
          <w:bCs/>
          <w:iCs/>
        </w:rPr>
        <w:t>A</w:t>
      </w:r>
      <w:r w:rsidRPr="00E326CE">
        <w:rPr>
          <w:bCs/>
          <w:iCs/>
        </w:rPr>
        <w:t xml:space="preserve">methys vùng Xuân Lẹ, Thường Xuân, Thanh Hóa gặp </w:t>
      </w:r>
      <w:r>
        <w:rPr>
          <w:bCs/>
          <w:iCs/>
        </w:rPr>
        <w:t>rất</w:t>
      </w:r>
      <w:r w:rsidRPr="00E326CE">
        <w:rPr>
          <w:bCs/>
          <w:iCs/>
        </w:rPr>
        <w:t xml:space="preserve"> nhiều trong các thành tạo pegmatit, </w:t>
      </w:r>
      <w:r>
        <w:rPr>
          <w:bCs/>
          <w:iCs/>
        </w:rPr>
        <w:t>phát triển mạnh ở khu vực Na Ca,</w:t>
      </w:r>
      <w:r w:rsidRPr="00E326CE">
        <w:rPr>
          <w:bCs/>
          <w:iCs/>
          <w:lang w:val="fr-FR"/>
        </w:rPr>
        <w:t xml:space="preserve"> Canh Lượng, Fa Mây và Ta Léo</w:t>
      </w:r>
      <w:r>
        <w:rPr>
          <w:bCs/>
          <w:iCs/>
          <w:lang w:val="fr-FR"/>
        </w:rPr>
        <w:t>.</w:t>
      </w:r>
      <w:r w:rsidRPr="00E326CE">
        <w:rPr>
          <w:bCs/>
          <w:iCs/>
          <w:lang w:val="fr-FR"/>
        </w:rPr>
        <w:t xml:space="preserve"> </w:t>
      </w:r>
      <w:r>
        <w:rPr>
          <w:bCs/>
          <w:iCs/>
          <w:lang w:val="fr-FR"/>
        </w:rPr>
        <w:t>C</w:t>
      </w:r>
      <w:r w:rsidRPr="00E326CE">
        <w:rPr>
          <w:bCs/>
          <w:iCs/>
          <w:lang w:val="fr-FR"/>
        </w:rPr>
        <w:t xml:space="preserve">ác khoáng vật </w:t>
      </w:r>
      <w:r w:rsidRPr="00E326CE">
        <w:rPr>
          <w:bCs/>
          <w:iCs/>
        </w:rPr>
        <w:t>amethys</w:t>
      </w:r>
      <w:r w:rsidRPr="00E326CE">
        <w:rPr>
          <w:bCs/>
          <w:iCs/>
          <w:lang w:val="fr-FR"/>
        </w:rPr>
        <w:t>, topaz, beryl thường cộng sinh với felspat, mica, chúng thường được thành tạo trong các ổ, mạch pegmatit.</w:t>
      </w:r>
      <w:r>
        <w:rPr>
          <w:bCs/>
          <w:iCs/>
          <w:lang w:val="fr-FR"/>
        </w:rPr>
        <w:t xml:space="preserve"> </w:t>
      </w:r>
      <w:r w:rsidRPr="006E3B6E">
        <w:rPr>
          <w:bCs/>
          <w:iCs/>
          <w:lang w:val="fr-FR"/>
        </w:rPr>
        <w:t>A</w:t>
      </w:r>
      <w:r w:rsidRPr="006E3B6E">
        <w:t>methys có dạng tinh thể tháp lục phương, tập hợp tinh đám, hay gặp hình ghép, lăng trụ,</w:t>
      </w:r>
      <w:r>
        <w:t xml:space="preserve"> </w:t>
      </w:r>
      <w:r w:rsidRPr="00564D25">
        <w:t>mặt</w:t>
      </w:r>
      <w:r>
        <w:t xml:space="preserve"> </w:t>
      </w:r>
      <w:r w:rsidRPr="00564D25">
        <w:t>thoi.</w:t>
      </w:r>
      <w:r w:rsidRPr="004B47AC">
        <w:t xml:space="preserve"> Hầu hết</w:t>
      </w:r>
      <w:r>
        <w:t xml:space="preserve">, </w:t>
      </w:r>
      <w:r w:rsidRPr="004B47AC">
        <w:t xml:space="preserve">bề mặt của các tinh thể đều bị gặm mòn ít nhiều, ít khi thu được tinh thể có dạng hoàn chỉnh với đầy đủ các mặt, cạnh và đỉnh. Phần lớn các mẫu thu được đều là các tinh thể hoặc mảnh tinh thể có mức độ bào tròn tương đối. Số ít còn giữ được dạng tinh thể ban đầu. Đa phần các tinh thể thường có độ trong suốt cao hơn và có màu sắc đậm hơn ở phần chóp của tinh thể, phần thân chúng thường có màu nhạt hơn và có độ trong suốt thấp, tỷ trọng 2,65, chiết suất 1,54 </w:t>
      </w:r>
      <w:r>
        <w:t>-</w:t>
      </w:r>
      <w:r w:rsidRPr="004B47AC">
        <w:t xml:space="preserve"> 1,55, ánh thủy tinh, không cát khai, tính đa sắc</w:t>
      </w:r>
      <w:r>
        <w:t>.</w:t>
      </w:r>
      <w:r w:rsidRPr="00E326CE">
        <w:t xml:space="preserve"> </w:t>
      </w:r>
    </w:p>
    <w:p w14:paraId="6F424315" w14:textId="378F8E5A" w:rsidR="00A15713" w:rsidRPr="00E326CE" w:rsidRDefault="00A15713" w:rsidP="00A15713">
      <w:pPr>
        <w:pStyle w:val="BodyTextIndent"/>
        <w:ind w:firstLine="227"/>
        <w:rPr>
          <w:bCs/>
          <w:iCs/>
        </w:rPr>
      </w:pPr>
      <w:r w:rsidRPr="00E326CE">
        <w:rPr>
          <w:bCs/>
          <w:iCs/>
        </w:rPr>
        <w:t>Dùng phương pháp xử lý nhiệt có thể chuyển amethys sang citrin</w:t>
      </w:r>
      <w:r>
        <w:rPr>
          <w:bCs/>
          <w:iCs/>
        </w:rPr>
        <w:t xml:space="preserve"> màu vàng nhạt</w:t>
      </w:r>
      <w:r w:rsidRPr="00E326CE">
        <w:rPr>
          <w:bCs/>
          <w:iCs/>
        </w:rPr>
        <w:t xml:space="preserve"> ở nhiệt độ </w:t>
      </w:r>
      <w:r>
        <w:rPr>
          <w:bCs/>
          <w:iCs/>
        </w:rPr>
        <w:t xml:space="preserve">từ </w:t>
      </w:r>
      <w:r w:rsidRPr="00E326CE">
        <w:rPr>
          <w:bCs/>
          <w:iCs/>
        </w:rPr>
        <w:t>400</w:t>
      </w:r>
      <w:r w:rsidRPr="00E326CE">
        <w:rPr>
          <w:bCs/>
          <w:iCs/>
          <w:vertAlign w:val="superscript"/>
        </w:rPr>
        <w:t xml:space="preserve"> </w:t>
      </w:r>
      <w:r>
        <w:rPr>
          <w:bCs/>
          <w:iCs/>
          <w:vertAlign w:val="superscript"/>
        </w:rPr>
        <w:t>0</w:t>
      </w:r>
      <w:r w:rsidRPr="00E326CE">
        <w:rPr>
          <w:bCs/>
          <w:iCs/>
        </w:rPr>
        <w:t>C</w:t>
      </w:r>
      <w:r>
        <w:rPr>
          <w:bCs/>
          <w:iCs/>
        </w:rPr>
        <w:t xml:space="preserve"> </w:t>
      </w:r>
      <w:r w:rsidRPr="00E326CE">
        <w:rPr>
          <w:bCs/>
          <w:iCs/>
        </w:rPr>
        <w:t>- 450</w:t>
      </w:r>
      <w:r w:rsidRPr="00E326CE">
        <w:rPr>
          <w:bCs/>
          <w:iCs/>
          <w:vertAlign w:val="superscript"/>
        </w:rPr>
        <w:t xml:space="preserve"> </w:t>
      </w:r>
      <w:r>
        <w:rPr>
          <w:bCs/>
          <w:iCs/>
          <w:vertAlign w:val="superscript"/>
        </w:rPr>
        <w:t>0</w:t>
      </w:r>
      <w:r w:rsidRPr="00E326CE">
        <w:rPr>
          <w:bCs/>
          <w:iCs/>
        </w:rPr>
        <w:t>C</w:t>
      </w:r>
      <w:r>
        <w:rPr>
          <w:bCs/>
          <w:iCs/>
        </w:rPr>
        <w:t xml:space="preserve"> trong 5h</w:t>
      </w:r>
      <w:r w:rsidRPr="00E326CE">
        <w:rPr>
          <w:bCs/>
          <w:iCs/>
        </w:rPr>
        <w:t xml:space="preserve">. Để cho màu vàng của citrin phân bố đồng đều hơn có thể </w:t>
      </w:r>
      <w:r>
        <w:rPr>
          <w:bCs/>
          <w:iCs/>
        </w:rPr>
        <w:t>nung</w:t>
      </w:r>
      <w:r w:rsidRPr="00E326CE">
        <w:rPr>
          <w:bCs/>
          <w:iCs/>
        </w:rPr>
        <w:t xml:space="preserve"> ở nhiệt độ</w:t>
      </w:r>
      <w:r>
        <w:rPr>
          <w:bCs/>
          <w:iCs/>
        </w:rPr>
        <w:t xml:space="preserve"> từ 5</w:t>
      </w:r>
      <w:r w:rsidRPr="00E326CE">
        <w:rPr>
          <w:bCs/>
          <w:iCs/>
        </w:rPr>
        <w:t>00</w:t>
      </w:r>
      <w:r w:rsidRPr="00E326CE">
        <w:rPr>
          <w:bCs/>
          <w:iCs/>
          <w:vertAlign w:val="superscript"/>
        </w:rPr>
        <w:t xml:space="preserve"> </w:t>
      </w:r>
      <w:r>
        <w:rPr>
          <w:bCs/>
          <w:iCs/>
          <w:vertAlign w:val="superscript"/>
        </w:rPr>
        <w:t>0</w:t>
      </w:r>
      <w:r w:rsidRPr="00E326CE">
        <w:rPr>
          <w:bCs/>
          <w:iCs/>
        </w:rPr>
        <w:t>C</w:t>
      </w:r>
      <w:r>
        <w:rPr>
          <w:bCs/>
          <w:iCs/>
        </w:rPr>
        <w:t xml:space="preserve"> </w:t>
      </w:r>
      <w:r w:rsidRPr="00E326CE">
        <w:rPr>
          <w:bCs/>
          <w:iCs/>
        </w:rPr>
        <w:t>- 550</w:t>
      </w:r>
      <w:r w:rsidRPr="00E326CE">
        <w:rPr>
          <w:bCs/>
          <w:iCs/>
          <w:vertAlign w:val="superscript"/>
        </w:rPr>
        <w:t xml:space="preserve"> </w:t>
      </w:r>
      <w:r>
        <w:rPr>
          <w:bCs/>
          <w:iCs/>
          <w:vertAlign w:val="superscript"/>
        </w:rPr>
        <w:t>0</w:t>
      </w:r>
      <w:r w:rsidRPr="00E326CE">
        <w:rPr>
          <w:bCs/>
          <w:iCs/>
        </w:rPr>
        <w:t>C trong 3h</w:t>
      </w:r>
      <w:r>
        <w:rPr>
          <w:bCs/>
          <w:iCs/>
        </w:rPr>
        <w:t>,</w:t>
      </w:r>
      <w:r w:rsidRPr="00E326CE">
        <w:rPr>
          <w:bCs/>
          <w:iCs/>
        </w:rPr>
        <w:t xml:space="preserve"> </w:t>
      </w:r>
      <w:r>
        <w:rPr>
          <w:bCs/>
          <w:iCs/>
        </w:rPr>
        <w:t>c</w:t>
      </w:r>
      <w:r w:rsidRPr="00E326CE">
        <w:rPr>
          <w:bCs/>
          <w:iCs/>
        </w:rPr>
        <w:t>huyển sang thạch anh không màu ở nhiệt độ 600</w:t>
      </w:r>
      <w:r w:rsidRPr="00E326CE">
        <w:rPr>
          <w:bCs/>
          <w:iCs/>
          <w:vertAlign w:val="superscript"/>
        </w:rPr>
        <w:t xml:space="preserve"> </w:t>
      </w:r>
      <w:r>
        <w:rPr>
          <w:bCs/>
          <w:iCs/>
          <w:vertAlign w:val="superscript"/>
        </w:rPr>
        <w:t>0</w:t>
      </w:r>
      <w:r w:rsidRPr="00E326CE">
        <w:rPr>
          <w:bCs/>
          <w:iCs/>
        </w:rPr>
        <w:t xml:space="preserve">C trở lên </w:t>
      </w:r>
      <w:r>
        <w:rPr>
          <w:bCs/>
          <w:iCs/>
        </w:rPr>
        <w:t>trong</w:t>
      </w:r>
      <w:r w:rsidRPr="00E326CE">
        <w:rPr>
          <w:bCs/>
          <w:iCs/>
        </w:rPr>
        <w:t xml:space="preserve"> 24h. </w:t>
      </w:r>
    </w:p>
    <w:p w14:paraId="06BBE3ED" w14:textId="77777777" w:rsidR="008E2512" w:rsidRPr="00763985" w:rsidRDefault="00DD099D" w:rsidP="00E03623">
      <w:pPr>
        <w:tabs>
          <w:tab w:val="left" w:pos="1302"/>
        </w:tabs>
        <w:spacing w:before="120" w:after="120"/>
        <w:rPr>
          <w:b/>
          <w:lang w:val="en-US"/>
        </w:rPr>
      </w:pPr>
      <w:r w:rsidRPr="00763985">
        <w:rPr>
          <w:b/>
          <w:lang w:val="en-US"/>
        </w:rPr>
        <w:t>Tài liệu tham khảo</w:t>
      </w:r>
    </w:p>
    <w:p w14:paraId="580F844D" w14:textId="77777777" w:rsidR="00A15713" w:rsidRDefault="00A15713" w:rsidP="00A15713">
      <w:pPr>
        <w:ind w:firstLine="227"/>
        <w:jc w:val="both"/>
      </w:pPr>
      <w:r>
        <w:t xml:space="preserve">Lê Duy Bách, Đặng Trần Quân và nnk, 1984. </w:t>
      </w:r>
      <w:r w:rsidRPr="00712ED0">
        <w:rPr>
          <w:i/>
        </w:rPr>
        <w:t>Nhóm tờ tây nam Thường Xuân</w:t>
      </w:r>
      <w:r>
        <w:t xml:space="preserve"> </w:t>
      </w:r>
      <w:r w:rsidRPr="008C66EC">
        <w:rPr>
          <w:i/>
        </w:rPr>
        <w:t>tỉ lệ 1:50.000 và các báo cáo đi kèm</w:t>
      </w:r>
      <w:r>
        <w:rPr>
          <w:i/>
        </w:rPr>
        <w:t xml:space="preserve">. </w:t>
      </w:r>
      <w:r>
        <w:t>Trung tâm lưu trữ Địa chất.</w:t>
      </w:r>
    </w:p>
    <w:p w14:paraId="665374CF" w14:textId="77777777" w:rsidR="00A15713" w:rsidRDefault="00A15713" w:rsidP="00A15713">
      <w:pPr>
        <w:ind w:firstLine="227"/>
        <w:jc w:val="both"/>
      </w:pPr>
      <w:r w:rsidRPr="00622584">
        <w:t>Ngụy Tuyết Nhung, Nguyễn Ngọc Khôi, Hoàng Thị Tuyết</w:t>
      </w:r>
      <w:r>
        <w:t>,</w:t>
      </w:r>
      <w:r w:rsidRPr="00622584">
        <w:t xml:space="preserve"> 1995</w:t>
      </w:r>
      <w:r>
        <w:t xml:space="preserve">. </w:t>
      </w:r>
      <w:r w:rsidRPr="00241943">
        <w:rPr>
          <w:i/>
        </w:rPr>
        <w:t>Đặc điểm khoáng vật học và ngọc học đá quý liên quan đến các đá phun trào bazan Kainozoi ở miền Nam Việt Nam</w:t>
      </w:r>
      <w:r w:rsidRPr="00622584">
        <w:t xml:space="preserve">. </w:t>
      </w:r>
      <w:r>
        <w:t>Địa chất khoáng sản và dầu khí, t</w:t>
      </w:r>
      <w:r w:rsidRPr="00622584">
        <w:t>ập</w:t>
      </w:r>
      <w:r>
        <w:t xml:space="preserve"> 2. </w:t>
      </w:r>
    </w:p>
    <w:p w14:paraId="2AB50630" w14:textId="77777777" w:rsidR="00A15713" w:rsidRDefault="00A15713" w:rsidP="00A15713">
      <w:pPr>
        <w:ind w:firstLine="227"/>
        <w:jc w:val="both"/>
      </w:pPr>
      <w:r w:rsidRPr="00622584">
        <w:t>Ngụy Tuyết Nhung</w:t>
      </w:r>
      <w:r>
        <w:t xml:space="preserve">, 2005. </w:t>
      </w:r>
      <w:r w:rsidRPr="00D26AF0">
        <w:rPr>
          <w:i/>
        </w:rPr>
        <w:t>Ngọc học và các phương pháp giám định đá quý</w:t>
      </w:r>
      <w:r>
        <w:t>. NXB Giáo dục.</w:t>
      </w:r>
    </w:p>
    <w:p w14:paraId="7DBB22DF" w14:textId="77777777" w:rsidR="00A15713" w:rsidRDefault="00A15713" w:rsidP="00A15713">
      <w:pPr>
        <w:ind w:firstLine="227"/>
        <w:jc w:val="both"/>
      </w:pPr>
      <w:r>
        <w:t xml:space="preserve">Nguyễn Ngọc Khôi, </w:t>
      </w:r>
      <w:r w:rsidRPr="00E91D06">
        <w:t xml:space="preserve">1998. </w:t>
      </w:r>
      <w:r w:rsidRPr="00D26AF0">
        <w:rPr>
          <w:i/>
        </w:rPr>
        <w:t>Nghiên cứu quy trình xử lý nhiệt nhằm nâng cấp chất lượng ruby, saphir Việt Nam, để tăng giá trị sản phẩm, tận thu triệt để nguồn tài nguyên khoáng sản ở các mỏ đá quý Việt Nam</w:t>
      </w:r>
      <w:r w:rsidRPr="00E91D06">
        <w:t>. Báo cáo kết quả đề tài nghiên cứu cấp Bộ. Lưu trữ Bộ công nghiệp, Hà Nội.</w:t>
      </w:r>
    </w:p>
    <w:p w14:paraId="0F35B123" w14:textId="77777777" w:rsidR="00A15713" w:rsidRPr="003A200E" w:rsidRDefault="00A15713" w:rsidP="00A15713">
      <w:pPr>
        <w:ind w:firstLine="227"/>
        <w:jc w:val="both"/>
      </w:pPr>
      <w:r w:rsidRPr="00241943">
        <w:t>Nguyễn Minh Tuấn</w:t>
      </w:r>
      <w:r w:rsidRPr="003A200E">
        <w:t xml:space="preserve"> và nnk</w:t>
      </w:r>
      <w:r>
        <w:t xml:space="preserve">, </w:t>
      </w:r>
      <w:r w:rsidRPr="003A200E">
        <w:t>1991.</w:t>
      </w:r>
      <w:r w:rsidRPr="00241943">
        <w:t xml:space="preserve"> </w:t>
      </w:r>
      <w:r w:rsidRPr="00D26AF0">
        <w:rPr>
          <w:i/>
        </w:rPr>
        <w:t>Tìm kiếm mở rộng và chọn diện tích khai thác đá màu vùng Xuân Lẹ - Thường Xuân – Thanh Hóa.</w:t>
      </w:r>
      <w:r>
        <w:t xml:space="preserve"> </w:t>
      </w:r>
      <w:r w:rsidRPr="003A200E">
        <w:t>Lưu trữ Cục Địa chất và Khoáng sản Việt Nam.</w:t>
      </w:r>
    </w:p>
    <w:p w14:paraId="19D94364" w14:textId="77777777" w:rsidR="00A15713" w:rsidRDefault="00A15713" w:rsidP="00A15713">
      <w:pPr>
        <w:ind w:firstLine="227"/>
        <w:jc w:val="both"/>
      </w:pPr>
      <w:r w:rsidRPr="00241943">
        <w:t>Nguyễn Văn Hương</w:t>
      </w:r>
      <w:r>
        <w:t xml:space="preserve">, </w:t>
      </w:r>
      <w:r w:rsidRPr="00F75117">
        <w:t>1985</w:t>
      </w:r>
      <w:r>
        <w:t xml:space="preserve">. </w:t>
      </w:r>
      <w:r w:rsidRPr="00D26AF0">
        <w:rPr>
          <w:i/>
        </w:rPr>
        <w:t>Đánh giá triển vọng thạch anh kỹ th</w:t>
      </w:r>
      <w:r w:rsidRPr="00241943">
        <w:rPr>
          <w:i/>
        </w:rPr>
        <w:t>uật Việt Nam và hướng sử dụng chúng</w:t>
      </w:r>
      <w:r w:rsidRPr="00241943">
        <w:t>.</w:t>
      </w:r>
      <w:r w:rsidRPr="003A200E">
        <w:t xml:space="preserve"> </w:t>
      </w:r>
      <w:r w:rsidRPr="00E326CE">
        <w:t>Lưu trữ Cục Địa chất và Khoáng sản Việt Nam.</w:t>
      </w:r>
    </w:p>
    <w:p w14:paraId="3EFB053B" w14:textId="77777777" w:rsidR="00A15713" w:rsidRPr="0095252B" w:rsidRDefault="00A15713" w:rsidP="00A15713">
      <w:pPr>
        <w:tabs>
          <w:tab w:val="left" w:pos="-5529"/>
        </w:tabs>
        <w:ind w:firstLine="227"/>
        <w:jc w:val="both"/>
      </w:pPr>
      <w:r w:rsidRPr="0095252B">
        <w:t>Pham Van Long, Gaston Giuliani</w:t>
      </w:r>
      <w:r>
        <w:t xml:space="preserve">, Virginie, Daniel Ohnenstetter, </w:t>
      </w:r>
      <w:r w:rsidRPr="0095252B">
        <w:t>2004</w:t>
      </w:r>
      <w:r>
        <w:t xml:space="preserve">. </w:t>
      </w:r>
      <w:r w:rsidRPr="000C03FA">
        <w:rPr>
          <w:i/>
        </w:rPr>
        <w:t>Gemstones in Vietnam: a rivew</w:t>
      </w:r>
      <w:r>
        <w:t xml:space="preserve"> Au</w:t>
      </w:r>
      <w:r w:rsidRPr="0095252B">
        <w:t>stralian Gemmologist, 22 (4), pp.162-168</w:t>
      </w:r>
    </w:p>
    <w:p w14:paraId="645C50F0" w14:textId="77777777" w:rsidR="00B20C01" w:rsidRPr="00763985" w:rsidRDefault="00B20C01" w:rsidP="00A274D4">
      <w:pPr>
        <w:ind w:firstLine="227"/>
        <w:jc w:val="both"/>
      </w:pPr>
    </w:p>
    <w:p w14:paraId="4499EFB6" w14:textId="77777777" w:rsidR="001851DD" w:rsidRPr="00763985" w:rsidRDefault="00B20C01" w:rsidP="00181942">
      <w:pPr>
        <w:tabs>
          <w:tab w:val="left" w:pos="1302"/>
        </w:tabs>
        <w:spacing w:before="120" w:after="120"/>
        <w:jc w:val="center"/>
        <w:rPr>
          <w:sz w:val="30"/>
          <w:lang w:val="en-US"/>
        </w:rPr>
      </w:pPr>
      <w:r w:rsidRPr="00763985">
        <w:rPr>
          <w:b/>
          <w:sz w:val="26"/>
          <w:lang w:val="en-US"/>
        </w:rPr>
        <w:t>ABSTRACT</w:t>
      </w:r>
    </w:p>
    <w:p w14:paraId="22171CDA" w14:textId="4BDD1E05" w:rsidR="00CB1A6E" w:rsidRDefault="00B3689F" w:rsidP="00CB1A6E">
      <w:pPr>
        <w:jc w:val="center"/>
        <w:rPr>
          <w:sz w:val="30"/>
          <w:lang w:val="en-US"/>
        </w:rPr>
      </w:pPr>
      <w:r>
        <w:rPr>
          <w:sz w:val="30"/>
          <w:lang w:val="en-US"/>
        </w:rPr>
        <w:t>G</w:t>
      </w:r>
      <w:r w:rsidR="00CB1A6E" w:rsidRPr="00CB1A6E">
        <w:rPr>
          <w:sz w:val="30"/>
          <w:lang w:val="en-US"/>
        </w:rPr>
        <w:t>emolog</w:t>
      </w:r>
      <w:r w:rsidR="009B543C">
        <w:rPr>
          <w:sz w:val="30"/>
          <w:lang w:val="en-US"/>
        </w:rPr>
        <w:t>ical</w:t>
      </w:r>
      <w:r w:rsidR="00CB1A6E" w:rsidRPr="00CB1A6E">
        <w:rPr>
          <w:sz w:val="30"/>
          <w:lang w:val="en-US"/>
        </w:rPr>
        <w:t xml:space="preserve"> characteristics of amethys</w:t>
      </w:r>
      <w:r w:rsidR="00470DA2">
        <w:rPr>
          <w:sz w:val="30"/>
          <w:lang w:val="en-US"/>
        </w:rPr>
        <w:t>t</w:t>
      </w:r>
      <w:r w:rsidR="00CB1A6E" w:rsidRPr="00CB1A6E">
        <w:rPr>
          <w:sz w:val="30"/>
          <w:lang w:val="en-US"/>
        </w:rPr>
        <w:t xml:space="preserve"> at Xuan Le area,</w:t>
      </w:r>
      <w:r w:rsidR="00CB1A6E">
        <w:rPr>
          <w:sz w:val="30"/>
          <w:lang w:val="en-US"/>
        </w:rPr>
        <w:t xml:space="preserve"> </w:t>
      </w:r>
    </w:p>
    <w:p w14:paraId="42EA78F1" w14:textId="53D2AC95" w:rsidR="00181942" w:rsidRPr="00763985" w:rsidRDefault="00CB1A6E" w:rsidP="00CB1A6E">
      <w:pPr>
        <w:jc w:val="center"/>
        <w:rPr>
          <w:b/>
          <w:highlight w:val="yellow"/>
        </w:rPr>
      </w:pPr>
      <w:r w:rsidRPr="00CB1A6E">
        <w:rPr>
          <w:sz w:val="30"/>
          <w:lang w:val="en-US"/>
        </w:rPr>
        <w:t>Thuong Xuan</w:t>
      </w:r>
      <w:r w:rsidR="00F33CD9">
        <w:rPr>
          <w:sz w:val="30"/>
          <w:lang w:val="en-US"/>
        </w:rPr>
        <w:t xml:space="preserve"> district</w:t>
      </w:r>
      <w:r w:rsidRPr="00CB1A6E">
        <w:rPr>
          <w:sz w:val="30"/>
          <w:lang w:val="en-US"/>
        </w:rPr>
        <w:t>, Thanh Hoa</w:t>
      </w:r>
      <w:r>
        <w:rPr>
          <w:sz w:val="30"/>
          <w:lang w:val="en-US"/>
        </w:rPr>
        <w:t xml:space="preserve"> province</w:t>
      </w:r>
    </w:p>
    <w:p w14:paraId="382E807B" w14:textId="77777777" w:rsidR="00181942" w:rsidRPr="00763985" w:rsidRDefault="00181942" w:rsidP="00731309">
      <w:pPr>
        <w:tabs>
          <w:tab w:val="left" w:pos="1302"/>
        </w:tabs>
        <w:rPr>
          <w:b/>
          <w:highlight w:val="yellow"/>
          <w:lang w:val="en-US"/>
        </w:rPr>
      </w:pPr>
    </w:p>
    <w:p w14:paraId="330887C4" w14:textId="5AC72097" w:rsidR="00F33CD9" w:rsidRPr="00E326CE" w:rsidRDefault="00F33CD9" w:rsidP="00F33CD9">
      <w:pPr>
        <w:pStyle w:val="2Tcgi"/>
        <w:spacing w:before="0" w:after="0"/>
        <w:ind w:firstLine="227"/>
        <w:rPr>
          <w:szCs w:val="20"/>
          <w:vertAlign w:val="superscript"/>
          <w:lang w:val="fr-FR"/>
        </w:rPr>
      </w:pPr>
      <w:r w:rsidRPr="00E326CE">
        <w:rPr>
          <w:szCs w:val="20"/>
          <w:lang w:val="fr-FR"/>
        </w:rPr>
        <w:t>Ph</w:t>
      </w:r>
      <w:r>
        <w:rPr>
          <w:szCs w:val="20"/>
          <w:lang w:val="fr-FR"/>
        </w:rPr>
        <w:t>a</w:t>
      </w:r>
      <w:r w:rsidRPr="00E326CE">
        <w:rPr>
          <w:szCs w:val="20"/>
          <w:lang w:val="fr-FR"/>
        </w:rPr>
        <w:t>m Th</w:t>
      </w:r>
      <w:r>
        <w:rPr>
          <w:szCs w:val="20"/>
          <w:lang w:val="fr-FR"/>
        </w:rPr>
        <w:t>i</w:t>
      </w:r>
      <w:r w:rsidRPr="00E326CE">
        <w:rPr>
          <w:szCs w:val="20"/>
          <w:lang w:val="fr-FR"/>
        </w:rPr>
        <w:t xml:space="preserve"> Thanh Hi</w:t>
      </w:r>
      <w:r>
        <w:rPr>
          <w:szCs w:val="20"/>
          <w:lang w:val="fr-FR"/>
        </w:rPr>
        <w:t>e</w:t>
      </w:r>
      <w:r w:rsidRPr="00E326CE">
        <w:rPr>
          <w:szCs w:val="20"/>
          <w:lang w:val="fr-FR"/>
        </w:rPr>
        <w:t>n</w:t>
      </w:r>
      <w:r w:rsidRPr="00E326CE">
        <w:rPr>
          <w:szCs w:val="20"/>
          <w:vertAlign w:val="superscript"/>
          <w:lang w:val="fr-FR"/>
        </w:rPr>
        <w:t>1</w:t>
      </w:r>
      <w:r w:rsidR="00A67CFB">
        <w:rPr>
          <w:szCs w:val="20"/>
          <w:vertAlign w:val="superscript"/>
          <w:lang w:val="fr-FR"/>
        </w:rPr>
        <w:t>*</w:t>
      </w:r>
      <w:r w:rsidRPr="00E326CE">
        <w:rPr>
          <w:szCs w:val="20"/>
          <w:lang w:val="fr-FR"/>
        </w:rPr>
        <w:t>, T</w:t>
      </w:r>
      <w:r>
        <w:rPr>
          <w:szCs w:val="20"/>
          <w:lang w:val="fr-FR"/>
        </w:rPr>
        <w:t>a</w:t>
      </w:r>
      <w:r w:rsidRPr="00E326CE">
        <w:rPr>
          <w:szCs w:val="20"/>
          <w:lang w:val="fr-FR"/>
        </w:rPr>
        <w:t xml:space="preserve"> Th</w:t>
      </w:r>
      <w:r>
        <w:rPr>
          <w:szCs w:val="20"/>
          <w:lang w:val="fr-FR"/>
        </w:rPr>
        <w:t>i</w:t>
      </w:r>
      <w:r w:rsidRPr="00E326CE">
        <w:rPr>
          <w:szCs w:val="20"/>
          <w:lang w:val="fr-FR"/>
        </w:rPr>
        <w:t xml:space="preserve"> To</w:t>
      </w:r>
      <w:r>
        <w:rPr>
          <w:szCs w:val="20"/>
          <w:lang w:val="fr-FR"/>
        </w:rPr>
        <w:t>a</w:t>
      </w:r>
      <w:r w:rsidRPr="00E326CE">
        <w:rPr>
          <w:szCs w:val="20"/>
          <w:lang w:val="fr-FR"/>
        </w:rPr>
        <w:t>n</w:t>
      </w:r>
      <w:r w:rsidRPr="00E326CE">
        <w:rPr>
          <w:szCs w:val="20"/>
          <w:vertAlign w:val="superscript"/>
          <w:lang w:val="fr-FR"/>
        </w:rPr>
        <w:t>1</w:t>
      </w:r>
      <w:r w:rsidRPr="00E326CE">
        <w:rPr>
          <w:szCs w:val="20"/>
          <w:vertAlign w:val="subscript"/>
          <w:lang w:val="fr-FR"/>
        </w:rPr>
        <w:t>,</w:t>
      </w:r>
      <w:r w:rsidRPr="00E326CE">
        <w:rPr>
          <w:szCs w:val="20"/>
          <w:lang w:val="fr-FR"/>
        </w:rPr>
        <w:t xml:space="preserve"> Ho</w:t>
      </w:r>
      <w:r>
        <w:rPr>
          <w:szCs w:val="20"/>
          <w:lang w:val="fr-FR"/>
        </w:rPr>
        <w:t>a</w:t>
      </w:r>
      <w:r w:rsidRPr="00E326CE">
        <w:rPr>
          <w:szCs w:val="20"/>
          <w:lang w:val="fr-FR"/>
        </w:rPr>
        <w:t>ng Th</w:t>
      </w:r>
      <w:r>
        <w:rPr>
          <w:szCs w:val="20"/>
          <w:lang w:val="fr-FR"/>
        </w:rPr>
        <w:t>i</w:t>
      </w:r>
      <w:r w:rsidRPr="00E326CE">
        <w:rPr>
          <w:szCs w:val="20"/>
          <w:lang w:val="fr-FR"/>
        </w:rPr>
        <w:t xml:space="preserve"> Thoa</w:t>
      </w:r>
      <w:r w:rsidRPr="00E326CE">
        <w:rPr>
          <w:szCs w:val="20"/>
          <w:lang w:val="fr-FR"/>
        </w:rPr>
        <w:softHyphen/>
      </w:r>
      <w:r w:rsidRPr="00E326CE">
        <w:rPr>
          <w:szCs w:val="20"/>
          <w:lang w:val="fr-FR"/>
        </w:rPr>
        <w:softHyphen/>
      </w:r>
      <w:r w:rsidRPr="00E326CE">
        <w:rPr>
          <w:szCs w:val="20"/>
          <w:vertAlign w:val="superscript"/>
          <w:lang w:val="fr-FR"/>
        </w:rPr>
        <w:t>1</w:t>
      </w:r>
      <w:r w:rsidRPr="00E326CE">
        <w:rPr>
          <w:szCs w:val="20"/>
          <w:lang w:val="fr-FR"/>
        </w:rPr>
        <w:t>, L</w:t>
      </w:r>
      <w:r>
        <w:rPr>
          <w:szCs w:val="20"/>
          <w:lang w:val="fr-FR"/>
        </w:rPr>
        <w:t>e</w:t>
      </w:r>
      <w:r w:rsidRPr="00E326CE">
        <w:rPr>
          <w:szCs w:val="20"/>
          <w:lang w:val="fr-FR"/>
        </w:rPr>
        <w:t xml:space="preserve"> Th</w:t>
      </w:r>
      <w:r>
        <w:rPr>
          <w:szCs w:val="20"/>
          <w:lang w:val="fr-FR"/>
        </w:rPr>
        <w:t>i</w:t>
      </w:r>
      <w:r w:rsidRPr="00E326CE">
        <w:rPr>
          <w:szCs w:val="20"/>
          <w:lang w:val="fr-FR"/>
        </w:rPr>
        <w:t xml:space="preserve"> Thu</w:t>
      </w:r>
      <w:r w:rsidRPr="00E326CE">
        <w:rPr>
          <w:szCs w:val="20"/>
          <w:vertAlign w:val="superscript"/>
          <w:lang w:val="fr-FR"/>
        </w:rPr>
        <w:t>1</w:t>
      </w:r>
    </w:p>
    <w:p w14:paraId="1E35D05B" w14:textId="694D4BD5" w:rsidR="00181942" w:rsidRPr="00763985" w:rsidRDefault="00F33CD9" w:rsidP="00F33CD9">
      <w:pPr>
        <w:jc w:val="center"/>
        <w:rPr>
          <w:rStyle w:val="A7"/>
          <w:rFonts w:cs="Times New Roman"/>
          <w:i/>
          <w:color w:val="auto"/>
          <w:sz w:val="20"/>
          <w:szCs w:val="20"/>
        </w:rPr>
      </w:pPr>
      <w:r w:rsidRPr="00E80569">
        <w:rPr>
          <w:i/>
          <w:vertAlign w:val="superscript"/>
        </w:rPr>
        <w:t>1</w:t>
      </w:r>
      <w:r w:rsidRPr="00E80569">
        <w:rPr>
          <w:i/>
        </w:rPr>
        <w:t>Hanoi University of Mining and Geology</w:t>
      </w:r>
    </w:p>
    <w:p w14:paraId="610F836F" w14:textId="39B8BF77" w:rsidR="000C65A8" w:rsidRPr="00763985" w:rsidRDefault="00F33CD9" w:rsidP="00342BD7">
      <w:pPr>
        <w:widowControl/>
        <w:autoSpaceDE w:val="0"/>
        <w:autoSpaceDN w:val="0"/>
        <w:adjustRightInd w:val="0"/>
        <w:spacing w:before="120"/>
        <w:ind w:firstLine="227"/>
        <w:jc w:val="both"/>
      </w:pPr>
      <w:r w:rsidRPr="00F528C6">
        <w:rPr>
          <w:color w:val="000000" w:themeColor="text1"/>
        </w:rPr>
        <w:t>The rocks in Xuan Le Area, in Thuong Xuan, Thanh Hoa include (1) three fo</w:t>
      </w:r>
      <w:r>
        <w:rPr>
          <w:color w:val="000000" w:themeColor="text1"/>
        </w:rPr>
        <w:t>rmations named Dong Trau (T</w:t>
      </w:r>
      <w:r w:rsidRPr="00555890">
        <w:rPr>
          <w:color w:val="000000" w:themeColor="text1"/>
          <w:vertAlign w:val="subscript"/>
        </w:rPr>
        <w:t>2</w:t>
      </w:r>
      <w:r>
        <w:rPr>
          <w:color w:val="000000" w:themeColor="text1"/>
        </w:rPr>
        <w:t>a</w:t>
      </w:r>
      <w:r w:rsidRPr="00F528C6">
        <w:rPr>
          <w:i/>
          <w:color w:val="000000" w:themeColor="text1"/>
        </w:rPr>
        <w:t>dt</w:t>
      </w:r>
      <w:r w:rsidRPr="00F528C6">
        <w:rPr>
          <w:color w:val="000000" w:themeColor="text1"/>
        </w:rPr>
        <w:t>), Muong Hinh (J</w:t>
      </w:r>
      <w:r w:rsidRPr="00F528C6">
        <w:rPr>
          <w:i/>
          <w:color w:val="000000" w:themeColor="text1"/>
        </w:rPr>
        <w:t>mh</w:t>
      </w:r>
      <w:r w:rsidRPr="00F528C6">
        <w:rPr>
          <w:color w:val="000000" w:themeColor="text1"/>
        </w:rPr>
        <w:t xml:space="preserve">) and </w:t>
      </w:r>
      <w:r w:rsidRPr="009D1923">
        <w:rPr>
          <w:color w:val="000000" w:themeColor="text1"/>
        </w:rPr>
        <w:t>quaternary</w:t>
      </w:r>
      <w:r>
        <w:rPr>
          <w:color w:val="000000" w:themeColor="text1"/>
        </w:rPr>
        <w:t xml:space="preserve"> (Q)</w:t>
      </w:r>
      <w:r w:rsidRPr="00F528C6">
        <w:rPr>
          <w:color w:val="000000" w:themeColor="text1"/>
        </w:rPr>
        <w:t xml:space="preserve"> and (2) two complexes named Ban Muong (γ</w:t>
      </w:r>
      <w:r w:rsidRPr="009D1923">
        <w:rPr>
          <w:i/>
          <w:color w:val="000000" w:themeColor="text1"/>
        </w:rPr>
        <w:t>Jbm</w:t>
      </w:r>
      <w:r w:rsidRPr="00F528C6">
        <w:rPr>
          <w:color w:val="000000" w:themeColor="text1"/>
        </w:rPr>
        <w:t>) and Song Chu - Ban Chieng (γE</w:t>
      </w:r>
      <w:r w:rsidRPr="009D1923">
        <w:rPr>
          <w:i/>
          <w:color w:val="000000" w:themeColor="text1"/>
        </w:rPr>
        <w:t>sb</w:t>
      </w:r>
      <w:r w:rsidRPr="00F528C6">
        <w:rPr>
          <w:color w:val="000000" w:themeColor="text1"/>
        </w:rPr>
        <w:t>). Amethyst in Xuan Le area is constrained in pegmatite veins and greisen alteration zones and in glacier valleys. The amethyst in the study area is light to dark purple, spotty, commonly non-transparent crystals and semi-pure in composition. Its sizes are from millimeters to several centimeters. The original amethyst is mostly used for arts including art paintings. In order to increase the value of amethyst, processing it to be jewels using high temperature kiln is a chosen. This study shows that spotty amethyst that is heterogeneous has been changed to: (1) light yellow Citrine (yellow quartz) at 400</w:t>
      </w:r>
      <w:r w:rsidRPr="009D1923">
        <w:rPr>
          <w:color w:val="000000" w:themeColor="text1"/>
          <w:vertAlign w:val="superscript"/>
        </w:rPr>
        <w:t>o</w:t>
      </w:r>
      <w:r w:rsidRPr="00F528C6">
        <w:rPr>
          <w:color w:val="000000" w:themeColor="text1"/>
        </w:rPr>
        <w:t>C - 450</w:t>
      </w:r>
      <w:r w:rsidRPr="009D1923">
        <w:rPr>
          <w:color w:val="000000" w:themeColor="text1"/>
          <w:vertAlign w:val="superscript"/>
        </w:rPr>
        <w:t>o</w:t>
      </w:r>
      <w:r w:rsidRPr="00F528C6">
        <w:rPr>
          <w:color w:val="000000" w:themeColor="text1"/>
        </w:rPr>
        <w:t>C</w:t>
      </w:r>
      <w:r>
        <w:rPr>
          <w:color w:val="000000" w:themeColor="text1"/>
        </w:rPr>
        <w:t xml:space="preserve"> during five hours</w:t>
      </w:r>
      <w:r w:rsidRPr="00F528C6">
        <w:rPr>
          <w:color w:val="000000" w:themeColor="text1"/>
        </w:rPr>
        <w:t>; (2) dark Citrine at 500</w:t>
      </w:r>
      <w:r w:rsidRPr="009D1923">
        <w:rPr>
          <w:color w:val="000000" w:themeColor="text1"/>
          <w:vertAlign w:val="superscript"/>
        </w:rPr>
        <w:t>o</w:t>
      </w:r>
      <w:r w:rsidRPr="00F528C6">
        <w:rPr>
          <w:color w:val="000000" w:themeColor="text1"/>
        </w:rPr>
        <w:t>C - 550</w:t>
      </w:r>
      <w:r w:rsidRPr="009D1923">
        <w:rPr>
          <w:color w:val="000000" w:themeColor="text1"/>
          <w:vertAlign w:val="superscript"/>
        </w:rPr>
        <w:t>o</w:t>
      </w:r>
      <w:r w:rsidRPr="00F528C6">
        <w:rPr>
          <w:color w:val="000000" w:themeColor="text1"/>
        </w:rPr>
        <w:t>C</w:t>
      </w:r>
      <w:r>
        <w:rPr>
          <w:color w:val="000000" w:themeColor="text1"/>
        </w:rPr>
        <w:t xml:space="preserve"> during 3 hours</w:t>
      </w:r>
      <w:r w:rsidRPr="00F528C6">
        <w:rPr>
          <w:color w:val="000000" w:themeColor="text1"/>
        </w:rPr>
        <w:t>; and (3) Colorless quartz at about over 600</w:t>
      </w:r>
      <w:r w:rsidRPr="009D1923">
        <w:rPr>
          <w:color w:val="000000" w:themeColor="text1"/>
          <w:vertAlign w:val="superscript"/>
        </w:rPr>
        <w:t>o</w:t>
      </w:r>
      <w:r w:rsidRPr="00F528C6">
        <w:rPr>
          <w:color w:val="000000" w:themeColor="text1"/>
        </w:rPr>
        <w:t>C</w:t>
      </w:r>
      <w:r>
        <w:rPr>
          <w:color w:val="000000" w:themeColor="text1"/>
        </w:rPr>
        <w:t xml:space="preserve"> during 24 hours</w:t>
      </w:r>
      <w:r w:rsidR="000C65A8" w:rsidRPr="00763985">
        <w:t>.</w:t>
      </w:r>
    </w:p>
    <w:p w14:paraId="00CAF5FD" w14:textId="600FCB53" w:rsidR="00A01A2C" w:rsidRPr="00763985" w:rsidRDefault="00A01A2C" w:rsidP="00A01A2C">
      <w:pPr>
        <w:widowControl/>
        <w:autoSpaceDE w:val="0"/>
        <w:autoSpaceDN w:val="0"/>
        <w:adjustRightInd w:val="0"/>
        <w:spacing w:before="120"/>
        <w:jc w:val="both"/>
        <w:rPr>
          <w:lang w:val="en-US"/>
        </w:rPr>
      </w:pPr>
      <w:r w:rsidRPr="00763985">
        <w:rPr>
          <w:i/>
          <w:lang w:val="en-US"/>
        </w:rPr>
        <w:t>Keywords</w:t>
      </w:r>
      <w:r w:rsidRPr="00763985">
        <w:rPr>
          <w:lang w:val="en-US"/>
        </w:rPr>
        <w:t xml:space="preserve">: </w:t>
      </w:r>
      <w:r w:rsidR="00F33CD9" w:rsidRPr="00894504">
        <w:rPr>
          <w:color w:val="000000" w:themeColor="text1"/>
        </w:rPr>
        <w:t>Amethys</w:t>
      </w:r>
      <w:r w:rsidR="000545BB">
        <w:rPr>
          <w:color w:val="000000" w:themeColor="text1"/>
        </w:rPr>
        <w:t>t</w:t>
      </w:r>
      <w:r w:rsidR="00F33CD9" w:rsidRPr="00894504">
        <w:rPr>
          <w:color w:val="000000" w:themeColor="text1"/>
        </w:rPr>
        <w:t>; gemolog</w:t>
      </w:r>
      <w:r w:rsidR="009B543C">
        <w:rPr>
          <w:color w:val="000000" w:themeColor="text1"/>
        </w:rPr>
        <w:t>ical</w:t>
      </w:r>
      <w:r w:rsidR="00F33CD9">
        <w:rPr>
          <w:color w:val="000000" w:themeColor="text1"/>
        </w:rPr>
        <w:t xml:space="preserve"> characteristics</w:t>
      </w:r>
      <w:r w:rsidR="00F33CD9" w:rsidRPr="00894504">
        <w:rPr>
          <w:color w:val="000000" w:themeColor="text1"/>
        </w:rPr>
        <w:t xml:space="preserve">; </w:t>
      </w:r>
      <w:r w:rsidR="00F33CD9" w:rsidRPr="00894504">
        <w:rPr>
          <w:color w:val="202124"/>
          <w:lang w:val="en"/>
        </w:rPr>
        <w:t>heat treatment</w:t>
      </w:r>
      <w:r w:rsidR="00F33CD9">
        <w:rPr>
          <w:color w:val="202124"/>
          <w:lang w:val="en"/>
        </w:rPr>
        <w:t>; Xuan Le area, Thanh Hoa province.</w:t>
      </w:r>
    </w:p>
    <w:sectPr w:rsidR="00A01A2C" w:rsidRPr="00763985" w:rsidSect="00476C7D">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66610" w14:textId="77777777" w:rsidR="00FB05BD" w:rsidRDefault="00FB05BD">
      <w:r>
        <w:separator/>
      </w:r>
    </w:p>
    <w:p w14:paraId="30764EA0" w14:textId="77777777" w:rsidR="00FB05BD" w:rsidRDefault="00FB05BD"/>
  </w:endnote>
  <w:endnote w:type="continuationSeparator" w:id="0">
    <w:p w14:paraId="06383094" w14:textId="77777777" w:rsidR="00FB05BD" w:rsidRDefault="00FB05BD">
      <w:r>
        <w:continuationSeparator/>
      </w:r>
    </w:p>
    <w:p w14:paraId="34AC4A80" w14:textId="77777777" w:rsidR="00FB05BD" w:rsidRDefault="00FB0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1" w:fontKey="{160E7E54-787B-4603-AD60-511D509D6D6C}"/>
    <w:embedBold r:id="rId2" w:fontKey="{B2BFC1D2-8323-4F78-BD26-4E2BFB7746C5}"/>
  </w:font>
  <w:font w:name="Helvetica">
    <w:panose1 w:val="020B0604020202020204"/>
    <w:charset w:val="00"/>
    <w:family w:val="swiss"/>
    <w:pitch w:val="variable"/>
    <w:sig w:usb0="E0002AFF" w:usb1="C0007843" w:usb2="00000009" w:usb3="00000000" w:csb0="000001FF" w:csb1="00000000"/>
    <w:embedBold r:id="rId3" w:fontKey="{3CDA4083-71FA-461E-B0F5-A24DFDEB61CA}"/>
  </w:font>
  <w:font w:name="Univers">
    <w:charset w:val="00"/>
    <w:family w:val="swiss"/>
    <w:pitch w:val="variable"/>
    <w:sig w:usb0="80000287" w:usb1="00000000" w:usb2="00000000" w:usb3="00000000" w:csb0="0000000F" w:csb1="00000000"/>
    <w:embedRegular r:id="rId4" w:fontKey="{2D39B672-28EE-43A5-8312-69B3209C3F17}"/>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7AF56A4-B363-423E-B7B3-30E700DC414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embedRegular r:id="rId6" w:fontKey="{A60AF356-2D89-4D9F-9DAE-0BBCE119FD22}"/>
    <w:embedBold r:id="rId7" w:fontKey="{E7AD6D41-FFDC-4FF4-8988-81E4CDC2D601}"/>
    <w:embedItalic r:id="rId8" w:fontKey="{B7E55825-64FC-4A14-B195-4BC71F549E6C}"/>
    <w:embedBoldItalic r:id="rId9" w:fontKey="{6CDD7F89-1F52-4509-A3F6-9841A0F8C8B1}"/>
  </w:font>
  <w:font w:name="XLOXER+StoneSans">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0" w:fontKey="{846E22B7-90B2-459E-9384-1B4F5882C6C3}"/>
  </w:font>
  <w:font w:name="Lucida Sans Unicode">
    <w:panose1 w:val="020B0602030504020204"/>
    <w:charset w:val="00"/>
    <w:family w:val="swiss"/>
    <w:pitch w:val="variable"/>
    <w:sig w:usb0="80000AFF" w:usb1="0000396B" w:usb2="00000000" w:usb3="00000000" w:csb0="000000BF" w:csb1="00000000"/>
    <w:embedRegular r:id="rId11" w:fontKey="{B7616AF6-A29C-4A64-8777-5FD82EEE54DF}"/>
    <w:embedItalic r:id="rId12" w:fontKey="{1567CBFF-01AE-4B95-AF93-2077FC5B44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sz w:val="20"/>
      </w:rPr>
      <w:id w:val="-696781645"/>
      <w:docPartObj>
        <w:docPartGallery w:val="Page Numbers (Bottom of Page)"/>
        <w:docPartUnique/>
      </w:docPartObj>
    </w:sdtPr>
    <w:sdtEndPr>
      <w:rPr>
        <w:noProof/>
      </w:rPr>
    </w:sdtEndPr>
    <w:sdtContent>
      <w:p w14:paraId="51F6C405" w14:textId="03C366B4" w:rsidR="00476C7D" w:rsidRPr="00476C7D" w:rsidRDefault="00FB05BD">
        <w:pPr>
          <w:pStyle w:val="Footer"/>
          <w:jc w:val="center"/>
          <w:rPr>
            <w:sz w:val="20"/>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56388714"/>
      <w:docPartObj>
        <w:docPartGallery w:val="Page Numbers (Bottom of Page)"/>
        <w:docPartUnique/>
      </w:docPartObj>
    </w:sdtPr>
    <w:sdtEndPr>
      <w:rPr>
        <w:noProof/>
      </w:rPr>
    </w:sdtEndPr>
    <w:sdtContent>
      <w:p w14:paraId="38ED1B74" w14:textId="2771D1E7" w:rsidR="00476C7D" w:rsidRDefault="00FB05BD">
        <w:pPr>
          <w:pStyle w:val="Footer"/>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179472855"/>
      <w:docPartObj>
        <w:docPartGallery w:val="Page Numbers (Bottom of Page)"/>
        <w:docPartUnique/>
      </w:docPartObj>
    </w:sdtPr>
    <w:sdtEndPr>
      <w:rPr>
        <w:noProof/>
      </w:rPr>
    </w:sdtEndPr>
    <w:sdtContent>
      <w:p w14:paraId="7E70FC35" w14:textId="34A39CCE" w:rsidR="00476C7D" w:rsidRDefault="00FB05BD" w:rsidP="00476C7D">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2D177" w14:textId="77777777" w:rsidR="00FB05BD" w:rsidRDefault="00FB05BD" w:rsidP="00EF075F">
      <w:pPr>
        <w:pStyle w:val="Footer"/>
        <w:spacing w:after="0" w:line="240" w:lineRule="auto"/>
        <w:rPr>
          <w:lang w:val="en-GB"/>
        </w:rPr>
      </w:pPr>
    </w:p>
    <w:p w14:paraId="522AAFC6" w14:textId="77777777" w:rsidR="00FB05BD" w:rsidRDefault="00FB05BD"/>
  </w:footnote>
  <w:footnote w:type="continuationSeparator" w:id="0">
    <w:p w14:paraId="64472A40" w14:textId="77777777" w:rsidR="00FB05BD" w:rsidRDefault="00FB05BD">
      <w:r>
        <w:continuationSeparator/>
      </w:r>
    </w:p>
    <w:p w14:paraId="192CBD48" w14:textId="77777777" w:rsidR="00FB05BD" w:rsidRDefault="00FB05BD"/>
  </w:footnote>
  <w:footnote w:id="1">
    <w:p w14:paraId="726A97EF" w14:textId="77777777"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14:paraId="7E5397DE" w14:textId="06FA7D9E"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3800DC" w:rsidRPr="00E549F0">
          <w:rPr>
            <w:rStyle w:val="Hyperlink"/>
          </w:rPr>
          <w:t>baohiennlk@gmail.com</w:t>
        </w:r>
      </w:hyperlink>
      <w:r w:rsidR="003800DC">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435579"/>
      <w:docPartObj>
        <w:docPartGallery w:val="Page Numbers (Top of Page)"/>
        <w:docPartUnique/>
      </w:docPartObj>
    </w:sdtPr>
    <w:sdtEndPr/>
    <w:sdtContent>
      <w:p w14:paraId="398E488D"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435587"/>
      <w:docPartObj>
        <w:docPartGallery w:val="Page Numbers (Top of Page)"/>
        <w:docPartUnique/>
      </w:docPartObj>
    </w:sdtPr>
    <w:sdtEndPr/>
    <w:sdtContent>
      <w:p w14:paraId="7199DBBF"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81" w:type="dxa"/>
      <w:tblInd w:w="108" w:type="dxa"/>
      <w:tblLayout w:type="fixed"/>
      <w:tblLook w:val="0000" w:firstRow="0" w:lastRow="0" w:firstColumn="0" w:lastColumn="0" w:noHBand="0" w:noVBand="0"/>
    </w:tblPr>
    <w:tblGrid>
      <w:gridCol w:w="1735"/>
      <w:gridCol w:w="5949"/>
      <w:gridCol w:w="997"/>
    </w:tblGrid>
    <w:tr w:rsidR="00953DBB" w14:paraId="41E1BDF6" w14:textId="77777777" w:rsidTr="00007076">
      <w:trPr>
        <w:trHeight w:val="1408"/>
      </w:trPr>
      <w:tc>
        <w:tcPr>
          <w:tcW w:w="1735" w:type="dxa"/>
        </w:tcPr>
        <w:p w14:paraId="56A18101" w14:textId="77777777" w:rsidR="00953DBB" w:rsidRDefault="002D0709" w:rsidP="00632959">
          <w:pPr>
            <w:pStyle w:val="Header"/>
            <w:spacing w:after="0" w:line="240" w:lineRule="auto"/>
            <w:rPr>
              <w:sz w:val="10"/>
            </w:rPr>
          </w:pPr>
          <w:r>
            <w:drawing>
              <wp:inline distT="0" distB="0" distL="0" distR="0" wp14:anchorId="1952613C" wp14:editId="0868FBEA">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0CDEDF9A" w14:textId="77777777"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5D34E16C" w14:textId="77777777"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91209B">
            <w:rPr>
              <w:rFonts w:ascii="Arial" w:hAnsi="Arial" w:cs="Arial"/>
              <w:b/>
              <w:i w:val="0"/>
              <w:sz w:val="20"/>
            </w:rPr>
            <w:t>2</w:t>
          </w:r>
          <w:r>
            <w:rPr>
              <w:rFonts w:ascii="Arial" w:hAnsi="Arial" w:cs="Arial"/>
              <w:b/>
              <w:i w:val="0"/>
              <w:sz w:val="20"/>
            </w:rPr>
            <w:t>)</w:t>
          </w:r>
        </w:p>
        <w:p w14:paraId="50B8DB34" w14:textId="77777777" w:rsidR="002D0709" w:rsidRPr="00EF075F" w:rsidRDefault="002D0709" w:rsidP="00EA3AB5">
          <w:pPr>
            <w:pStyle w:val="Header"/>
            <w:spacing w:before="0" w:beforeAutospacing="0" w:after="0" w:line="240" w:lineRule="auto"/>
            <w:rPr>
              <w:rFonts w:ascii="Lucida Sans Unicode" w:hAnsi="Lucida Sans Unicode" w:cs="Lucida Sans Unicode"/>
              <w:i w:val="0"/>
              <w:iCs/>
              <w:sz w:val="18"/>
              <w:szCs w:val="18"/>
            </w:rPr>
          </w:pPr>
        </w:p>
      </w:tc>
      <w:tc>
        <w:tcPr>
          <w:tcW w:w="997" w:type="dxa"/>
        </w:tcPr>
        <w:p w14:paraId="5EBE341A" w14:textId="77777777" w:rsidR="00953DBB" w:rsidRDefault="00953DBB" w:rsidP="00953DBB">
          <w:pPr>
            <w:pStyle w:val="Header"/>
            <w:jc w:val="right"/>
            <w:rPr>
              <w:sz w:val="10"/>
            </w:rPr>
          </w:pPr>
        </w:p>
      </w:tc>
    </w:tr>
  </w:tbl>
  <w:p w14:paraId="0C414B28" w14:textId="77777777" w:rsidR="00D451FC" w:rsidRPr="00953DBB" w:rsidRDefault="00FB05BD" w:rsidP="00EF075F">
    <w:pPr>
      <w:pStyle w:val="Header"/>
      <w:spacing w:before="0" w:beforeAutospacing="0" w:after="0"/>
      <w:rPr>
        <w:lang w:val="en-GB"/>
      </w:rPr>
    </w:pPr>
    <w:r>
      <w:pict w14:anchorId="3E94ED91">
        <v:group id="Canvas 3" o:spid="_x0000_s2049"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5632;height:222;visibility:visible">
            <v:fill o:detectmouseclick="t"/>
            <v:path o:connecttype="none"/>
          </v:shape>
          <v:line id="Line 4" o:spid="_x0000_s2050"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nsid w:val="0BE44897"/>
    <w:multiLevelType w:val="multilevel"/>
    <w:tmpl w:val="98A215C0"/>
    <w:lvl w:ilvl="0">
      <w:start w:val="1"/>
      <w:numFmt w:val="decimal"/>
      <w:suff w:val="space"/>
      <w:lvlText w:val="%1."/>
      <w:lvlJc w:val="left"/>
      <w:pPr>
        <w:ind w:left="360" w:hanging="360"/>
      </w:pPr>
      <w:rPr>
        <w:rFonts w:hint="default"/>
        <w:b/>
      </w:rPr>
    </w:lvl>
    <w:lvl w:ilvl="1">
      <w:start w:val="2"/>
      <w:numFmt w:val="decimal"/>
      <w:isLgl/>
      <w:lvlText w:val="%1.1"/>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25F56833"/>
    <w:multiLevelType w:val="multilevel"/>
    <w:tmpl w:val="8A0EBCA6"/>
    <w:lvl w:ilvl="0">
      <w:start w:val="4"/>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7">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8">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nsid w:val="556B371B"/>
    <w:multiLevelType w:val="hybridMultilevel"/>
    <w:tmpl w:val="C7CA1F6E"/>
    <w:lvl w:ilvl="0" w:tplc="F0C424A2">
      <w:start w:val="2"/>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9">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nsid w:val="64305D0A"/>
    <w:multiLevelType w:val="multilevel"/>
    <w:tmpl w:val="22545B96"/>
    <w:lvl w:ilvl="0">
      <w:start w:val="2"/>
      <w:numFmt w:val="decimal"/>
      <w:lvlText w:val="%1."/>
      <w:lvlJc w:val="left"/>
      <w:pPr>
        <w:ind w:left="360" w:hanging="360"/>
      </w:pPr>
      <w:rPr>
        <w:rFonts w:hint="default"/>
        <w:b/>
        <w: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22">
    <w:nsid w:val="6DCA2983"/>
    <w:multiLevelType w:val="hybridMultilevel"/>
    <w:tmpl w:val="9ED83234"/>
    <w:lvl w:ilvl="0" w:tplc="0002BCD4">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D42AEB"/>
    <w:multiLevelType w:val="hybridMultilevel"/>
    <w:tmpl w:val="854E6B6C"/>
    <w:lvl w:ilvl="0" w:tplc="6C1CFB2C">
      <w:start w:val="1"/>
      <w:numFmt w:val="upperRoman"/>
      <w:lvlText w:val="%1."/>
      <w:lvlJc w:val="left"/>
      <w:pPr>
        <w:ind w:left="1440" w:hanging="72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637E90"/>
    <w:multiLevelType w:val="multilevel"/>
    <w:tmpl w:val="98A215C0"/>
    <w:lvl w:ilvl="0">
      <w:start w:val="1"/>
      <w:numFmt w:val="decimal"/>
      <w:suff w:val="space"/>
      <w:lvlText w:val="%1."/>
      <w:lvlJc w:val="left"/>
      <w:pPr>
        <w:ind w:left="360" w:hanging="360"/>
      </w:pPr>
      <w:rPr>
        <w:rFonts w:hint="default"/>
        <w:b/>
      </w:rPr>
    </w:lvl>
    <w:lvl w:ilvl="1">
      <w:start w:val="2"/>
      <w:numFmt w:val="decimal"/>
      <w:isLgl/>
      <w:lvlText w:val="%1.1"/>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19"/>
  </w:num>
  <w:num w:numId="3">
    <w:abstractNumId w:val="3"/>
  </w:num>
  <w:num w:numId="4">
    <w:abstractNumId w:val="14"/>
  </w:num>
  <w:num w:numId="5">
    <w:abstractNumId w:val="16"/>
  </w:num>
  <w:num w:numId="6">
    <w:abstractNumId w:val="16"/>
  </w:num>
  <w:num w:numId="7">
    <w:abstractNumId w:val="16"/>
  </w:num>
  <w:num w:numId="8">
    <w:abstractNumId w:val="16"/>
  </w:num>
  <w:num w:numId="9">
    <w:abstractNumId w:val="25"/>
  </w:num>
  <w:num w:numId="10">
    <w:abstractNumId w:val="18"/>
  </w:num>
  <w:num w:numId="11">
    <w:abstractNumId w:val="17"/>
  </w:num>
  <w:num w:numId="12">
    <w:abstractNumId w:val="10"/>
  </w:num>
  <w:num w:numId="13">
    <w:abstractNumId w:val="7"/>
  </w:num>
  <w:num w:numId="14">
    <w:abstractNumId w:val="21"/>
  </w:num>
  <w:num w:numId="15">
    <w:abstractNumId w:val="0"/>
  </w:num>
  <w:num w:numId="16">
    <w:abstractNumId w:val="13"/>
  </w:num>
  <w:num w:numId="17">
    <w:abstractNumId w:val="8"/>
  </w:num>
  <w:num w:numId="18">
    <w:abstractNumId w:val="11"/>
  </w:num>
  <w:num w:numId="19">
    <w:abstractNumId w:val="2"/>
  </w:num>
  <w:num w:numId="20">
    <w:abstractNumId w:val="6"/>
  </w:num>
  <w:num w:numId="21">
    <w:abstractNumId w:val="12"/>
  </w:num>
  <w:num w:numId="22">
    <w:abstractNumId w:val="24"/>
  </w:num>
  <w:num w:numId="23">
    <w:abstractNumId w:val="9"/>
  </w:num>
  <w:num w:numId="24">
    <w:abstractNumId w:val="4"/>
  </w:num>
  <w:num w:numId="25">
    <w:abstractNumId w:val="23"/>
  </w:num>
  <w:num w:numId="26">
    <w:abstractNumId w:val="15"/>
  </w:num>
  <w:num w:numId="27">
    <w:abstractNumId w:val="20"/>
  </w:num>
  <w:num w:numId="28">
    <w:abstractNumId w:val="22"/>
  </w:num>
  <w:num w:numId="2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savePreviewPicture/>
  <w:hdrShapeDefaults>
    <o:shapedefaults v:ext="edit" spidmax="2052"/>
    <o:shapelayout v:ext="edit">
      <o:idmap v:ext="edit" data="2"/>
    </o:shapelayout>
  </w:hdrShapeDefaults>
  <w:footnotePr>
    <w:numFmt w:val="chicago"/>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zOyNLawtDA3NDCzNDBQ0lEKTi0uzszPAykwNKsFAJCcDNItAAAA"/>
  </w:docVars>
  <w:rsids>
    <w:rsidRoot w:val="008605D3"/>
    <w:rsid w:val="00002779"/>
    <w:rsid w:val="00004C93"/>
    <w:rsid w:val="00005194"/>
    <w:rsid w:val="00006429"/>
    <w:rsid w:val="00007076"/>
    <w:rsid w:val="00011180"/>
    <w:rsid w:val="00014C19"/>
    <w:rsid w:val="000311B7"/>
    <w:rsid w:val="00031391"/>
    <w:rsid w:val="000402C1"/>
    <w:rsid w:val="0004120E"/>
    <w:rsid w:val="00041757"/>
    <w:rsid w:val="00050842"/>
    <w:rsid w:val="0005090E"/>
    <w:rsid w:val="000545BB"/>
    <w:rsid w:val="0005581F"/>
    <w:rsid w:val="00057F34"/>
    <w:rsid w:val="00057FCC"/>
    <w:rsid w:val="000620E4"/>
    <w:rsid w:val="000710BC"/>
    <w:rsid w:val="00074A00"/>
    <w:rsid w:val="000756E8"/>
    <w:rsid w:val="0008187A"/>
    <w:rsid w:val="00087BAD"/>
    <w:rsid w:val="00095987"/>
    <w:rsid w:val="000A1B82"/>
    <w:rsid w:val="000A413F"/>
    <w:rsid w:val="000A710C"/>
    <w:rsid w:val="000A7305"/>
    <w:rsid w:val="000B42D6"/>
    <w:rsid w:val="000B554A"/>
    <w:rsid w:val="000C65A8"/>
    <w:rsid w:val="000D2EB0"/>
    <w:rsid w:val="000E0694"/>
    <w:rsid w:val="000E2ED3"/>
    <w:rsid w:val="000E5E85"/>
    <w:rsid w:val="000F1148"/>
    <w:rsid w:val="00100337"/>
    <w:rsid w:val="001010EB"/>
    <w:rsid w:val="00106AE7"/>
    <w:rsid w:val="0011007F"/>
    <w:rsid w:val="001108D3"/>
    <w:rsid w:val="00125370"/>
    <w:rsid w:val="0012580E"/>
    <w:rsid w:val="00131384"/>
    <w:rsid w:val="00133EA6"/>
    <w:rsid w:val="00135F09"/>
    <w:rsid w:val="00137DB4"/>
    <w:rsid w:val="00141274"/>
    <w:rsid w:val="001418BF"/>
    <w:rsid w:val="001434DE"/>
    <w:rsid w:val="00152A6A"/>
    <w:rsid w:val="00152A8B"/>
    <w:rsid w:val="001549EB"/>
    <w:rsid w:val="00155849"/>
    <w:rsid w:val="00156040"/>
    <w:rsid w:val="00163A3C"/>
    <w:rsid w:val="001650D6"/>
    <w:rsid w:val="001673B4"/>
    <w:rsid w:val="00170CFA"/>
    <w:rsid w:val="00177A83"/>
    <w:rsid w:val="00177EDE"/>
    <w:rsid w:val="00181942"/>
    <w:rsid w:val="00182F3C"/>
    <w:rsid w:val="00183AEF"/>
    <w:rsid w:val="001851DD"/>
    <w:rsid w:val="00186BD3"/>
    <w:rsid w:val="001919F1"/>
    <w:rsid w:val="00192D3F"/>
    <w:rsid w:val="00193251"/>
    <w:rsid w:val="0019462E"/>
    <w:rsid w:val="00195577"/>
    <w:rsid w:val="001979D4"/>
    <w:rsid w:val="001A2C68"/>
    <w:rsid w:val="001A3C24"/>
    <w:rsid w:val="001B4735"/>
    <w:rsid w:val="001B5EEF"/>
    <w:rsid w:val="001B623D"/>
    <w:rsid w:val="001B6C29"/>
    <w:rsid w:val="001C29D3"/>
    <w:rsid w:val="001C448C"/>
    <w:rsid w:val="001C4539"/>
    <w:rsid w:val="001C63A1"/>
    <w:rsid w:val="001C6494"/>
    <w:rsid w:val="001C6D4F"/>
    <w:rsid w:val="001D0ACD"/>
    <w:rsid w:val="001D18B5"/>
    <w:rsid w:val="001D4B1D"/>
    <w:rsid w:val="001F2BED"/>
    <w:rsid w:val="001F32DE"/>
    <w:rsid w:val="001F6C16"/>
    <w:rsid w:val="001F767A"/>
    <w:rsid w:val="00200BD0"/>
    <w:rsid w:val="00201785"/>
    <w:rsid w:val="00201B10"/>
    <w:rsid w:val="002035F0"/>
    <w:rsid w:val="00206152"/>
    <w:rsid w:val="00206B33"/>
    <w:rsid w:val="002114FB"/>
    <w:rsid w:val="0021399A"/>
    <w:rsid w:val="00214AF9"/>
    <w:rsid w:val="00215777"/>
    <w:rsid w:val="00216C5F"/>
    <w:rsid w:val="00220F09"/>
    <w:rsid w:val="00222A88"/>
    <w:rsid w:val="00231CE1"/>
    <w:rsid w:val="002324F2"/>
    <w:rsid w:val="0023573D"/>
    <w:rsid w:val="00241B7D"/>
    <w:rsid w:val="00243505"/>
    <w:rsid w:val="00246504"/>
    <w:rsid w:val="00253093"/>
    <w:rsid w:val="0025410F"/>
    <w:rsid w:val="00256BFB"/>
    <w:rsid w:val="002619FF"/>
    <w:rsid w:val="00262380"/>
    <w:rsid w:val="00262396"/>
    <w:rsid w:val="00262A2D"/>
    <w:rsid w:val="00265867"/>
    <w:rsid w:val="0026746C"/>
    <w:rsid w:val="002709E5"/>
    <w:rsid w:val="00271116"/>
    <w:rsid w:val="0027142E"/>
    <w:rsid w:val="00275A5D"/>
    <w:rsid w:val="00276E8D"/>
    <w:rsid w:val="00276EF1"/>
    <w:rsid w:val="0028043B"/>
    <w:rsid w:val="00282745"/>
    <w:rsid w:val="002923CC"/>
    <w:rsid w:val="0029773D"/>
    <w:rsid w:val="002A3BE7"/>
    <w:rsid w:val="002A53F7"/>
    <w:rsid w:val="002B6FBE"/>
    <w:rsid w:val="002C4674"/>
    <w:rsid w:val="002C720C"/>
    <w:rsid w:val="002D0709"/>
    <w:rsid w:val="002D0C42"/>
    <w:rsid w:val="002D2372"/>
    <w:rsid w:val="002D66AD"/>
    <w:rsid w:val="002D70D2"/>
    <w:rsid w:val="002E530C"/>
    <w:rsid w:val="002E75C6"/>
    <w:rsid w:val="002F0026"/>
    <w:rsid w:val="002F1E9E"/>
    <w:rsid w:val="002F44B6"/>
    <w:rsid w:val="002F5859"/>
    <w:rsid w:val="002F6EE4"/>
    <w:rsid w:val="003022D1"/>
    <w:rsid w:val="00303A54"/>
    <w:rsid w:val="00310035"/>
    <w:rsid w:val="00311522"/>
    <w:rsid w:val="0031353A"/>
    <w:rsid w:val="003158D5"/>
    <w:rsid w:val="00317E0B"/>
    <w:rsid w:val="003212D8"/>
    <w:rsid w:val="00321911"/>
    <w:rsid w:val="00325A8D"/>
    <w:rsid w:val="00327CDE"/>
    <w:rsid w:val="003320D2"/>
    <w:rsid w:val="0033215C"/>
    <w:rsid w:val="003354CF"/>
    <w:rsid w:val="003362FE"/>
    <w:rsid w:val="00337C54"/>
    <w:rsid w:val="00342BD7"/>
    <w:rsid w:val="00343A80"/>
    <w:rsid w:val="003519FF"/>
    <w:rsid w:val="00351BC2"/>
    <w:rsid w:val="00354498"/>
    <w:rsid w:val="00356B5C"/>
    <w:rsid w:val="003617F4"/>
    <w:rsid w:val="00372DEC"/>
    <w:rsid w:val="00374242"/>
    <w:rsid w:val="003800DC"/>
    <w:rsid w:val="00381D25"/>
    <w:rsid w:val="00385506"/>
    <w:rsid w:val="0038717A"/>
    <w:rsid w:val="00387721"/>
    <w:rsid w:val="00390DB0"/>
    <w:rsid w:val="00392477"/>
    <w:rsid w:val="00392A49"/>
    <w:rsid w:val="003A182E"/>
    <w:rsid w:val="003A53D4"/>
    <w:rsid w:val="003A67AD"/>
    <w:rsid w:val="003B52E7"/>
    <w:rsid w:val="003B680A"/>
    <w:rsid w:val="003C21FC"/>
    <w:rsid w:val="003C50DC"/>
    <w:rsid w:val="003C6101"/>
    <w:rsid w:val="003D0DAA"/>
    <w:rsid w:val="003D333B"/>
    <w:rsid w:val="003E006E"/>
    <w:rsid w:val="003F00B1"/>
    <w:rsid w:val="003F09A6"/>
    <w:rsid w:val="003F13E9"/>
    <w:rsid w:val="004005C2"/>
    <w:rsid w:val="00401FB1"/>
    <w:rsid w:val="0040520C"/>
    <w:rsid w:val="00416297"/>
    <w:rsid w:val="00416E60"/>
    <w:rsid w:val="00422D81"/>
    <w:rsid w:val="00424C1A"/>
    <w:rsid w:val="004251B4"/>
    <w:rsid w:val="004258D5"/>
    <w:rsid w:val="00427D83"/>
    <w:rsid w:val="004305F9"/>
    <w:rsid w:val="00431740"/>
    <w:rsid w:val="004347EF"/>
    <w:rsid w:val="004349F5"/>
    <w:rsid w:val="00434BB6"/>
    <w:rsid w:val="0044089C"/>
    <w:rsid w:val="00441CEA"/>
    <w:rsid w:val="004428C5"/>
    <w:rsid w:val="004458C8"/>
    <w:rsid w:val="0044773C"/>
    <w:rsid w:val="00447C7F"/>
    <w:rsid w:val="00453AC7"/>
    <w:rsid w:val="0045584A"/>
    <w:rsid w:val="00456B99"/>
    <w:rsid w:val="00463176"/>
    <w:rsid w:val="0046395C"/>
    <w:rsid w:val="00470DA2"/>
    <w:rsid w:val="004749D6"/>
    <w:rsid w:val="00474F4A"/>
    <w:rsid w:val="004767FC"/>
    <w:rsid w:val="00476C7D"/>
    <w:rsid w:val="00477F56"/>
    <w:rsid w:val="00481F1C"/>
    <w:rsid w:val="00482082"/>
    <w:rsid w:val="00482096"/>
    <w:rsid w:val="00483B3C"/>
    <w:rsid w:val="00484CD2"/>
    <w:rsid w:val="0048664B"/>
    <w:rsid w:val="0048796D"/>
    <w:rsid w:val="00490B5A"/>
    <w:rsid w:val="004923BB"/>
    <w:rsid w:val="00494433"/>
    <w:rsid w:val="00495631"/>
    <w:rsid w:val="004A21B2"/>
    <w:rsid w:val="004A2B4F"/>
    <w:rsid w:val="004A2B75"/>
    <w:rsid w:val="004A7533"/>
    <w:rsid w:val="004B0921"/>
    <w:rsid w:val="004B20E0"/>
    <w:rsid w:val="004B211B"/>
    <w:rsid w:val="004B24DF"/>
    <w:rsid w:val="004B4875"/>
    <w:rsid w:val="004B5501"/>
    <w:rsid w:val="004B5EEE"/>
    <w:rsid w:val="004B7C49"/>
    <w:rsid w:val="004C0589"/>
    <w:rsid w:val="004C29E8"/>
    <w:rsid w:val="004C2D3B"/>
    <w:rsid w:val="004C7F04"/>
    <w:rsid w:val="004D2A75"/>
    <w:rsid w:val="004D5867"/>
    <w:rsid w:val="004E022B"/>
    <w:rsid w:val="004E3D66"/>
    <w:rsid w:val="004F69A2"/>
    <w:rsid w:val="004F6A63"/>
    <w:rsid w:val="00500C09"/>
    <w:rsid w:val="00500CBD"/>
    <w:rsid w:val="00501203"/>
    <w:rsid w:val="0050188B"/>
    <w:rsid w:val="005101DF"/>
    <w:rsid w:val="00511DF8"/>
    <w:rsid w:val="00512D14"/>
    <w:rsid w:val="00517092"/>
    <w:rsid w:val="00517A5F"/>
    <w:rsid w:val="00530544"/>
    <w:rsid w:val="00531BCB"/>
    <w:rsid w:val="00531CE7"/>
    <w:rsid w:val="00536488"/>
    <w:rsid w:val="0054093C"/>
    <w:rsid w:val="005419C4"/>
    <w:rsid w:val="00542925"/>
    <w:rsid w:val="00546228"/>
    <w:rsid w:val="00555890"/>
    <w:rsid w:val="00556ECC"/>
    <w:rsid w:val="00556F54"/>
    <w:rsid w:val="0056092C"/>
    <w:rsid w:val="00565F8D"/>
    <w:rsid w:val="00566864"/>
    <w:rsid w:val="00570515"/>
    <w:rsid w:val="00573DB0"/>
    <w:rsid w:val="00581120"/>
    <w:rsid w:val="00581A53"/>
    <w:rsid w:val="00583D09"/>
    <w:rsid w:val="005845F6"/>
    <w:rsid w:val="00584F93"/>
    <w:rsid w:val="00586F77"/>
    <w:rsid w:val="00587A8D"/>
    <w:rsid w:val="00591838"/>
    <w:rsid w:val="00594BD7"/>
    <w:rsid w:val="005965E9"/>
    <w:rsid w:val="005968D6"/>
    <w:rsid w:val="00597A3E"/>
    <w:rsid w:val="005A75E0"/>
    <w:rsid w:val="005B0B28"/>
    <w:rsid w:val="005B430F"/>
    <w:rsid w:val="005B6B48"/>
    <w:rsid w:val="005B7543"/>
    <w:rsid w:val="005C133C"/>
    <w:rsid w:val="005C28D1"/>
    <w:rsid w:val="005C2DF7"/>
    <w:rsid w:val="005C541E"/>
    <w:rsid w:val="005C7D01"/>
    <w:rsid w:val="005D29C5"/>
    <w:rsid w:val="005E4A76"/>
    <w:rsid w:val="005F091B"/>
    <w:rsid w:val="005F3AA0"/>
    <w:rsid w:val="005F3E15"/>
    <w:rsid w:val="005F5F10"/>
    <w:rsid w:val="005F6877"/>
    <w:rsid w:val="005F7544"/>
    <w:rsid w:val="00600FC7"/>
    <w:rsid w:val="006011C9"/>
    <w:rsid w:val="00601393"/>
    <w:rsid w:val="00601E72"/>
    <w:rsid w:val="00604E91"/>
    <w:rsid w:val="006076A1"/>
    <w:rsid w:val="00610E1A"/>
    <w:rsid w:val="006111B6"/>
    <w:rsid w:val="00614D93"/>
    <w:rsid w:val="006151F1"/>
    <w:rsid w:val="00616BF1"/>
    <w:rsid w:val="00621E58"/>
    <w:rsid w:val="0062367C"/>
    <w:rsid w:val="00626508"/>
    <w:rsid w:val="00627B4D"/>
    <w:rsid w:val="00631DB2"/>
    <w:rsid w:val="00632959"/>
    <w:rsid w:val="0063333B"/>
    <w:rsid w:val="00634C18"/>
    <w:rsid w:val="00640B4A"/>
    <w:rsid w:val="00644CBC"/>
    <w:rsid w:val="00645D3A"/>
    <w:rsid w:val="006503AC"/>
    <w:rsid w:val="00651A32"/>
    <w:rsid w:val="006537FF"/>
    <w:rsid w:val="006542EC"/>
    <w:rsid w:val="00654753"/>
    <w:rsid w:val="00655B46"/>
    <w:rsid w:val="00657F85"/>
    <w:rsid w:val="00660CB1"/>
    <w:rsid w:val="00661A18"/>
    <w:rsid w:val="00661D6F"/>
    <w:rsid w:val="00662934"/>
    <w:rsid w:val="00662F5C"/>
    <w:rsid w:val="006635F2"/>
    <w:rsid w:val="00665F95"/>
    <w:rsid w:val="00677820"/>
    <w:rsid w:val="0068573A"/>
    <w:rsid w:val="00693265"/>
    <w:rsid w:val="006939D9"/>
    <w:rsid w:val="006948F5"/>
    <w:rsid w:val="006950EC"/>
    <w:rsid w:val="0069564F"/>
    <w:rsid w:val="006A0782"/>
    <w:rsid w:val="006A2B0C"/>
    <w:rsid w:val="006A4F38"/>
    <w:rsid w:val="006A5A6C"/>
    <w:rsid w:val="006A6DE3"/>
    <w:rsid w:val="006B26DF"/>
    <w:rsid w:val="006B2E1F"/>
    <w:rsid w:val="006B40A5"/>
    <w:rsid w:val="006C26FC"/>
    <w:rsid w:val="006C2879"/>
    <w:rsid w:val="006C37E6"/>
    <w:rsid w:val="006C66B0"/>
    <w:rsid w:val="006D0D09"/>
    <w:rsid w:val="006D222E"/>
    <w:rsid w:val="006D59CE"/>
    <w:rsid w:val="006D64BB"/>
    <w:rsid w:val="006D72AC"/>
    <w:rsid w:val="006E1215"/>
    <w:rsid w:val="006E19D5"/>
    <w:rsid w:val="006E43F4"/>
    <w:rsid w:val="006F05DD"/>
    <w:rsid w:val="006F21DD"/>
    <w:rsid w:val="006F5566"/>
    <w:rsid w:val="006F5754"/>
    <w:rsid w:val="006F5D83"/>
    <w:rsid w:val="006F6890"/>
    <w:rsid w:val="006F7411"/>
    <w:rsid w:val="00700847"/>
    <w:rsid w:val="00700FB7"/>
    <w:rsid w:val="007048F7"/>
    <w:rsid w:val="00706DC5"/>
    <w:rsid w:val="00711BED"/>
    <w:rsid w:val="00711E29"/>
    <w:rsid w:val="007123EE"/>
    <w:rsid w:val="00713A83"/>
    <w:rsid w:val="007163BC"/>
    <w:rsid w:val="00722A35"/>
    <w:rsid w:val="0072397C"/>
    <w:rsid w:val="007239FC"/>
    <w:rsid w:val="00726007"/>
    <w:rsid w:val="00726D2F"/>
    <w:rsid w:val="00727348"/>
    <w:rsid w:val="00727C06"/>
    <w:rsid w:val="007312EC"/>
    <w:rsid w:val="00731309"/>
    <w:rsid w:val="0073296F"/>
    <w:rsid w:val="0073506D"/>
    <w:rsid w:val="00737E7F"/>
    <w:rsid w:val="00745DF2"/>
    <w:rsid w:val="00746A6C"/>
    <w:rsid w:val="007501CC"/>
    <w:rsid w:val="00750ED2"/>
    <w:rsid w:val="00753019"/>
    <w:rsid w:val="007542B7"/>
    <w:rsid w:val="00756831"/>
    <w:rsid w:val="00762F5B"/>
    <w:rsid w:val="00763985"/>
    <w:rsid w:val="0077326F"/>
    <w:rsid w:val="0077386F"/>
    <w:rsid w:val="007746B7"/>
    <w:rsid w:val="007760BC"/>
    <w:rsid w:val="007817D6"/>
    <w:rsid w:val="007926DE"/>
    <w:rsid w:val="007A0ACF"/>
    <w:rsid w:val="007A41AE"/>
    <w:rsid w:val="007A6CEF"/>
    <w:rsid w:val="007A7896"/>
    <w:rsid w:val="007B183A"/>
    <w:rsid w:val="007B4314"/>
    <w:rsid w:val="007B45DE"/>
    <w:rsid w:val="007B7278"/>
    <w:rsid w:val="007C1948"/>
    <w:rsid w:val="007C3C51"/>
    <w:rsid w:val="007C4E08"/>
    <w:rsid w:val="007C5BF8"/>
    <w:rsid w:val="007C6C7F"/>
    <w:rsid w:val="007D4C8C"/>
    <w:rsid w:val="007D5102"/>
    <w:rsid w:val="007D5A52"/>
    <w:rsid w:val="007D62E8"/>
    <w:rsid w:val="007D7C6A"/>
    <w:rsid w:val="007E0A2E"/>
    <w:rsid w:val="007F046C"/>
    <w:rsid w:val="007F0A2B"/>
    <w:rsid w:val="007F0B28"/>
    <w:rsid w:val="007F2BE3"/>
    <w:rsid w:val="007F682C"/>
    <w:rsid w:val="007F70FC"/>
    <w:rsid w:val="007F77C6"/>
    <w:rsid w:val="00802276"/>
    <w:rsid w:val="00802C2C"/>
    <w:rsid w:val="008060B2"/>
    <w:rsid w:val="00806925"/>
    <w:rsid w:val="0081182E"/>
    <w:rsid w:val="00814008"/>
    <w:rsid w:val="00821E79"/>
    <w:rsid w:val="00822077"/>
    <w:rsid w:val="008235A4"/>
    <w:rsid w:val="00823EF4"/>
    <w:rsid w:val="00826D56"/>
    <w:rsid w:val="008306DE"/>
    <w:rsid w:val="00831073"/>
    <w:rsid w:val="00833194"/>
    <w:rsid w:val="00844FE1"/>
    <w:rsid w:val="0084620C"/>
    <w:rsid w:val="00851554"/>
    <w:rsid w:val="00851858"/>
    <w:rsid w:val="008605D3"/>
    <w:rsid w:val="00861B01"/>
    <w:rsid w:val="0086243E"/>
    <w:rsid w:val="00872662"/>
    <w:rsid w:val="00874A8D"/>
    <w:rsid w:val="00875C2A"/>
    <w:rsid w:val="008766B4"/>
    <w:rsid w:val="0088066B"/>
    <w:rsid w:val="00884E3A"/>
    <w:rsid w:val="0088705A"/>
    <w:rsid w:val="00890B40"/>
    <w:rsid w:val="00892119"/>
    <w:rsid w:val="00896295"/>
    <w:rsid w:val="008974F6"/>
    <w:rsid w:val="008A3344"/>
    <w:rsid w:val="008A5A03"/>
    <w:rsid w:val="008B2D6C"/>
    <w:rsid w:val="008B34CA"/>
    <w:rsid w:val="008B5C67"/>
    <w:rsid w:val="008B6C9E"/>
    <w:rsid w:val="008B6CC9"/>
    <w:rsid w:val="008B6FD9"/>
    <w:rsid w:val="008C07C5"/>
    <w:rsid w:val="008C200E"/>
    <w:rsid w:val="008C2735"/>
    <w:rsid w:val="008C7B65"/>
    <w:rsid w:val="008D17EF"/>
    <w:rsid w:val="008D4A15"/>
    <w:rsid w:val="008D6CB5"/>
    <w:rsid w:val="008D6FEB"/>
    <w:rsid w:val="008D7095"/>
    <w:rsid w:val="008E224D"/>
    <w:rsid w:val="008E23EA"/>
    <w:rsid w:val="008E2512"/>
    <w:rsid w:val="008F5E5D"/>
    <w:rsid w:val="008F73B6"/>
    <w:rsid w:val="00900D4B"/>
    <w:rsid w:val="00900E4A"/>
    <w:rsid w:val="00902AB2"/>
    <w:rsid w:val="00902E76"/>
    <w:rsid w:val="00903D51"/>
    <w:rsid w:val="009049ED"/>
    <w:rsid w:val="00906996"/>
    <w:rsid w:val="00907F76"/>
    <w:rsid w:val="0091044C"/>
    <w:rsid w:val="00911D4A"/>
    <w:rsid w:val="0091209B"/>
    <w:rsid w:val="00912A1E"/>
    <w:rsid w:val="00915224"/>
    <w:rsid w:val="0091729E"/>
    <w:rsid w:val="00921392"/>
    <w:rsid w:val="00921C8F"/>
    <w:rsid w:val="00923A79"/>
    <w:rsid w:val="00934420"/>
    <w:rsid w:val="0093669B"/>
    <w:rsid w:val="00942290"/>
    <w:rsid w:val="00942B2C"/>
    <w:rsid w:val="009432D1"/>
    <w:rsid w:val="00943AC7"/>
    <w:rsid w:val="00951806"/>
    <w:rsid w:val="00953DBB"/>
    <w:rsid w:val="0095425F"/>
    <w:rsid w:val="009547AB"/>
    <w:rsid w:val="0096591F"/>
    <w:rsid w:val="009660C2"/>
    <w:rsid w:val="00966866"/>
    <w:rsid w:val="009706E2"/>
    <w:rsid w:val="00974B6D"/>
    <w:rsid w:val="009750C8"/>
    <w:rsid w:val="00977200"/>
    <w:rsid w:val="009900ED"/>
    <w:rsid w:val="009924A0"/>
    <w:rsid w:val="00992D00"/>
    <w:rsid w:val="00995870"/>
    <w:rsid w:val="00997D01"/>
    <w:rsid w:val="009A2FC8"/>
    <w:rsid w:val="009A3DCA"/>
    <w:rsid w:val="009A4D75"/>
    <w:rsid w:val="009B093B"/>
    <w:rsid w:val="009B543C"/>
    <w:rsid w:val="009B7056"/>
    <w:rsid w:val="009B7984"/>
    <w:rsid w:val="009C0AF6"/>
    <w:rsid w:val="009C448F"/>
    <w:rsid w:val="009C51E3"/>
    <w:rsid w:val="009E242A"/>
    <w:rsid w:val="009E763E"/>
    <w:rsid w:val="009F2E05"/>
    <w:rsid w:val="009F3ACE"/>
    <w:rsid w:val="009F5653"/>
    <w:rsid w:val="009F7479"/>
    <w:rsid w:val="00A01A2C"/>
    <w:rsid w:val="00A04447"/>
    <w:rsid w:val="00A13827"/>
    <w:rsid w:val="00A15713"/>
    <w:rsid w:val="00A15AEE"/>
    <w:rsid w:val="00A2316C"/>
    <w:rsid w:val="00A23224"/>
    <w:rsid w:val="00A274D4"/>
    <w:rsid w:val="00A33170"/>
    <w:rsid w:val="00A33ABE"/>
    <w:rsid w:val="00A3438F"/>
    <w:rsid w:val="00A403CE"/>
    <w:rsid w:val="00A41C4B"/>
    <w:rsid w:val="00A422EB"/>
    <w:rsid w:val="00A44166"/>
    <w:rsid w:val="00A45210"/>
    <w:rsid w:val="00A45A2D"/>
    <w:rsid w:val="00A460DA"/>
    <w:rsid w:val="00A46E29"/>
    <w:rsid w:val="00A556F8"/>
    <w:rsid w:val="00A60AE0"/>
    <w:rsid w:val="00A62BF0"/>
    <w:rsid w:val="00A65841"/>
    <w:rsid w:val="00A658D5"/>
    <w:rsid w:val="00A67CFB"/>
    <w:rsid w:val="00A70150"/>
    <w:rsid w:val="00A73B49"/>
    <w:rsid w:val="00A76E36"/>
    <w:rsid w:val="00A77832"/>
    <w:rsid w:val="00A802AF"/>
    <w:rsid w:val="00A84B97"/>
    <w:rsid w:val="00A85E53"/>
    <w:rsid w:val="00A86739"/>
    <w:rsid w:val="00A906D5"/>
    <w:rsid w:val="00A9216F"/>
    <w:rsid w:val="00A9468F"/>
    <w:rsid w:val="00A95A86"/>
    <w:rsid w:val="00AA2575"/>
    <w:rsid w:val="00AA45E8"/>
    <w:rsid w:val="00AB18D2"/>
    <w:rsid w:val="00AB4776"/>
    <w:rsid w:val="00AB6422"/>
    <w:rsid w:val="00AC2E52"/>
    <w:rsid w:val="00AC3D35"/>
    <w:rsid w:val="00AC5FF1"/>
    <w:rsid w:val="00AD14DD"/>
    <w:rsid w:val="00AD2648"/>
    <w:rsid w:val="00AD26EB"/>
    <w:rsid w:val="00AD3BC4"/>
    <w:rsid w:val="00AD53DF"/>
    <w:rsid w:val="00AD5DC5"/>
    <w:rsid w:val="00AE54E7"/>
    <w:rsid w:val="00AE6A8D"/>
    <w:rsid w:val="00AE736E"/>
    <w:rsid w:val="00AE7D97"/>
    <w:rsid w:val="00AF035C"/>
    <w:rsid w:val="00AF46BE"/>
    <w:rsid w:val="00AF6C98"/>
    <w:rsid w:val="00AF6DE9"/>
    <w:rsid w:val="00AF731C"/>
    <w:rsid w:val="00AF7486"/>
    <w:rsid w:val="00AF7A14"/>
    <w:rsid w:val="00B00F94"/>
    <w:rsid w:val="00B03079"/>
    <w:rsid w:val="00B036E1"/>
    <w:rsid w:val="00B0796E"/>
    <w:rsid w:val="00B122A4"/>
    <w:rsid w:val="00B141F9"/>
    <w:rsid w:val="00B14394"/>
    <w:rsid w:val="00B14A9A"/>
    <w:rsid w:val="00B16524"/>
    <w:rsid w:val="00B17EA7"/>
    <w:rsid w:val="00B207C0"/>
    <w:rsid w:val="00B20A4D"/>
    <w:rsid w:val="00B20C01"/>
    <w:rsid w:val="00B335CD"/>
    <w:rsid w:val="00B33737"/>
    <w:rsid w:val="00B3689F"/>
    <w:rsid w:val="00B41B72"/>
    <w:rsid w:val="00B43444"/>
    <w:rsid w:val="00B43913"/>
    <w:rsid w:val="00B43E79"/>
    <w:rsid w:val="00B4650D"/>
    <w:rsid w:val="00B47C19"/>
    <w:rsid w:val="00B51521"/>
    <w:rsid w:val="00B522F4"/>
    <w:rsid w:val="00B52A14"/>
    <w:rsid w:val="00B64BC7"/>
    <w:rsid w:val="00B65FC9"/>
    <w:rsid w:val="00B74DD8"/>
    <w:rsid w:val="00B74E5C"/>
    <w:rsid w:val="00B920C4"/>
    <w:rsid w:val="00B969DC"/>
    <w:rsid w:val="00B97AEE"/>
    <w:rsid w:val="00BA495D"/>
    <w:rsid w:val="00BA4A14"/>
    <w:rsid w:val="00BB05B4"/>
    <w:rsid w:val="00BB0D7A"/>
    <w:rsid w:val="00BB100A"/>
    <w:rsid w:val="00BB50DE"/>
    <w:rsid w:val="00BB5EE0"/>
    <w:rsid w:val="00BB6822"/>
    <w:rsid w:val="00BC1341"/>
    <w:rsid w:val="00BC543D"/>
    <w:rsid w:val="00BD114C"/>
    <w:rsid w:val="00BD15BE"/>
    <w:rsid w:val="00BD5543"/>
    <w:rsid w:val="00BD72E5"/>
    <w:rsid w:val="00BE73A4"/>
    <w:rsid w:val="00BF02D4"/>
    <w:rsid w:val="00BF09BC"/>
    <w:rsid w:val="00BF1742"/>
    <w:rsid w:val="00BF3E75"/>
    <w:rsid w:val="00BF4FB9"/>
    <w:rsid w:val="00BF541F"/>
    <w:rsid w:val="00BF5501"/>
    <w:rsid w:val="00BF7BF1"/>
    <w:rsid w:val="00C01B1F"/>
    <w:rsid w:val="00C07AB6"/>
    <w:rsid w:val="00C122B2"/>
    <w:rsid w:val="00C16598"/>
    <w:rsid w:val="00C17605"/>
    <w:rsid w:val="00C20028"/>
    <w:rsid w:val="00C22098"/>
    <w:rsid w:val="00C314ED"/>
    <w:rsid w:val="00C331A8"/>
    <w:rsid w:val="00C33417"/>
    <w:rsid w:val="00C33CD3"/>
    <w:rsid w:val="00C3480F"/>
    <w:rsid w:val="00C42867"/>
    <w:rsid w:val="00C442F0"/>
    <w:rsid w:val="00C4568F"/>
    <w:rsid w:val="00C4714D"/>
    <w:rsid w:val="00C473EF"/>
    <w:rsid w:val="00C52C64"/>
    <w:rsid w:val="00C535AF"/>
    <w:rsid w:val="00C63CB2"/>
    <w:rsid w:val="00C650A4"/>
    <w:rsid w:val="00C659B4"/>
    <w:rsid w:val="00C74059"/>
    <w:rsid w:val="00C74C94"/>
    <w:rsid w:val="00C75348"/>
    <w:rsid w:val="00C75961"/>
    <w:rsid w:val="00C76BEF"/>
    <w:rsid w:val="00C772ED"/>
    <w:rsid w:val="00C804B6"/>
    <w:rsid w:val="00C81824"/>
    <w:rsid w:val="00C82CEC"/>
    <w:rsid w:val="00C8652E"/>
    <w:rsid w:val="00C87EC1"/>
    <w:rsid w:val="00C92127"/>
    <w:rsid w:val="00C93EB5"/>
    <w:rsid w:val="00C96AD5"/>
    <w:rsid w:val="00C9701E"/>
    <w:rsid w:val="00CA17A0"/>
    <w:rsid w:val="00CB1A6E"/>
    <w:rsid w:val="00CB2710"/>
    <w:rsid w:val="00CC5B86"/>
    <w:rsid w:val="00CC6878"/>
    <w:rsid w:val="00CD28D8"/>
    <w:rsid w:val="00CD3599"/>
    <w:rsid w:val="00CE39BF"/>
    <w:rsid w:val="00CE4B17"/>
    <w:rsid w:val="00CE60C2"/>
    <w:rsid w:val="00CE6C01"/>
    <w:rsid w:val="00CF18C7"/>
    <w:rsid w:val="00CF209B"/>
    <w:rsid w:val="00CF37B5"/>
    <w:rsid w:val="00CF4446"/>
    <w:rsid w:val="00D049CE"/>
    <w:rsid w:val="00D04A4A"/>
    <w:rsid w:val="00D05B1E"/>
    <w:rsid w:val="00D06C27"/>
    <w:rsid w:val="00D12755"/>
    <w:rsid w:val="00D13025"/>
    <w:rsid w:val="00D160D4"/>
    <w:rsid w:val="00D1647C"/>
    <w:rsid w:val="00D17AE2"/>
    <w:rsid w:val="00D200B3"/>
    <w:rsid w:val="00D20E2F"/>
    <w:rsid w:val="00D310EB"/>
    <w:rsid w:val="00D31D9E"/>
    <w:rsid w:val="00D321FC"/>
    <w:rsid w:val="00D32217"/>
    <w:rsid w:val="00D3296C"/>
    <w:rsid w:val="00D34EA7"/>
    <w:rsid w:val="00D37BAA"/>
    <w:rsid w:val="00D40029"/>
    <w:rsid w:val="00D44955"/>
    <w:rsid w:val="00D451FC"/>
    <w:rsid w:val="00D46249"/>
    <w:rsid w:val="00D47204"/>
    <w:rsid w:val="00D47A97"/>
    <w:rsid w:val="00D52CD6"/>
    <w:rsid w:val="00D54C7F"/>
    <w:rsid w:val="00D63484"/>
    <w:rsid w:val="00D63F75"/>
    <w:rsid w:val="00D642F8"/>
    <w:rsid w:val="00D644EA"/>
    <w:rsid w:val="00D65FF0"/>
    <w:rsid w:val="00D73C81"/>
    <w:rsid w:val="00D753C6"/>
    <w:rsid w:val="00D76B53"/>
    <w:rsid w:val="00D838AF"/>
    <w:rsid w:val="00D916EC"/>
    <w:rsid w:val="00D9236B"/>
    <w:rsid w:val="00D9261F"/>
    <w:rsid w:val="00D9337E"/>
    <w:rsid w:val="00DA3B1A"/>
    <w:rsid w:val="00DA42B6"/>
    <w:rsid w:val="00DB0E5D"/>
    <w:rsid w:val="00DB1FD4"/>
    <w:rsid w:val="00DB6205"/>
    <w:rsid w:val="00DC4AE4"/>
    <w:rsid w:val="00DC4E90"/>
    <w:rsid w:val="00DC7A64"/>
    <w:rsid w:val="00DD06FE"/>
    <w:rsid w:val="00DD099D"/>
    <w:rsid w:val="00DD4E9B"/>
    <w:rsid w:val="00DE3215"/>
    <w:rsid w:val="00DE501E"/>
    <w:rsid w:val="00DE64AC"/>
    <w:rsid w:val="00DE6A35"/>
    <w:rsid w:val="00DF6FF0"/>
    <w:rsid w:val="00E01F0E"/>
    <w:rsid w:val="00E024ED"/>
    <w:rsid w:val="00E03623"/>
    <w:rsid w:val="00E042DB"/>
    <w:rsid w:val="00E04951"/>
    <w:rsid w:val="00E06099"/>
    <w:rsid w:val="00E06BFC"/>
    <w:rsid w:val="00E14438"/>
    <w:rsid w:val="00E14BE6"/>
    <w:rsid w:val="00E1625E"/>
    <w:rsid w:val="00E16FF5"/>
    <w:rsid w:val="00E174CF"/>
    <w:rsid w:val="00E20611"/>
    <w:rsid w:val="00E23C9C"/>
    <w:rsid w:val="00E25E98"/>
    <w:rsid w:val="00E37814"/>
    <w:rsid w:val="00E40C5F"/>
    <w:rsid w:val="00E40EB1"/>
    <w:rsid w:val="00E42792"/>
    <w:rsid w:val="00E44B44"/>
    <w:rsid w:val="00E452D1"/>
    <w:rsid w:val="00E53612"/>
    <w:rsid w:val="00E56E9D"/>
    <w:rsid w:val="00E62572"/>
    <w:rsid w:val="00E65118"/>
    <w:rsid w:val="00E6625E"/>
    <w:rsid w:val="00E67727"/>
    <w:rsid w:val="00E752F6"/>
    <w:rsid w:val="00E76A21"/>
    <w:rsid w:val="00E76DDA"/>
    <w:rsid w:val="00E8232F"/>
    <w:rsid w:val="00E8580C"/>
    <w:rsid w:val="00E85B14"/>
    <w:rsid w:val="00E91D12"/>
    <w:rsid w:val="00EA0E0B"/>
    <w:rsid w:val="00EA0FE2"/>
    <w:rsid w:val="00EA3AB5"/>
    <w:rsid w:val="00EB1C7D"/>
    <w:rsid w:val="00EB36C7"/>
    <w:rsid w:val="00EB6229"/>
    <w:rsid w:val="00EC182C"/>
    <w:rsid w:val="00EC59C5"/>
    <w:rsid w:val="00ED1F9A"/>
    <w:rsid w:val="00ED275E"/>
    <w:rsid w:val="00ED4124"/>
    <w:rsid w:val="00EF027B"/>
    <w:rsid w:val="00EF075F"/>
    <w:rsid w:val="00EF0BCA"/>
    <w:rsid w:val="00EF0F32"/>
    <w:rsid w:val="00EF26B2"/>
    <w:rsid w:val="00EF2B41"/>
    <w:rsid w:val="00EF3C68"/>
    <w:rsid w:val="00EF5BB4"/>
    <w:rsid w:val="00F07357"/>
    <w:rsid w:val="00F10C4F"/>
    <w:rsid w:val="00F12632"/>
    <w:rsid w:val="00F166BD"/>
    <w:rsid w:val="00F214DC"/>
    <w:rsid w:val="00F27BA7"/>
    <w:rsid w:val="00F27E05"/>
    <w:rsid w:val="00F3245F"/>
    <w:rsid w:val="00F33CD9"/>
    <w:rsid w:val="00F34771"/>
    <w:rsid w:val="00F41E26"/>
    <w:rsid w:val="00F45E13"/>
    <w:rsid w:val="00F50DE6"/>
    <w:rsid w:val="00F50FF7"/>
    <w:rsid w:val="00F51CF2"/>
    <w:rsid w:val="00F52ABF"/>
    <w:rsid w:val="00F548C9"/>
    <w:rsid w:val="00F54919"/>
    <w:rsid w:val="00F556C3"/>
    <w:rsid w:val="00F646A3"/>
    <w:rsid w:val="00F7045A"/>
    <w:rsid w:val="00F7261F"/>
    <w:rsid w:val="00F72C86"/>
    <w:rsid w:val="00F73EC1"/>
    <w:rsid w:val="00F73F17"/>
    <w:rsid w:val="00F74A71"/>
    <w:rsid w:val="00F767ED"/>
    <w:rsid w:val="00F76AE6"/>
    <w:rsid w:val="00F80089"/>
    <w:rsid w:val="00F9044D"/>
    <w:rsid w:val="00F937DE"/>
    <w:rsid w:val="00F943CE"/>
    <w:rsid w:val="00F949D9"/>
    <w:rsid w:val="00F950CF"/>
    <w:rsid w:val="00FA11D9"/>
    <w:rsid w:val="00FA3349"/>
    <w:rsid w:val="00FA5295"/>
    <w:rsid w:val="00FB05BD"/>
    <w:rsid w:val="00FB12F8"/>
    <w:rsid w:val="00FB3616"/>
    <w:rsid w:val="00FB639A"/>
    <w:rsid w:val="00FB76FB"/>
    <w:rsid w:val="00FC265F"/>
    <w:rsid w:val="00FC7BB8"/>
    <w:rsid w:val="00FD3F7F"/>
    <w:rsid w:val="00FD6531"/>
    <w:rsid w:val="00FD692B"/>
    <w:rsid w:val="00FD779F"/>
    <w:rsid w:val="00FE0218"/>
    <w:rsid w:val="00FE36C0"/>
    <w:rsid w:val="00FE3B01"/>
    <w:rsid w:val="00FE453F"/>
    <w:rsid w:val="00FE63A0"/>
    <w:rsid w:val="00FF1E58"/>
    <w:rsid w:val="00FF2945"/>
    <w:rsid w:val="00FF72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597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paragraph" w:customStyle="1" w:styleId="1Tnbi">
    <w:name w:val="1_Tên bài"/>
    <w:basedOn w:val="Normal"/>
    <w:qFormat/>
    <w:rsid w:val="0095425F"/>
    <w:pPr>
      <w:widowControl/>
      <w:jc w:val="center"/>
    </w:pPr>
    <w:rPr>
      <w:rFonts w:eastAsiaTheme="minorHAnsi"/>
      <w:bCs/>
      <w:iCs/>
      <w:color w:val="000000"/>
      <w:sz w:val="30"/>
      <w:szCs w:val="26"/>
      <w:lang w:val="en-US"/>
    </w:rPr>
  </w:style>
  <w:style w:type="character" w:customStyle="1" w:styleId="UnresolvedMention">
    <w:name w:val="Unresolved Mention"/>
    <w:basedOn w:val="DefaultParagraphFont"/>
    <w:uiPriority w:val="99"/>
    <w:semiHidden/>
    <w:unhideWhenUsed/>
    <w:rsid w:val="0095425F"/>
    <w:rPr>
      <w:color w:val="605E5C"/>
      <w:shd w:val="clear" w:color="auto" w:fill="E1DFDD"/>
    </w:rPr>
  </w:style>
  <w:style w:type="paragraph" w:customStyle="1" w:styleId="Normal1">
    <w:name w:val="Normal1"/>
    <w:basedOn w:val="Normal"/>
    <w:link w:val="normalChar"/>
    <w:qFormat/>
    <w:rsid w:val="008A5A03"/>
    <w:pPr>
      <w:widowControl/>
      <w:spacing w:before="60" w:after="60" w:line="340" w:lineRule="atLeast"/>
      <w:ind w:firstLine="720"/>
      <w:jc w:val="both"/>
    </w:pPr>
    <w:rPr>
      <w:rFonts w:eastAsia="Calibri"/>
      <w:bCs/>
      <w:sz w:val="26"/>
      <w:szCs w:val="26"/>
      <w:lang w:val="en-US" w:eastAsia="x-none"/>
    </w:rPr>
  </w:style>
  <w:style w:type="character" w:customStyle="1" w:styleId="normalChar">
    <w:name w:val="normal Char"/>
    <w:link w:val="Normal1"/>
    <w:rsid w:val="008A5A03"/>
    <w:rPr>
      <w:rFonts w:eastAsia="Calibri"/>
      <w:bCs/>
      <w:sz w:val="26"/>
      <w:szCs w:val="26"/>
      <w:lang w:eastAsia="x-none"/>
    </w:rPr>
  </w:style>
  <w:style w:type="paragraph" w:customStyle="1" w:styleId="xl78">
    <w:name w:val="xl78"/>
    <w:basedOn w:val="Normal"/>
    <w:rsid w:val="002A3BE7"/>
    <w:pPr>
      <w:widowControl/>
      <w:pBdr>
        <w:left w:val="single" w:sz="4" w:space="0" w:color="auto"/>
        <w:bottom w:val="single" w:sz="4" w:space="0" w:color="auto"/>
        <w:right w:val="single" w:sz="4" w:space="0" w:color="auto"/>
      </w:pBdr>
      <w:spacing w:before="100" w:beforeAutospacing="1" w:after="100" w:afterAutospacing="1" w:line="340" w:lineRule="atLeast"/>
      <w:jc w:val="center"/>
      <w:textAlignment w:val="center"/>
    </w:pPr>
    <w:rPr>
      <w:rFonts w:ascii="Arial Narrow" w:eastAsia="Times New Roman" w:hAnsi="Arial Narrow"/>
      <w:b/>
      <w:bCs/>
      <w:sz w:val="24"/>
      <w:szCs w:val="24"/>
      <w:lang w:val="vi-VN" w:eastAsia="vi-VN"/>
    </w:rPr>
  </w:style>
  <w:style w:type="paragraph" w:customStyle="1" w:styleId="Normal2">
    <w:name w:val="Normal2"/>
    <w:basedOn w:val="Normal"/>
    <w:qFormat/>
    <w:rsid w:val="000620E4"/>
    <w:pPr>
      <w:widowControl/>
      <w:spacing w:before="60" w:after="60" w:line="340" w:lineRule="atLeast"/>
      <w:ind w:firstLine="720"/>
      <w:jc w:val="both"/>
    </w:pPr>
    <w:rPr>
      <w:rFonts w:eastAsia="Calibri"/>
      <w:bCs/>
      <w:sz w:val="26"/>
      <w:szCs w:val="26"/>
      <w:lang w:val="en-US" w:eastAsia="x-none"/>
    </w:rPr>
  </w:style>
  <w:style w:type="paragraph" w:styleId="NoSpacing">
    <w:name w:val="No Spacing"/>
    <w:uiPriority w:val="1"/>
    <w:qFormat/>
    <w:rsid w:val="00566864"/>
    <w:rPr>
      <w:rFonts w:asciiTheme="minorHAnsi" w:eastAsiaTheme="minorHAnsi" w:hAnsiTheme="minorHAnsi" w:cstheme="minorBidi"/>
      <w:sz w:val="22"/>
      <w:szCs w:val="22"/>
    </w:rPr>
  </w:style>
  <w:style w:type="paragraph" w:customStyle="1" w:styleId="2Tcgi">
    <w:name w:val="2_Tác giả"/>
    <w:basedOn w:val="Normal"/>
    <w:qFormat/>
    <w:rsid w:val="00F33CD9"/>
    <w:pPr>
      <w:widowControl/>
      <w:spacing w:before="120" w:after="120"/>
      <w:jc w:val="center"/>
    </w:pPr>
    <w:rPr>
      <w:rFonts w:eastAsiaTheme="minorHAnsi"/>
      <w:iCs/>
      <w:color w:val="000000"/>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779553">
      <w:bodyDiv w:val="1"/>
      <w:marLeft w:val="0"/>
      <w:marRight w:val="0"/>
      <w:marTop w:val="0"/>
      <w:marBottom w:val="0"/>
      <w:divBdr>
        <w:top w:val="none" w:sz="0" w:space="0" w:color="auto"/>
        <w:left w:val="none" w:sz="0" w:space="0" w:color="auto"/>
        <w:bottom w:val="none" w:sz="0" w:space="0" w:color="auto"/>
        <w:right w:val="none" w:sz="0" w:space="0" w:color="auto"/>
      </w:divBdr>
    </w:div>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baohiennlk@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9D033-E2EE-4E73-AADC-5801B04EB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2684</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17954</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2022-11-16T15:14:00Z</dcterms:modified>
</cp:coreProperties>
</file>