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36249" w14:textId="45DED455" w:rsidR="00A60688" w:rsidRPr="00690621" w:rsidRDefault="00690621" w:rsidP="00690621">
      <w:pPr>
        <w:widowControl w:val="0"/>
        <w:wordWrap w:val="0"/>
        <w:autoSpaceDE w:val="0"/>
        <w:autoSpaceDN w:val="0"/>
        <w:jc w:val="center"/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</w:pP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C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haracteristics and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E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xploitation reserves of hot mineral wate</w:t>
      </w:r>
    </w:p>
    <w:p w14:paraId="54AE6880" w14:textId="72E6CC68" w:rsidR="00C37770" w:rsidRPr="00690621" w:rsidRDefault="00690621" w:rsidP="00690621">
      <w:pPr>
        <w:widowControl w:val="0"/>
        <w:wordWrap w:val="0"/>
        <w:autoSpaceDE w:val="0"/>
        <w:autoSpaceDN w:val="0"/>
        <w:jc w:val="center"/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</w:pP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at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NKNS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 borehole,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B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ao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Y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en commune,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T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hanh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T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huy district,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P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 xml:space="preserve">hu </w:t>
      </w:r>
      <w:r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T</w:t>
      </w:r>
      <w:r w:rsidRPr="00690621">
        <w:rPr>
          <w:rFonts w:ascii="Calibri" w:eastAsia="Malgun Gothic" w:hAnsi="Calibri" w:cs="Calibri"/>
          <w:b/>
          <w:color w:val="002060"/>
          <w:kern w:val="2"/>
          <w:sz w:val="28"/>
          <w:szCs w:val="28"/>
          <w:lang w:eastAsia="ko-KR"/>
        </w:rPr>
        <w:t>ho province</w:t>
      </w:r>
    </w:p>
    <w:p w14:paraId="2040B85F" w14:textId="09AC751F" w:rsidR="00A60688" w:rsidRPr="00690621" w:rsidRDefault="00690621" w:rsidP="00720AA9">
      <w:pPr>
        <w:spacing w:line="312" w:lineRule="auto"/>
        <w:jc w:val="center"/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</w:pPr>
      <w:r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Binh </w:t>
      </w:r>
      <w:r w:rsidR="00A60688"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>Van</w:t>
      </w:r>
      <w:r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 Do</w:t>
      </w:r>
      <w:r w:rsidR="00A60688"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, </w:t>
      </w:r>
      <w:r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Thuy </w:t>
      </w:r>
      <w:r w:rsidR="00A60688"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>Van</w:t>
      </w:r>
      <w:r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 Ho</w:t>
      </w:r>
      <w:r w:rsidR="00A60688"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, </w:t>
      </w:r>
      <w:r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Hai </w:t>
      </w:r>
      <w:r w:rsidR="00A60688"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>Thi</w:t>
      </w:r>
      <w:r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 Do</w:t>
      </w:r>
      <w:r w:rsidR="00A60688" w:rsidRPr="00690621">
        <w:rPr>
          <w:rFonts w:ascii="Calibri" w:eastAsia="Malgun Gothic" w:hAnsi="Calibri" w:cs="Calibri"/>
          <w:i/>
          <w:color w:val="002060"/>
          <w:kern w:val="2"/>
          <w:sz w:val="28"/>
          <w:szCs w:val="28"/>
          <w:lang w:val="fr-FR" w:eastAsia="ko-KR"/>
        </w:rPr>
        <w:t xml:space="preserve"> </w:t>
      </w:r>
    </w:p>
    <w:tbl>
      <w:tblPr>
        <w:tblStyle w:val="LiBang"/>
        <w:tblW w:w="8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5"/>
        <w:gridCol w:w="6373"/>
      </w:tblGrid>
      <w:tr w:rsidR="00200172" w14:paraId="6FCA718E" w14:textId="77777777" w:rsidTr="00886A77">
        <w:trPr>
          <w:trHeight w:val="2836"/>
        </w:trPr>
        <w:tc>
          <w:tcPr>
            <w:tcW w:w="2375" w:type="dxa"/>
          </w:tcPr>
          <w:p w14:paraId="73DFDA08" w14:textId="59DB639C" w:rsidR="00200172" w:rsidRDefault="00886A77" w:rsidP="00690621">
            <w:pPr>
              <w:jc w:val="center"/>
              <w:rPr>
                <w:rFonts w:ascii="Calibri" w:hAnsi="Calibri" w:cs="Calibri"/>
                <w:b/>
                <w:color w:val="000000"/>
                <w:sz w:val="28"/>
                <w:szCs w:val="20"/>
              </w:rPr>
            </w:pPr>
            <w:r>
              <w:rPr>
                <w:b/>
                <w:noProof/>
              </w:rPr>
              <w:drawing>
                <wp:inline distT="0" distB="0" distL="0" distR="0" wp14:anchorId="50893DA6" wp14:editId="3C0EEB50">
                  <wp:extent cx="1127005" cy="1604514"/>
                  <wp:effectExtent l="19050" t="19050" r="16510" b="15240"/>
                  <wp:docPr id="3" name="Picture 1" descr="IMG_5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5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005" cy="1604514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3" w:type="dxa"/>
          </w:tcPr>
          <w:p w14:paraId="4CC68A0B" w14:textId="77777777" w:rsidR="00886A77" w:rsidRDefault="00886A77" w:rsidP="00200172">
            <w:pPr>
              <w:tabs>
                <w:tab w:val="left" w:pos="2600"/>
                <w:tab w:val="left" w:pos="3400"/>
                <w:tab w:val="left" w:pos="4400"/>
                <w:tab w:val="left" w:pos="5100"/>
                <w:tab w:val="left" w:pos="8000"/>
                <w:tab w:val="left" w:pos="9000"/>
              </w:tabs>
              <w:adjustRightInd w:val="0"/>
              <w:ind w:right="525"/>
              <w:jc w:val="center"/>
              <w:rPr>
                <w:rFonts w:ascii="Calibri" w:eastAsia="Malgun Gothic" w:hAnsi="Calibri" w:cs="Calibri"/>
                <w:i/>
                <w:color w:val="002060"/>
                <w:kern w:val="2"/>
                <w:sz w:val="28"/>
                <w:szCs w:val="28"/>
                <w:lang w:val="fr-FR" w:eastAsia="ko-KR"/>
              </w:rPr>
            </w:pPr>
          </w:p>
          <w:p w14:paraId="2E57576D" w14:textId="541F387A" w:rsidR="00200172" w:rsidRDefault="00200172" w:rsidP="00200172">
            <w:pPr>
              <w:tabs>
                <w:tab w:val="left" w:pos="2600"/>
                <w:tab w:val="left" w:pos="3400"/>
                <w:tab w:val="left" w:pos="4400"/>
                <w:tab w:val="left" w:pos="5100"/>
                <w:tab w:val="left" w:pos="8000"/>
                <w:tab w:val="left" w:pos="9000"/>
              </w:tabs>
              <w:adjustRightInd w:val="0"/>
              <w:ind w:right="525"/>
              <w:jc w:val="center"/>
              <w:rPr>
                <w:rFonts w:ascii="Calibri" w:eastAsia="Gulim" w:hAnsi="Calibri" w:cs="Calibri"/>
                <w:i/>
                <w:color w:val="000000"/>
                <w:szCs w:val="20"/>
              </w:rPr>
            </w:pPr>
            <w:r w:rsidRPr="00690621">
              <w:rPr>
                <w:rFonts w:ascii="Calibri" w:eastAsia="Malgun Gothic" w:hAnsi="Calibri" w:cs="Calibri"/>
                <w:i/>
                <w:color w:val="002060"/>
                <w:kern w:val="2"/>
                <w:sz w:val="28"/>
                <w:szCs w:val="28"/>
                <w:lang w:val="fr-FR" w:eastAsia="ko-KR"/>
              </w:rPr>
              <w:t>Binh Van</w:t>
            </w:r>
            <w:r>
              <w:rPr>
                <w:rFonts w:ascii="Calibri" w:eastAsia="Gulim" w:hAnsi="Calibri" w:cs="Calibri"/>
                <w:i/>
                <w:color w:val="000000"/>
                <w:szCs w:val="20"/>
              </w:rPr>
              <w:t xml:space="preserve"> </w:t>
            </w:r>
            <w:r>
              <w:rPr>
                <w:rFonts w:ascii="Calibri" w:eastAsia="Malgun Gothic" w:hAnsi="Calibri" w:cs="Calibri"/>
                <w:i/>
                <w:color w:val="002060"/>
                <w:kern w:val="2"/>
                <w:sz w:val="28"/>
                <w:szCs w:val="28"/>
                <w:lang w:val="fr-FR" w:eastAsia="ko-KR"/>
              </w:rPr>
              <w:t>DO</w:t>
            </w:r>
          </w:p>
          <w:p w14:paraId="67C1BBC0" w14:textId="77777777" w:rsidR="00200172" w:rsidRPr="00B14266" w:rsidRDefault="00200172" w:rsidP="00200172">
            <w:pPr>
              <w:tabs>
                <w:tab w:val="left" w:pos="2600"/>
                <w:tab w:val="left" w:pos="3400"/>
                <w:tab w:val="left" w:pos="4400"/>
                <w:tab w:val="left" w:pos="5100"/>
                <w:tab w:val="left" w:pos="8000"/>
                <w:tab w:val="left" w:pos="9000"/>
              </w:tabs>
              <w:adjustRightInd w:val="0"/>
              <w:ind w:right="525"/>
              <w:jc w:val="center"/>
              <w:rPr>
                <w:rFonts w:ascii="Calibri" w:eastAsia="Gulim" w:hAnsi="Calibri" w:cs="Calibri"/>
                <w:i/>
                <w:color w:val="000000"/>
                <w:szCs w:val="20"/>
              </w:rPr>
            </w:pPr>
            <w:r>
              <w:rPr>
                <w:rFonts w:ascii="Calibri" w:eastAsia="Gulim" w:hAnsi="Calibri" w:cs="Calibri"/>
                <w:i/>
                <w:color w:val="000000"/>
                <w:szCs w:val="20"/>
              </w:rPr>
              <w:t>Deen</w:t>
            </w:r>
          </w:p>
          <w:p w14:paraId="0E4C95B6" w14:textId="77777777" w:rsidR="00200172" w:rsidRPr="00200172" w:rsidRDefault="00200172" w:rsidP="00200172">
            <w:pPr>
              <w:tabs>
                <w:tab w:val="left" w:pos="2600"/>
                <w:tab w:val="left" w:pos="3400"/>
                <w:tab w:val="left" w:pos="4400"/>
                <w:tab w:val="left" w:pos="5100"/>
                <w:tab w:val="left" w:pos="8000"/>
                <w:tab w:val="left" w:pos="9000"/>
              </w:tabs>
              <w:adjustRightInd w:val="0"/>
              <w:ind w:right="525"/>
              <w:jc w:val="center"/>
              <w:rPr>
                <w:rFonts w:ascii="Calibri" w:eastAsia="Gulim" w:hAnsi="Calibri" w:cs="Calibri"/>
                <w:i/>
                <w:color w:val="000000"/>
                <w:sz w:val="22"/>
                <w:szCs w:val="22"/>
              </w:rPr>
            </w:pPr>
            <w:r w:rsidRPr="00200172">
              <w:rPr>
                <w:rFonts w:ascii="Calibri" w:eastAsia="Gulim" w:hAnsi="Calibri" w:cs="Calibri"/>
                <w:i/>
                <w:color w:val="000000"/>
                <w:sz w:val="22"/>
                <w:szCs w:val="22"/>
              </w:rPr>
              <w:t>Hanoi University of Mining</w:t>
            </w:r>
            <w:r w:rsidRPr="00200172">
              <w:rPr>
                <w:rFonts w:ascii="Calibri" w:eastAsia="Gulim" w:hAnsi="Calibri" w:cs="Calibri"/>
                <w:i/>
                <w:color w:val="000000"/>
                <w:sz w:val="22"/>
                <w:szCs w:val="22"/>
                <w:lang w:val="vi-VN"/>
              </w:rPr>
              <w:t xml:space="preserve"> and Geology</w:t>
            </w:r>
            <w:r w:rsidRPr="00200172">
              <w:rPr>
                <w:rFonts w:ascii="Calibri" w:eastAsia="Gulim" w:hAnsi="Calibri" w:cs="Calibri"/>
                <w:i/>
                <w:color w:val="000000"/>
                <w:sz w:val="22"/>
                <w:szCs w:val="22"/>
              </w:rPr>
              <w:t xml:space="preserve"> (HUMG)</w:t>
            </w:r>
          </w:p>
          <w:p w14:paraId="2B181C3E" w14:textId="77777777" w:rsidR="00200172" w:rsidRPr="00200172" w:rsidRDefault="00200172" w:rsidP="00200172">
            <w:pPr>
              <w:tabs>
                <w:tab w:val="left" w:pos="2600"/>
                <w:tab w:val="left" w:pos="3400"/>
                <w:tab w:val="left" w:pos="4400"/>
                <w:tab w:val="left" w:pos="5100"/>
                <w:tab w:val="left" w:pos="8000"/>
                <w:tab w:val="left" w:pos="9000"/>
              </w:tabs>
              <w:adjustRightInd w:val="0"/>
              <w:ind w:right="525"/>
              <w:jc w:val="center"/>
              <w:rPr>
                <w:rFonts w:ascii="Calibri" w:eastAsia="Gulim" w:hAnsi="Calibri" w:cs="Calibri"/>
                <w:color w:val="000000"/>
                <w:sz w:val="22"/>
                <w:szCs w:val="22"/>
                <w:lang w:val="fr-FR"/>
              </w:rPr>
            </w:pP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fr-FR"/>
              </w:rPr>
              <w:t>No. 18 Vien</w:t>
            </w: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vi-VN"/>
              </w:rPr>
              <w:t xml:space="preserve"> street, </w:t>
            </w: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fr-FR"/>
              </w:rPr>
              <w:t>Duc</w:t>
            </w: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vi-VN"/>
              </w:rPr>
              <w:t xml:space="preserve"> Thang</w:t>
            </w: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fr-FR"/>
              </w:rPr>
              <w:t>,</w:t>
            </w: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vi-VN"/>
              </w:rPr>
              <w:t xml:space="preserve"> Bac</w:t>
            </w:r>
            <w:r w:rsidRPr="00200172">
              <w:rPr>
                <w:rFonts w:ascii="Calibri" w:eastAsia="Gulim" w:hAnsi="Calibri" w:cs="Calibri"/>
                <w:color w:val="000000"/>
                <w:sz w:val="22"/>
                <w:szCs w:val="22"/>
                <w:lang w:val="fr-FR"/>
              </w:rPr>
              <w:t xml:space="preserve"> Tu Liem, Hanoi, Vietnam</w:t>
            </w:r>
          </w:p>
          <w:p w14:paraId="6DBC670E" w14:textId="5700480B" w:rsidR="00200172" w:rsidRDefault="00200172" w:rsidP="00200172">
            <w:pPr>
              <w:jc w:val="center"/>
              <w:rPr>
                <w:rFonts w:ascii="Calibri" w:hAnsi="Calibri" w:cs="Calibri"/>
                <w:b/>
                <w:color w:val="000000"/>
                <w:sz w:val="28"/>
                <w:szCs w:val="20"/>
              </w:rPr>
            </w:pPr>
            <w:r w:rsidRPr="00200172">
              <w:rPr>
                <w:sz w:val="22"/>
                <w:szCs w:val="22"/>
              </w:rPr>
              <w:t>dovanbinh</w:t>
            </w:r>
            <w:r w:rsidRPr="00200172">
              <w:rPr>
                <w:sz w:val="22"/>
                <w:szCs w:val="22"/>
                <w:lang w:val="vi-VN"/>
              </w:rPr>
              <w:t>@humg.edu.vn</w:t>
            </w:r>
            <w:r w:rsidRPr="00200172">
              <w:rPr>
                <w:rFonts w:ascii="Calibri" w:eastAsia="Gulim" w:hAnsi="Calibri" w:cs="Calibri"/>
                <w:sz w:val="22"/>
                <w:szCs w:val="22"/>
                <w:lang w:val="fr-FR"/>
              </w:rPr>
              <w:t>; (+84) 903.202.733</w:t>
            </w:r>
          </w:p>
        </w:tc>
      </w:tr>
    </w:tbl>
    <w:p w14:paraId="17068220" w14:textId="67571A2A" w:rsidR="00A60688" w:rsidRDefault="00A60688" w:rsidP="00690621">
      <w:pPr>
        <w:spacing w:line="312" w:lineRule="auto"/>
        <w:jc w:val="both"/>
        <w:rPr>
          <w:color w:val="202124"/>
          <w:lang w:val="en"/>
        </w:rPr>
      </w:pPr>
      <w:r w:rsidRPr="002A2681">
        <w:rPr>
          <w:color w:val="202124"/>
          <w:lang w:val="en"/>
        </w:rPr>
        <w:t xml:space="preserve">The source of hot mineral water at </w:t>
      </w:r>
      <w:r>
        <w:rPr>
          <w:color w:val="202124"/>
          <w:lang w:val="en"/>
        </w:rPr>
        <w:t>NK</w:t>
      </w:r>
      <w:r w:rsidRPr="002A2681">
        <w:rPr>
          <w:color w:val="202124"/>
          <w:lang w:val="en"/>
        </w:rPr>
        <w:t xml:space="preserve">NS borehole has good quality that can be used for many different purposes. Mineral water originates from deep </w:t>
      </w:r>
      <w:r>
        <w:rPr>
          <w:color w:val="202124"/>
          <w:lang w:val="en"/>
        </w:rPr>
        <w:t>ground</w:t>
      </w:r>
      <w:r w:rsidRPr="002A2681">
        <w:rPr>
          <w:color w:val="202124"/>
          <w:lang w:val="en"/>
        </w:rPr>
        <w:t>, accumulat</w:t>
      </w:r>
      <w:r>
        <w:rPr>
          <w:color w:val="202124"/>
          <w:lang w:val="en"/>
        </w:rPr>
        <w:t xml:space="preserve">ing </w:t>
      </w:r>
      <w:r w:rsidRPr="002A2681">
        <w:rPr>
          <w:color w:val="202124"/>
          <w:lang w:val="en"/>
        </w:rPr>
        <w:t>and distribut</w:t>
      </w:r>
      <w:r>
        <w:rPr>
          <w:color w:val="202124"/>
          <w:lang w:val="en"/>
        </w:rPr>
        <w:t>ing</w:t>
      </w:r>
      <w:r w:rsidRPr="002A2681">
        <w:rPr>
          <w:color w:val="202124"/>
          <w:lang w:val="en"/>
        </w:rPr>
        <w:t xml:space="preserve"> in </w:t>
      </w:r>
      <w:r w:rsidRPr="00941222">
        <w:rPr>
          <w:color w:val="202124"/>
          <w:lang w:val="en"/>
        </w:rPr>
        <w:t>forous</w:t>
      </w:r>
      <w:r>
        <w:rPr>
          <w:color w:val="202124"/>
          <w:lang w:val="vi-VN"/>
        </w:rPr>
        <w:t xml:space="preserve"> sediment</w:t>
      </w:r>
      <w:r w:rsidRPr="002A2681">
        <w:rPr>
          <w:color w:val="202124"/>
          <w:lang w:val="en"/>
        </w:rPr>
        <w:t xml:space="preserve"> formations. The results of research and experiment show that the hot mineral water in the </w:t>
      </w:r>
      <w:r>
        <w:rPr>
          <w:color w:val="202124"/>
          <w:lang w:val="en"/>
        </w:rPr>
        <w:t xml:space="preserve">area of </w:t>
      </w:r>
      <w:r w:rsidRPr="002A2681">
        <w:rPr>
          <w:color w:val="202124"/>
          <w:lang w:val="en"/>
        </w:rPr>
        <w:t>NKNS borehole is distributed at a depth of 27.5 to 70m, located in the Pleistocene aquifer (qp).</w:t>
      </w:r>
      <w:r w:rsidRPr="00F96BFF">
        <w:rPr>
          <w:color w:val="202124"/>
          <w:lang w:val="vi-VN"/>
        </w:rPr>
        <w:t xml:space="preserve"> </w:t>
      </w:r>
      <w:r w:rsidRPr="00F96BFF">
        <w:rPr>
          <w:color w:val="202124"/>
          <w:lang w:val="en"/>
        </w:rPr>
        <w:t xml:space="preserve">Mineral water belongs to pressurized water, the static water level at NKNS is 4.87m. Research results through </w:t>
      </w:r>
      <w:r>
        <w:rPr>
          <w:color w:val="202124"/>
          <w:lang w:val="en"/>
        </w:rPr>
        <w:t>pumping tests</w:t>
      </w:r>
      <w:r w:rsidRPr="00F96BFF">
        <w:rPr>
          <w:color w:val="202124"/>
          <w:lang w:val="en"/>
        </w:rPr>
        <w:t xml:space="preserve"> shows that the borehole has quite abundant exploitation reserves, the total exploitation reserve is 1,070.50 m</w:t>
      </w:r>
      <w:r w:rsidRPr="00D34C33">
        <w:rPr>
          <w:color w:val="202124"/>
          <w:vertAlign w:val="superscript"/>
          <w:lang w:val="en"/>
        </w:rPr>
        <w:t>3</w:t>
      </w:r>
      <w:r w:rsidRPr="00F96BFF">
        <w:rPr>
          <w:color w:val="202124"/>
          <w:lang w:val="en"/>
        </w:rPr>
        <w:t>/day, of which grade B reserve is 704.16 m</w:t>
      </w:r>
      <w:r w:rsidRPr="00D34C33">
        <w:rPr>
          <w:color w:val="202124"/>
          <w:vertAlign w:val="superscript"/>
          <w:lang w:val="en"/>
        </w:rPr>
        <w:t>3</w:t>
      </w:r>
      <w:r w:rsidRPr="00F96BFF">
        <w:rPr>
          <w:color w:val="202124"/>
          <w:lang w:val="en"/>
        </w:rPr>
        <w:t>/</w:t>
      </w:r>
      <w:r>
        <w:rPr>
          <w:color w:val="202124"/>
          <w:lang w:val="en"/>
        </w:rPr>
        <w:t>day</w:t>
      </w:r>
      <w:r w:rsidRPr="00F96BFF">
        <w:rPr>
          <w:color w:val="202124"/>
          <w:lang w:val="en"/>
        </w:rPr>
        <w:t xml:space="preserve"> and grade C</w:t>
      </w:r>
      <w:r w:rsidRPr="00D34C33">
        <w:rPr>
          <w:color w:val="202124"/>
          <w:vertAlign w:val="subscript"/>
          <w:lang w:val="en"/>
        </w:rPr>
        <w:t>1</w:t>
      </w:r>
      <w:r w:rsidRPr="00F96BFF">
        <w:rPr>
          <w:color w:val="202124"/>
          <w:lang w:val="en"/>
        </w:rPr>
        <w:t xml:space="preserve"> </w:t>
      </w:r>
      <w:r>
        <w:rPr>
          <w:color w:val="202124"/>
          <w:lang w:val="en"/>
        </w:rPr>
        <w:t xml:space="preserve">reserve </w:t>
      </w:r>
      <w:r w:rsidRPr="00F96BFF">
        <w:rPr>
          <w:color w:val="202124"/>
          <w:lang w:val="en"/>
        </w:rPr>
        <w:t>is 366.34 m</w:t>
      </w:r>
      <w:r w:rsidRPr="00D34C33">
        <w:rPr>
          <w:color w:val="202124"/>
          <w:vertAlign w:val="superscript"/>
          <w:lang w:val="en"/>
        </w:rPr>
        <w:t>3</w:t>
      </w:r>
      <w:r w:rsidRPr="00F96BFF">
        <w:rPr>
          <w:color w:val="202124"/>
          <w:lang w:val="en"/>
        </w:rPr>
        <w:t xml:space="preserve">/day. The value of </w:t>
      </w:r>
      <w:r>
        <w:rPr>
          <w:color w:val="202124"/>
          <w:lang w:val="en"/>
        </w:rPr>
        <w:t xml:space="preserve">water </w:t>
      </w:r>
      <w:r w:rsidRPr="00D34C33">
        <w:rPr>
          <w:color w:val="202124"/>
          <w:lang w:val="en"/>
        </w:rPr>
        <w:t>drawdown</w:t>
      </w:r>
      <w:r w:rsidRPr="00F96BFF">
        <w:rPr>
          <w:color w:val="202124"/>
          <w:lang w:val="en"/>
        </w:rPr>
        <w:t xml:space="preserve"> reaches 5.21m when sucking water with a flow of 704m</w:t>
      </w:r>
      <w:r w:rsidRPr="00D34C33">
        <w:rPr>
          <w:color w:val="202124"/>
          <w:vertAlign w:val="superscript"/>
          <w:lang w:val="en"/>
        </w:rPr>
        <w:t>3</w:t>
      </w:r>
      <w:r w:rsidRPr="00F96BFF">
        <w:rPr>
          <w:color w:val="202124"/>
          <w:lang w:val="en"/>
        </w:rPr>
        <w:t>/</w:t>
      </w:r>
      <w:r>
        <w:rPr>
          <w:color w:val="202124"/>
          <w:lang w:val="en"/>
        </w:rPr>
        <w:t>day</w:t>
      </w:r>
      <w:r w:rsidRPr="00F96BFF">
        <w:rPr>
          <w:color w:val="202124"/>
          <w:lang w:val="en"/>
        </w:rPr>
        <w:t xml:space="preserve">. With 86 analyzed mineral water samples, </w:t>
      </w:r>
      <w:r>
        <w:rPr>
          <w:color w:val="202124"/>
          <w:lang w:val="en"/>
        </w:rPr>
        <w:t xml:space="preserve">it shows that </w:t>
      </w:r>
      <w:r w:rsidRPr="00F96BFF">
        <w:rPr>
          <w:color w:val="202124"/>
          <w:lang w:val="en"/>
        </w:rPr>
        <w:t xml:space="preserve">the water quality is stable over time, which can be used for drinking, bathing, and ecotourism. The type of mineral water identified is Sulfate-Sodium, hot. </w:t>
      </w:r>
      <w:r w:rsidRPr="00D34C33">
        <w:rPr>
          <w:color w:val="202124"/>
          <w:lang w:val="en"/>
        </w:rPr>
        <w:t>The cluster water absorption experiment shows that</w:t>
      </w:r>
      <w:r w:rsidRPr="00F96BFF">
        <w:rPr>
          <w:color w:val="202124"/>
          <w:lang w:val="en"/>
        </w:rPr>
        <w:t xml:space="preserve"> mineral water has no hydraulic relationship with groundwater in the upper aquifer</w:t>
      </w:r>
      <w:r>
        <w:rPr>
          <w:color w:val="202124"/>
          <w:lang w:val="vi-VN"/>
        </w:rPr>
        <w:t xml:space="preserve"> (</w:t>
      </w:r>
      <w:r>
        <w:rPr>
          <w:color w:val="202124"/>
          <w:lang w:val="en"/>
        </w:rPr>
        <w:t>qh</w:t>
      </w:r>
      <w:r>
        <w:rPr>
          <w:color w:val="202124"/>
          <w:lang w:val="vi-VN"/>
        </w:rPr>
        <w:t>)</w:t>
      </w:r>
      <w:r w:rsidRPr="00F96BFF">
        <w:rPr>
          <w:color w:val="202124"/>
          <w:lang w:val="en"/>
        </w:rPr>
        <w:t xml:space="preserve">. This is a valuable mineral water source that needs to be exploited and used </w:t>
      </w:r>
      <w:r>
        <w:rPr>
          <w:color w:val="202124"/>
          <w:lang w:val="en"/>
        </w:rPr>
        <w:t>effectively</w:t>
      </w:r>
    </w:p>
    <w:p w14:paraId="139C7ED0" w14:textId="0EF6D6C0" w:rsidR="00A60688" w:rsidRPr="00720AA9" w:rsidRDefault="00A60688" w:rsidP="00720AA9">
      <w:pPr>
        <w:spacing w:line="312" w:lineRule="auto"/>
        <w:jc w:val="both"/>
        <w:rPr>
          <w:b/>
          <w:bCs/>
          <w:color w:val="202124"/>
          <w:lang w:val="vi-VN"/>
        </w:rPr>
      </w:pPr>
      <w:r w:rsidRPr="00720AA9">
        <w:rPr>
          <w:b/>
          <w:bCs/>
          <w:color w:val="202124"/>
          <w:lang w:val="en"/>
        </w:rPr>
        <w:t>Keywords</w:t>
      </w:r>
      <w:r w:rsidRPr="00720AA9">
        <w:rPr>
          <w:b/>
          <w:bCs/>
          <w:color w:val="202124"/>
          <w:lang w:val="vi-VN"/>
        </w:rPr>
        <w:t>: Ngoc Son, hot mineral water, reserve exploitation</w:t>
      </w:r>
    </w:p>
    <w:sectPr w:rsidR="00A60688" w:rsidRPr="00720A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D1D28"/>
    <w:multiLevelType w:val="hybridMultilevel"/>
    <w:tmpl w:val="32181A5C"/>
    <w:lvl w:ilvl="0" w:tplc="C52A60A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021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0D2C6C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 w15:restartNumberingAfterBreak="0">
    <w:nsid w:val="30F02790"/>
    <w:multiLevelType w:val="multilevel"/>
    <w:tmpl w:val="BA04B6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965623228">
    <w:abstractNumId w:val="0"/>
  </w:num>
  <w:num w:numId="2" w16cid:durableId="127939550">
    <w:abstractNumId w:val="1"/>
  </w:num>
  <w:num w:numId="3" w16cid:durableId="104542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688"/>
    <w:rsid w:val="001E69C9"/>
    <w:rsid w:val="00200172"/>
    <w:rsid w:val="002C6523"/>
    <w:rsid w:val="003D0589"/>
    <w:rsid w:val="003E6555"/>
    <w:rsid w:val="004B11B9"/>
    <w:rsid w:val="00566476"/>
    <w:rsid w:val="005E41EF"/>
    <w:rsid w:val="00690621"/>
    <w:rsid w:val="00720AA9"/>
    <w:rsid w:val="00832F2D"/>
    <w:rsid w:val="0084711D"/>
    <w:rsid w:val="00886A77"/>
    <w:rsid w:val="008C4157"/>
    <w:rsid w:val="00A2350B"/>
    <w:rsid w:val="00A60688"/>
    <w:rsid w:val="00A82BCC"/>
    <w:rsid w:val="00AB03E3"/>
    <w:rsid w:val="00B90EC9"/>
    <w:rsid w:val="00C0404F"/>
    <w:rsid w:val="00C37770"/>
    <w:rsid w:val="00C97316"/>
    <w:rsid w:val="00E35F2B"/>
    <w:rsid w:val="00E9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17ADB"/>
  <w15:chartTrackingRefBased/>
  <w15:docId w15:val="{E0E558C8-C8D5-4DB4-B845-B89F384F1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A606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56647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56647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oancuaDanhsach">
    <w:name w:val="List Paragraph"/>
    <w:basedOn w:val="Binhthng"/>
    <w:uiPriority w:val="34"/>
    <w:qFormat/>
    <w:rsid w:val="00A2350B"/>
    <w:pPr>
      <w:ind w:left="720"/>
      <w:contextualSpacing/>
    </w:pPr>
  </w:style>
  <w:style w:type="character" w:customStyle="1" w:styleId="u1Char">
    <w:name w:val="Đầu đề 1 Char"/>
    <w:basedOn w:val="Phngmcinhcuaoanvn"/>
    <w:link w:val="u1"/>
    <w:rsid w:val="00566476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customStyle="1" w:styleId="1Chuong">
    <w:name w:val="1. Chuong"/>
    <w:basedOn w:val="u2"/>
    <w:autoRedefine/>
    <w:uiPriority w:val="99"/>
    <w:rsid w:val="00B90EC9"/>
    <w:pPr>
      <w:keepLines w:val="0"/>
      <w:tabs>
        <w:tab w:val="right" w:leader="dot" w:pos="8789"/>
      </w:tabs>
      <w:spacing w:before="0" w:line="312" w:lineRule="auto"/>
      <w:ind w:left="284" w:hanging="284"/>
      <w:jc w:val="both"/>
      <w:outlineLvl w:val="0"/>
    </w:pPr>
    <w:rPr>
      <w:rFonts w:ascii="Times New Roman" w:eastAsia="Times New Roman" w:hAnsi="Times New Roman" w:cs="Times New Roman"/>
      <w:color w:val="auto"/>
      <w:sz w:val="24"/>
      <w:szCs w:val="24"/>
      <w:lang w:val="x-none" w:eastAsia="x-none"/>
    </w:rPr>
  </w:style>
  <w:style w:type="numbering" w:styleId="111111">
    <w:name w:val="Outline List 2"/>
    <w:basedOn w:val="Khngco"/>
    <w:uiPriority w:val="99"/>
    <w:semiHidden/>
    <w:unhideWhenUsed/>
    <w:rsid w:val="00566476"/>
    <w:pPr>
      <w:numPr>
        <w:numId w:val="2"/>
      </w:numPr>
    </w:pPr>
  </w:style>
  <w:style w:type="character" w:customStyle="1" w:styleId="u2Char">
    <w:name w:val="Đầu đề 2 Char"/>
    <w:basedOn w:val="Phngmcinhcuaoanvn"/>
    <w:link w:val="u2"/>
    <w:uiPriority w:val="9"/>
    <w:semiHidden/>
    <w:rsid w:val="0056647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1Bang">
    <w:name w:val="1. Bang"/>
    <w:basedOn w:val="Chuthich"/>
    <w:autoRedefine/>
    <w:qFormat/>
    <w:rsid w:val="0084711D"/>
    <w:pPr>
      <w:tabs>
        <w:tab w:val="left" w:pos="567"/>
      </w:tabs>
      <w:spacing w:after="120" w:line="312" w:lineRule="auto"/>
      <w:jc w:val="center"/>
    </w:pPr>
    <w:rPr>
      <w:rFonts w:eastAsia="MS Mincho"/>
      <w:color w:val="auto"/>
      <w:spacing w:val="-4"/>
      <w:sz w:val="24"/>
      <w:szCs w:val="24"/>
      <w:lang w:val="pt-BR"/>
    </w:rPr>
  </w:style>
  <w:style w:type="paragraph" w:styleId="Chuthich">
    <w:name w:val="caption"/>
    <w:basedOn w:val="Binhthng"/>
    <w:next w:val="Binhthng"/>
    <w:uiPriority w:val="35"/>
    <w:semiHidden/>
    <w:unhideWhenUsed/>
    <w:qFormat/>
    <w:rsid w:val="003D0589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1hinh">
    <w:name w:val="1. hinh"/>
    <w:basedOn w:val="Binhthng"/>
    <w:autoRedefine/>
    <w:uiPriority w:val="99"/>
    <w:rsid w:val="003E6555"/>
    <w:pPr>
      <w:spacing w:line="312" w:lineRule="auto"/>
      <w:jc w:val="center"/>
    </w:pPr>
    <w:rPr>
      <w:i/>
      <w:iCs/>
    </w:rPr>
  </w:style>
  <w:style w:type="paragraph" w:styleId="ThngthngWeb">
    <w:name w:val="Normal (Web)"/>
    <w:basedOn w:val="Binhthng"/>
    <w:rsid w:val="00E35F2B"/>
    <w:pPr>
      <w:spacing w:before="100" w:beforeAutospacing="1" w:after="100" w:afterAutospacing="1"/>
    </w:pPr>
  </w:style>
  <w:style w:type="character" w:styleId="Siuktni">
    <w:name w:val="Hyperlink"/>
    <w:basedOn w:val="Phngmcinhcuaoanvn"/>
    <w:uiPriority w:val="99"/>
    <w:unhideWhenUsed/>
    <w:rsid w:val="00690621"/>
    <w:rPr>
      <w:color w:val="0563C1" w:themeColor="hyperlink"/>
      <w:u w:val="single"/>
    </w:rPr>
  </w:style>
  <w:style w:type="table" w:styleId="LiBang">
    <w:name w:val="Table Grid"/>
    <w:basedOn w:val="BangThngthng"/>
    <w:uiPriority w:val="39"/>
    <w:rsid w:val="002001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 Van Binh</dc:creator>
  <cp:keywords/>
  <dc:description/>
  <cp:lastModifiedBy>Do Van Binh</cp:lastModifiedBy>
  <cp:revision>2</cp:revision>
  <dcterms:created xsi:type="dcterms:W3CDTF">2022-11-16T01:15:00Z</dcterms:created>
  <dcterms:modified xsi:type="dcterms:W3CDTF">2022-11-16T01:15:00Z</dcterms:modified>
</cp:coreProperties>
</file>