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90" w:type="dxa"/>
        <w:tblLayout w:type="fixed"/>
        <w:tblCellMar>
          <w:left w:w="0" w:type="dxa"/>
          <w:right w:w="0" w:type="dxa"/>
        </w:tblCellMar>
        <w:tblLook w:val="0000" w:firstRow="0" w:lastRow="0" w:firstColumn="0" w:lastColumn="0" w:noHBand="0" w:noVBand="0"/>
      </w:tblPr>
      <w:tblGrid>
        <w:gridCol w:w="9090"/>
      </w:tblGrid>
      <w:tr w:rsidR="00C54B90" w14:paraId="559B5393" w14:textId="77777777" w:rsidTr="00E62B6F">
        <w:trPr>
          <w:trHeight w:val="362"/>
        </w:trPr>
        <w:tc>
          <w:tcPr>
            <w:tcW w:w="9090" w:type="dxa"/>
            <w:shd w:val="clear" w:color="auto" w:fill="auto"/>
            <w:vAlign w:val="bottom"/>
          </w:tcPr>
          <w:p w14:paraId="61F4EA51" w14:textId="77777777" w:rsidR="00C54B90" w:rsidRDefault="00C54B90" w:rsidP="00E62B6F">
            <w:pPr>
              <w:spacing w:line="0" w:lineRule="atLeast"/>
              <w:ind w:left="709"/>
              <w:jc w:val="center"/>
              <w:rPr>
                <w:rFonts w:ascii="Arial" w:eastAsia="Arial" w:hAnsi="Arial"/>
                <w:b/>
                <w:w w:val="99"/>
                <w:sz w:val="28"/>
              </w:rPr>
            </w:pPr>
            <w:bookmarkStart w:id="0" w:name="_Hlk53124701"/>
            <w:r>
              <w:rPr>
                <w:rFonts w:ascii="Arial" w:eastAsia="Arial" w:hAnsi="Arial"/>
                <w:b/>
                <w:w w:val="99"/>
                <w:sz w:val="28"/>
              </w:rPr>
              <w:t>ỨNG DỤNG PHƯƠNG PHÁP LẤY MẪU THỤ ĐỘNG, TÍNH HỆ SỐ THU MẪU ĐỂ PHÂN TÍCH PAHs TRONG PHA KHÍ TẠI HÀ NỘI</w:t>
            </w:r>
          </w:p>
          <w:p w14:paraId="0BCE1A78" w14:textId="77777777" w:rsidR="00C54B90" w:rsidRDefault="00C54B90" w:rsidP="00E62B6F">
            <w:pPr>
              <w:spacing w:line="0" w:lineRule="atLeast"/>
              <w:ind w:left="709"/>
              <w:jc w:val="center"/>
              <w:rPr>
                <w:rFonts w:ascii="Arial" w:eastAsia="Arial" w:hAnsi="Arial"/>
                <w:b/>
                <w:w w:val="99"/>
                <w:sz w:val="28"/>
              </w:rPr>
            </w:pPr>
          </w:p>
          <w:p w14:paraId="7CDA166D" w14:textId="77777777" w:rsidR="00C54B90" w:rsidRDefault="00C54B90" w:rsidP="00E62B6F">
            <w:pPr>
              <w:spacing w:line="0" w:lineRule="atLeast"/>
              <w:ind w:left="709"/>
              <w:jc w:val="center"/>
              <w:rPr>
                <w:rFonts w:ascii="Arial" w:eastAsia="Arial" w:hAnsi="Arial"/>
                <w:b/>
                <w:w w:val="99"/>
                <w:sz w:val="28"/>
              </w:rPr>
            </w:pPr>
            <w:r>
              <w:rPr>
                <w:rFonts w:ascii="Arial" w:eastAsia="Arial" w:hAnsi="Arial"/>
                <w:b/>
                <w:w w:val="99"/>
                <w:sz w:val="28"/>
              </w:rPr>
              <w:t>APPLYING THE PASSIVE SAMPLING METHOD, SAMPLING RATE CALCULATION FOR PAHs ANALYSIS IN GASEOUS PHASE IN HANOI</w:t>
            </w:r>
          </w:p>
        </w:tc>
      </w:tr>
    </w:tbl>
    <w:p w14:paraId="42E21188" w14:textId="77777777" w:rsidR="00C54B90" w:rsidRDefault="00C54B90" w:rsidP="00C54B90">
      <w:pPr>
        <w:spacing w:line="20" w:lineRule="exact"/>
        <w:rPr>
          <w:rFonts w:ascii="Times New Roman" w:eastAsia="Times New Roman" w:hAnsi="Times New Roman"/>
        </w:rPr>
      </w:pPr>
    </w:p>
    <w:p w14:paraId="75C77428" w14:textId="77777777" w:rsidR="00C54B90" w:rsidRDefault="00C54B90" w:rsidP="00C54B90">
      <w:pPr>
        <w:spacing w:line="221" w:lineRule="auto"/>
        <w:ind w:left="4860"/>
        <w:rPr>
          <w:rFonts w:ascii="Times New Roman" w:eastAsia="Times New Roman" w:hAnsi="Times New Roman"/>
          <w:i/>
          <w:sz w:val="18"/>
        </w:rPr>
      </w:pPr>
      <w:r>
        <w:rPr>
          <w:rFonts w:ascii="Times New Roman" w:eastAsia="Times New Roman" w:hAnsi="Times New Roman"/>
          <w:i/>
          <w:sz w:val="18"/>
        </w:rPr>
        <w:t xml:space="preserve"> </w:t>
      </w:r>
    </w:p>
    <w:p w14:paraId="7FC015FE" w14:textId="77777777" w:rsidR="00C54B90" w:rsidRDefault="00C54B90" w:rsidP="00C54B90">
      <w:pPr>
        <w:spacing w:line="101" w:lineRule="exact"/>
        <w:rPr>
          <w:rFonts w:ascii="Times New Roman" w:eastAsia="Times New Roman" w:hAnsi="Times New Roman"/>
        </w:rPr>
      </w:pPr>
    </w:p>
    <w:p w14:paraId="0718AE08" w14:textId="1F39C579" w:rsidR="00C54B90" w:rsidRDefault="00C54B90" w:rsidP="00C54B90">
      <w:pPr>
        <w:ind w:right="43"/>
        <w:jc w:val="center"/>
        <w:rPr>
          <w:rFonts w:ascii="Times New Roman" w:eastAsia="Times New Roman" w:hAnsi="Times New Roman"/>
          <w:b/>
          <w:sz w:val="22"/>
        </w:rPr>
      </w:pPr>
      <w:r>
        <w:rPr>
          <w:rFonts w:ascii="Times New Roman" w:eastAsia="Times New Roman" w:hAnsi="Times New Roman"/>
          <w:b/>
          <w:sz w:val="22"/>
        </w:rPr>
        <w:t>Vũ Thị Vui</w:t>
      </w:r>
      <w:r w:rsidRPr="00537C76">
        <w:rPr>
          <w:rFonts w:ascii="Times New Roman" w:eastAsia="Times New Roman" w:hAnsi="Times New Roman"/>
          <w:b/>
          <w:sz w:val="22"/>
          <w:vertAlign w:val="superscript"/>
        </w:rPr>
        <w:t>1</w:t>
      </w:r>
      <w:r>
        <w:rPr>
          <w:rFonts w:ascii="Times New Roman" w:eastAsia="Times New Roman" w:hAnsi="Times New Roman"/>
          <w:b/>
          <w:sz w:val="22"/>
          <w:vertAlign w:val="superscript"/>
        </w:rPr>
        <w:t>,3</w:t>
      </w:r>
      <w:r>
        <w:rPr>
          <w:rFonts w:ascii="Times New Roman" w:eastAsia="Times New Roman" w:hAnsi="Times New Roman"/>
          <w:b/>
          <w:sz w:val="22"/>
        </w:rPr>
        <w:t>, Phan Quang Thăng</w:t>
      </w:r>
      <w:r w:rsidRPr="00D21123">
        <w:rPr>
          <w:rFonts w:ascii="Times New Roman" w:eastAsia="Times New Roman" w:hAnsi="Times New Roman"/>
          <w:b/>
          <w:sz w:val="22"/>
          <w:vertAlign w:val="superscript"/>
        </w:rPr>
        <w:t>1,2</w:t>
      </w:r>
      <w:r>
        <w:rPr>
          <w:rFonts w:ascii="Times New Roman" w:eastAsia="Times New Roman" w:hAnsi="Times New Roman"/>
          <w:b/>
          <w:sz w:val="27"/>
          <w:vertAlign w:val="superscript"/>
        </w:rPr>
        <w:t>*</w:t>
      </w:r>
      <w:r w:rsidRPr="00A776FE">
        <w:rPr>
          <w:rFonts w:ascii="Times New Roman" w:eastAsia="Times New Roman" w:hAnsi="Times New Roman"/>
          <w:b/>
          <w:sz w:val="22"/>
        </w:rPr>
        <w:t>,</w:t>
      </w:r>
      <w:r>
        <w:rPr>
          <w:rFonts w:ascii="Times New Roman" w:eastAsia="Times New Roman" w:hAnsi="Times New Roman"/>
          <w:b/>
          <w:sz w:val="22"/>
        </w:rPr>
        <w:t xml:space="preserve"> V</w:t>
      </w:r>
      <w:r w:rsidR="00A80A45">
        <w:rPr>
          <w:rFonts w:ascii="Times New Roman" w:eastAsia="Times New Roman" w:hAnsi="Times New Roman"/>
          <w:b/>
          <w:sz w:val="22"/>
        </w:rPr>
        <w:t>ũ Văn Tú</w:t>
      </w:r>
      <w:r>
        <w:rPr>
          <w:rFonts w:ascii="Times New Roman" w:eastAsia="Times New Roman" w:hAnsi="Times New Roman"/>
          <w:b/>
          <w:sz w:val="22"/>
          <w:vertAlign w:val="superscript"/>
        </w:rPr>
        <w:t>2</w:t>
      </w:r>
      <w:r>
        <w:rPr>
          <w:rFonts w:ascii="Times New Roman" w:eastAsia="Times New Roman" w:hAnsi="Times New Roman"/>
          <w:b/>
          <w:sz w:val="22"/>
        </w:rPr>
        <w:t>, Tr</w:t>
      </w:r>
      <w:r w:rsidR="00A80A45">
        <w:rPr>
          <w:rFonts w:ascii="Times New Roman" w:eastAsia="Times New Roman" w:hAnsi="Times New Roman"/>
          <w:b/>
          <w:sz w:val="22"/>
        </w:rPr>
        <w:t>ần Văn Cường</w:t>
      </w:r>
      <w:bookmarkStart w:id="1" w:name="_GoBack"/>
      <w:bookmarkEnd w:id="1"/>
      <w:r>
        <w:rPr>
          <w:rFonts w:ascii="Times New Roman" w:eastAsia="Times New Roman" w:hAnsi="Times New Roman"/>
          <w:b/>
          <w:sz w:val="22"/>
          <w:vertAlign w:val="superscript"/>
        </w:rPr>
        <w:t>2</w:t>
      </w:r>
      <w:r>
        <w:rPr>
          <w:rFonts w:ascii="Times New Roman" w:eastAsia="Times New Roman" w:hAnsi="Times New Roman"/>
          <w:b/>
          <w:sz w:val="22"/>
        </w:rPr>
        <w:t xml:space="preserve">, </w:t>
      </w:r>
      <w:r w:rsidRPr="00A776FE">
        <w:rPr>
          <w:rFonts w:ascii="Times New Roman" w:eastAsia="Times New Roman" w:hAnsi="Times New Roman"/>
          <w:b/>
          <w:sz w:val="22"/>
        </w:rPr>
        <w:t>Vương Trần Quang</w:t>
      </w:r>
      <w:r>
        <w:rPr>
          <w:rFonts w:ascii="Times New Roman" w:eastAsia="Times New Roman" w:hAnsi="Times New Roman"/>
          <w:b/>
          <w:sz w:val="22"/>
          <w:vertAlign w:val="superscript"/>
        </w:rPr>
        <w:t>2</w:t>
      </w:r>
      <w:r w:rsidRPr="00A776FE">
        <w:rPr>
          <w:rFonts w:ascii="Times New Roman" w:eastAsia="Times New Roman" w:hAnsi="Times New Roman"/>
          <w:b/>
          <w:sz w:val="22"/>
        </w:rPr>
        <w:t xml:space="preserve">, </w:t>
      </w:r>
    </w:p>
    <w:p w14:paraId="58D92D04" w14:textId="2DBBDCEF" w:rsidR="00C54B90" w:rsidRPr="009A1C7B" w:rsidRDefault="00C54B90" w:rsidP="00C54B90">
      <w:pPr>
        <w:ind w:right="43"/>
        <w:jc w:val="center"/>
        <w:rPr>
          <w:rFonts w:ascii="Times New Roman" w:eastAsia="Times New Roman" w:hAnsi="Times New Roman"/>
          <w:b/>
          <w:sz w:val="22"/>
        </w:rPr>
      </w:pPr>
      <w:r>
        <w:rPr>
          <w:rFonts w:ascii="Times New Roman" w:eastAsia="Times New Roman" w:hAnsi="Times New Roman"/>
          <w:b/>
          <w:sz w:val="22"/>
        </w:rPr>
        <w:t>Lê Thị Linh</w:t>
      </w:r>
      <w:r>
        <w:rPr>
          <w:rFonts w:ascii="Times New Roman" w:eastAsia="Times New Roman" w:hAnsi="Times New Roman"/>
          <w:b/>
          <w:sz w:val="22"/>
          <w:vertAlign w:val="superscript"/>
        </w:rPr>
        <w:t>2</w:t>
      </w:r>
      <w:r>
        <w:rPr>
          <w:rFonts w:ascii="Times New Roman" w:eastAsia="Times New Roman" w:hAnsi="Times New Roman"/>
          <w:b/>
          <w:sz w:val="22"/>
        </w:rPr>
        <w:t>, Nguyễn Thị Phố</w:t>
      </w:r>
      <w:r>
        <w:rPr>
          <w:rFonts w:ascii="Times New Roman" w:eastAsia="Times New Roman" w:hAnsi="Times New Roman"/>
          <w:b/>
          <w:sz w:val="22"/>
          <w:vertAlign w:val="superscript"/>
        </w:rPr>
        <w:t>2</w:t>
      </w:r>
      <w:r w:rsidR="009A1C7B">
        <w:rPr>
          <w:rFonts w:ascii="Times New Roman" w:eastAsia="Times New Roman" w:hAnsi="Times New Roman"/>
          <w:b/>
          <w:sz w:val="22"/>
        </w:rPr>
        <w:t>, Hoàng Thị Chung</w:t>
      </w:r>
      <w:r w:rsidR="009A1C7B" w:rsidRPr="009A1C7B">
        <w:rPr>
          <w:rFonts w:ascii="Times New Roman" w:eastAsia="Times New Roman" w:hAnsi="Times New Roman"/>
          <w:b/>
          <w:sz w:val="22"/>
          <w:vertAlign w:val="superscript"/>
        </w:rPr>
        <w:t>4</w:t>
      </w:r>
    </w:p>
    <w:p w14:paraId="1EA0D091" w14:textId="77777777" w:rsidR="00C54B90" w:rsidRPr="00537C76" w:rsidRDefault="00C54B90" w:rsidP="00C54B90">
      <w:pPr>
        <w:ind w:right="43"/>
        <w:jc w:val="center"/>
        <w:rPr>
          <w:rFonts w:ascii="Times New Roman" w:eastAsia="Times New Roman" w:hAnsi="Times New Roman"/>
          <w:b/>
          <w:sz w:val="22"/>
        </w:rPr>
      </w:pPr>
    </w:p>
    <w:p w14:paraId="1A6E038D" w14:textId="77777777" w:rsidR="00C54B90" w:rsidRDefault="00C54B90" w:rsidP="00C54B90">
      <w:pPr>
        <w:spacing w:line="237" w:lineRule="auto"/>
        <w:ind w:right="40" w:firstLine="630"/>
        <w:jc w:val="both"/>
        <w:rPr>
          <w:rFonts w:ascii="Times New Roman" w:eastAsia="Times New Roman" w:hAnsi="Times New Roman"/>
          <w:i/>
          <w:sz w:val="22"/>
        </w:rPr>
      </w:pPr>
      <w:r w:rsidRPr="00537C76">
        <w:rPr>
          <w:rFonts w:ascii="Times New Roman" w:eastAsia="Times New Roman" w:hAnsi="Times New Roman"/>
          <w:i/>
          <w:sz w:val="22"/>
          <w:vertAlign w:val="superscript"/>
        </w:rPr>
        <w:t>1</w:t>
      </w:r>
      <w:r>
        <w:rPr>
          <w:rFonts w:ascii="Times New Roman" w:eastAsia="Times New Roman" w:hAnsi="Times New Roman"/>
          <w:i/>
          <w:sz w:val="22"/>
        </w:rPr>
        <w:t xml:space="preserve">Học viên Khoa học và Công nghệ, Viện Hàn lâm Khoa học và Công nghệ Việt Nam, </w:t>
      </w:r>
    </w:p>
    <w:p w14:paraId="098AE688" w14:textId="77777777" w:rsidR="00C54B90" w:rsidRDefault="00C54B90" w:rsidP="00C54B90">
      <w:pPr>
        <w:spacing w:line="237" w:lineRule="auto"/>
        <w:ind w:right="40" w:firstLine="630"/>
        <w:jc w:val="both"/>
        <w:rPr>
          <w:rFonts w:ascii="Times New Roman" w:eastAsia="Times New Roman" w:hAnsi="Times New Roman"/>
          <w:i/>
          <w:sz w:val="22"/>
        </w:rPr>
      </w:pPr>
      <w:r>
        <w:rPr>
          <w:rFonts w:ascii="Times New Roman" w:eastAsia="Times New Roman" w:hAnsi="Times New Roman"/>
          <w:i/>
          <w:sz w:val="22"/>
        </w:rPr>
        <w:t>18 Hoàng Quốc Việt, Cầu Giấy, Hà Nội</w:t>
      </w:r>
    </w:p>
    <w:p w14:paraId="30BAACA0" w14:textId="77777777" w:rsidR="00C54B90" w:rsidRDefault="00C54B90" w:rsidP="00C54B90">
      <w:pPr>
        <w:spacing w:line="237" w:lineRule="auto"/>
        <w:ind w:right="40" w:firstLine="630"/>
        <w:jc w:val="both"/>
        <w:rPr>
          <w:rFonts w:ascii="Times New Roman" w:eastAsia="Times New Roman" w:hAnsi="Times New Roman"/>
          <w:i/>
          <w:sz w:val="22"/>
        </w:rPr>
      </w:pPr>
      <w:r>
        <w:rPr>
          <w:rFonts w:ascii="Times New Roman" w:eastAsia="Times New Roman" w:hAnsi="Times New Roman"/>
          <w:i/>
          <w:sz w:val="22"/>
          <w:vertAlign w:val="superscript"/>
        </w:rPr>
        <w:t>2</w:t>
      </w:r>
      <w:r>
        <w:rPr>
          <w:rFonts w:ascii="Times New Roman" w:eastAsia="Times New Roman" w:hAnsi="Times New Roman"/>
          <w:i/>
          <w:sz w:val="22"/>
        </w:rPr>
        <w:t xml:space="preserve">Viện Công nghệ môi trường, Viện Hàn lâm Khoa học và Công nghệ Việt Nam, </w:t>
      </w:r>
    </w:p>
    <w:p w14:paraId="047D38F7" w14:textId="77777777" w:rsidR="00C54B90" w:rsidRDefault="00C54B90" w:rsidP="00C54B90">
      <w:pPr>
        <w:spacing w:line="237" w:lineRule="auto"/>
        <w:ind w:right="40" w:firstLine="630"/>
        <w:jc w:val="both"/>
        <w:rPr>
          <w:rFonts w:ascii="Times New Roman" w:eastAsia="Times New Roman" w:hAnsi="Times New Roman"/>
          <w:i/>
          <w:sz w:val="22"/>
        </w:rPr>
      </w:pPr>
      <w:r>
        <w:rPr>
          <w:rFonts w:ascii="Times New Roman" w:eastAsia="Times New Roman" w:hAnsi="Times New Roman"/>
          <w:i/>
          <w:sz w:val="22"/>
        </w:rPr>
        <w:t>18 Hoàng Quốc Việt, Cầu Giấy, Hà Nội</w:t>
      </w:r>
    </w:p>
    <w:p w14:paraId="52FF101B" w14:textId="649287EF" w:rsidR="00C54B90" w:rsidRDefault="00C54B90" w:rsidP="00C54B90">
      <w:pPr>
        <w:spacing w:line="237" w:lineRule="auto"/>
        <w:ind w:right="40" w:firstLine="630"/>
        <w:jc w:val="both"/>
        <w:rPr>
          <w:rFonts w:ascii="Times New Roman" w:eastAsia="Times New Roman" w:hAnsi="Times New Roman"/>
          <w:i/>
          <w:sz w:val="22"/>
        </w:rPr>
      </w:pPr>
      <w:r w:rsidRPr="009A1C7B">
        <w:rPr>
          <w:rFonts w:ascii="Times New Roman" w:eastAsia="Times New Roman" w:hAnsi="Times New Roman"/>
          <w:i/>
          <w:sz w:val="22"/>
          <w:vertAlign w:val="superscript"/>
        </w:rPr>
        <w:t>3</w:t>
      </w:r>
      <w:r w:rsidRPr="009A1C7B">
        <w:rPr>
          <w:rFonts w:ascii="Times New Roman" w:eastAsia="Times New Roman" w:hAnsi="Times New Roman"/>
          <w:i/>
          <w:sz w:val="22"/>
        </w:rPr>
        <w:t>Viện</w:t>
      </w:r>
      <w:r>
        <w:rPr>
          <w:rFonts w:ascii="Times New Roman" w:eastAsia="Times New Roman" w:hAnsi="Times New Roman"/>
          <w:i/>
          <w:sz w:val="22"/>
        </w:rPr>
        <w:t xml:space="preserve">  </w:t>
      </w:r>
      <w:r w:rsidR="009A1C7B">
        <w:rPr>
          <w:rFonts w:ascii="Times New Roman" w:eastAsia="Times New Roman" w:hAnsi="Times New Roman"/>
          <w:i/>
          <w:sz w:val="22"/>
        </w:rPr>
        <w:t>Công nghệ mới, Bộ Quốc Phòng</w:t>
      </w:r>
    </w:p>
    <w:p w14:paraId="1E19B460" w14:textId="6475CBD7" w:rsidR="00C54B90" w:rsidRDefault="009A1C7B" w:rsidP="00C54B90">
      <w:pPr>
        <w:spacing w:line="237" w:lineRule="auto"/>
        <w:ind w:right="40" w:firstLine="630"/>
        <w:jc w:val="both"/>
        <w:rPr>
          <w:rFonts w:ascii="Times New Roman" w:eastAsia="Times New Roman" w:hAnsi="Times New Roman"/>
          <w:i/>
          <w:sz w:val="22"/>
        </w:rPr>
      </w:pPr>
      <w:r w:rsidRPr="009A1C7B">
        <w:rPr>
          <w:rFonts w:ascii="Times New Roman" w:eastAsia="Times New Roman" w:hAnsi="Times New Roman"/>
          <w:i/>
          <w:sz w:val="22"/>
          <w:vertAlign w:val="superscript"/>
        </w:rPr>
        <w:t>4</w:t>
      </w:r>
      <w:r>
        <w:rPr>
          <w:rFonts w:ascii="Times New Roman" w:eastAsia="Times New Roman" w:hAnsi="Times New Roman"/>
          <w:i/>
          <w:sz w:val="22"/>
        </w:rPr>
        <w:t>Khoa Môi trường, Đại Học Mỏ - Địa chất</w:t>
      </w:r>
    </w:p>
    <w:bookmarkEnd w:id="0"/>
    <w:p w14:paraId="654CB211" w14:textId="77777777" w:rsidR="00C54B90" w:rsidRDefault="00C54B90" w:rsidP="00C54B90">
      <w:pPr>
        <w:spacing w:line="254" w:lineRule="exact"/>
        <w:rPr>
          <w:rFonts w:ascii="Times New Roman" w:eastAsia="Times New Roman" w:hAnsi="Times New Roman"/>
        </w:rPr>
      </w:pPr>
    </w:p>
    <w:p w14:paraId="4A582465" w14:textId="77777777" w:rsidR="00C54B90" w:rsidRDefault="00C54B90" w:rsidP="00C54B90">
      <w:pPr>
        <w:spacing w:line="0" w:lineRule="atLeast"/>
        <w:ind w:left="40"/>
        <w:rPr>
          <w:rFonts w:ascii="Times New Roman" w:eastAsia="Times New Roman" w:hAnsi="Times New Roman"/>
          <w:b/>
          <w:sz w:val="22"/>
        </w:rPr>
      </w:pPr>
      <w:r>
        <w:rPr>
          <w:rFonts w:ascii="Times New Roman" w:eastAsia="Times New Roman" w:hAnsi="Times New Roman"/>
          <w:b/>
          <w:sz w:val="22"/>
        </w:rPr>
        <w:t>Tóm tắt</w:t>
      </w:r>
    </w:p>
    <w:p w14:paraId="327917F3" w14:textId="77777777" w:rsidR="00C54B90" w:rsidRDefault="00C54B90" w:rsidP="00C54B90">
      <w:pPr>
        <w:spacing w:line="127" w:lineRule="exact"/>
        <w:rPr>
          <w:rFonts w:ascii="Times New Roman" w:eastAsia="Times New Roman" w:hAnsi="Times New Roman"/>
        </w:rPr>
      </w:pPr>
    </w:p>
    <w:p w14:paraId="6A989646" w14:textId="77777777" w:rsidR="00C54B90" w:rsidRDefault="00C54B90" w:rsidP="00C54B90">
      <w:pPr>
        <w:spacing w:line="238" w:lineRule="auto"/>
        <w:ind w:left="40" w:firstLine="341"/>
        <w:jc w:val="both"/>
        <w:rPr>
          <w:rFonts w:ascii="Times New Roman" w:eastAsia="Times New Roman" w:hAnsi="Times New Roman"/>
        </w:rPr>
      </w:pPr>
      <w:r>
        <w:rPr>
          <w:rFonts w:ascii="Times New Roman" w:eastAsia="Times New Roman" w:hAnsi="Times New Roman"/>
        </w:rPr>
        <w:t>16 chất P</w:t>
      </w:r>
      <w:r w:rsidRPr="00515D97">
        <w:rPr>
          <w:rFonts w:ascii="Times New Roman" w:eastAsia="Times New Roman" w:hAnsi="Times New Roman"/>
        </w:rPr>
        <w:t xml:space="preserve">olycyclic aromatic hydrocarbons </w:t>
      </w:r>
      <w:r>
        <w:rPr>
          <w:rFonts w:ascii="Times New Roman" w:eastAsia="Times New Roman" w:hAnsi="Times New Roman"/>
        </w:rPr>
        <w:t xml:space="preserve">(PAHs) trong pha khí tại Hà Nội đã được quan trắc bằng phương pháp lấy mẫu thụ động sử dụng đĩa </w:t>
      </w:r>
      <w:r w:rsidRPr="00515D97">
        <w:rPr>
          <w:rFonts w:ascii="Times New Roman" w:eastAsia="Times New Roman" w:hAnsi="Times New Roman"/>
        </w:rPr>
        <w:t>polyurethane foam</w:t>
      </w:r>
      <w:r>
        <w:rPr>
          <w:rFonts w:ascii="Times New Roman" w:eastAsia="Times New Roman" w:hAnsi="Times New Roman"/>
        </w:rPr>
        <w:t xml:space="preserve"> (PUF) trong 30 ngày (tháng 10/2020). 13/16 chất PAHs được định lượng do 3 chất với số nhân vòng thơm thấp dễ bay hơi (Nap, Acy và Ace) nên có độ thu hồi chưa đạt. </w:t>
      </w:r>
      <w:r w:rsidRPr="00F45C7E">
        <w:rPr>
          <w:rFonts w:ascii="Times New Roman" w:eastAsia="Times New Roman" w:hAnsi="Times New Roman"/>
        </w:rPr>
        <w:t>Σ</w:t>
      </w:r>
      <w:r w:rsidRPr="00F45C7E">
        <w:rPr>
          <w:rFonts w:ascii="Times New Roman" w:eastAsia="Times New Roman" w:hAnsi="Times New Roman"/>
          <w:vertAlign w:val="subscript"/>
        </w:rPr>
        <w:t>13</w:t>
      </w:r>
      <w:r w:rsidRPr="00F45C7E">
        <w:rPr>
          <w:rFonts w:ascii="Times New Roman" w:eastAsia="Times New Roman" w:hAnsi="Times New Roman"/>
        </w:rPr>
        <w:t xml:space="preserve"> PAHs </w:t>
      </w:r>
      <w:r>
        <w:rPr>
          <w:rFonts w:ascii="Times New Roman" w:eastAsia="Times New Roman" w:hAnsi="Times New Roman"/>
        </w:rPr>
        <w:t xml:space="preserve">từ 3 đến 7 nhân vòng thơm có nồng độ từ 105,6 – 116,4 </w:t>
      </w:r>
      <w:r w:rsidRPr="00F45C7E">
        <w:rPr>
          <w:rFonts w:ascii="Times New Roman" w:hAnsi="Times New Roman" w:cs="Times New Roman"/>
          <w:color w:val="000000" w:themeColor="text1"/>
        </w:rPr>
        <w:t>ng/m</w:t>
      </w:r>
      <w:r w:rsidRPr="00F45C7E">
        <w:rPr>
          <w:rFonts w:ascii="Times New Roman" w:hAnsi="Times New Roman" w:cs="Times New Roman"/>
          <w:color w:val="000000" w:themeColor="text1"/>
          <w:vertAlign w:val="superscript"/>
        </w:rPr>
        <w:t>3</w:t>
      </w:r>
      <w:r w:rsidRPr="00F45C7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Nồng độ PAHs trong pha khí của Hà nội tương đương và thấp hơn so với các thành phố có mật độ dân cư và giao thông cao như Hà Nội trên thế giới. </w:t>
      </w:r>
      <w:r>
        <w:rPr>
          <w:rFonts w:ascii="Times New Roman" w:eastAsia="Times New Roman" w:hAnsi="Times New Roman"/>
        </w:rPr>
        <w:t xml:space="preserve">Đây là nghiên cứu đầu tiên áp dụng phương pháp tính toán tổng thể tích/ tổng thời gian treo mẫu cũng như hệ số thể tích lấy mẫu/ ngày cho từng </w:t>
      </w:r>
      <w:r w:rsidRPr="00F45C7E">
        <w:rPr>
          <w:rFonts w:ascii="Times New Roman" w:eastAsia="Times New Roman" w:hAnsi="Times New Roman"/>
        </w:rPr>
        <w:t>chất</w:t>
      </w:r>
      <w:r>
        <w:rPr>
          <w:rFonts w:ascii="Times New Roman" w:eastAsia="Times New Roman" w:hAnsi="Times New Roman"/>
        </w:rPr>
        <w:t xml:space="preserve"> PAHs trong điều kiện khí tượng của Việt Nam. Phương pháp sử dụng mô hình toán học áp dụng Matlab code. Hệ số lấy mẫu/ ngày của đĩa lấy mẫu thụ động giao động từ 1,95 đến 3,4 m</w:t>
      </w:r>
      <w:r w:rsidRPr="00B607C7">
        <w:rPr>
          <w:rFonts w:ascii="Times New Roman" w:eastAsia="Times New Roman" w:hAnsi="Times New Roman"/>
          <w:vertAlign w:val="superscript"/>
        </w:rPr>
        <w:t>3</w:t>
      </w:r>
      <w:r>
        <w:rPr>
          <w:rFonts w:ascii="Times New Roman" w:eastAsia="Times New Roman" w:hAnsi="Times New Roman"/>
        </w:rPr>
        <w:t>/ngày cho 13 đơn chất PAHs được quan trắc. Các kết quả nghiên cứu trước đây thường ước tính hệ số lấy mẫu từ 3 đến 5 m</w:t>
      </w:r>
      <w:r w:rsidRPr="00B607C7">
        <w:rPr>
          <w:rFonts w:ascii="Times New Roman" w:eastAsia="Times New Roman" w:hAnsi="Times New Roman"/>
          <w:vertAlign w:val="superscript"/>
        </w:rPr>
        <w:t>3</w:t>
      </w:r>
      <w:r>
        <w:rPr>
          <w:rFonts w:ascii="Times New Roman" w:eastAsia="Times New Roman" w:hAnsi="Times New Roman"/>
        </w:rPr>
        <w:t>/ngày dựa vào phương pháp thêm đồng vị hoặc so sánh với lấy mẫu chủ động ở tốc độ hút thấp. Phương pháp lấy mẫu thụ động có nhiều ưu điểm như không sử dụng điện, dễ dàng thao tác và đặc biệt có thể áp dụng cho nhiều địa điểm quan trắc ở cùng thời điểm, điều này giúp xây dựng được bản đồ ô nhiễm tại các khu vực nghiên cứu lớn. Kết quả nghiên cứu cho thấy khi áp dụng hệ số lấy mẫu cho từng đơn chất cho kết quả chính xác hơn so với sử dụng mặc định một giá trị chung cho cả nhóm chất PAHs. Áp dụng phương pháp lấy mẫu thụ động thành công, có thể mở ra hướng nghiên cứu quan trắc, xây dựng bản đồ ô nhiễm các chất hữu cơ khác trong pha khí như PCBs, chất chống cháy PBDEs, và thuốc trừ sâu trong môi trường không khí tại Việt Nam trong tương lai.</w:t>
      </w:r>
    </w:p>
    <w:p w14:paraId="40911637" w14:textId="77777777" w:rsidR="00A83793" w:rsidRDefault="00A83793"/>
    <w:sectPr w:rsidR="00A83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90"/>
    <w:rsid w:val="000D3A85"/>
    <w:rsid w:val="009A1C7B"/>
    <w:rsid w:val="00A80A45"/>
    <w:rsid w:val="00A83793"/>
    <w:rsid w:val="00C54B90"/>
    <w:rsid w:val="00D0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B0E9"/>
  <w15:chartTrackingRefBased/>
  <w15:docId w15:val="{193B00E2-EDD5-49A0-B0B1-DE0E8659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4B9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Quang Thăng</dc:creator>
  <cp:keywords/>
  <dc:description/>
  <cp:lastModifiedBy>HOANG CHUNG</cp:lastModifiedBy>
  <cp:revision>3</cp:revision>
  <dcterms:created xsi:type="dcterms:W3CDTF">2021-07-31T03:44:00Z</dcterms:created>
  <dcterms:modified xsi:type="dcterms:W3CDTF">2021-07-31T03:48:00Z</dcterms:modified>
</cp:coreProperties>
</file>