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1055" w:rsidRPr="0058400C" w:rsidRDefault="00861055" w:rsidP="00861055">
      <w:pPr>
        <w:spacing w:line="360" w:lineRule="auto"/>
        <w:jc w:val="center"/>
        <w:rPr>
          <w:rFonts w:cs="Times New Roman"/>
          <w:b/>
          <w:sz w:val="26"/>
          <w:szCs w:val="26"/>
          <w:lang w:val="fr-FR"/>
        </w:rPr>
      </w:pPr>
      <w:r>
        <w:rPr>
          <w:rFonts w:cs="Times New Roman"/>
          <w:b/>
          <w:sz w:val="26"/>
          <w:szCs w:val="26"/>
          <w:lang w:val="fr-FR"/>
        </w:rPr>
        <w:t xml:space="preserve">  </w:t>
      </w:r>
      <w:r w:rsidR="00AD0AD7">
        <w:rPr>
          <w:rFonts w:cs="Times New Roman"/>
          <w:b/>
          <w:sz w:val="26"/>
          <w:szCs w:val="26"/>
          <w:lang w:val="fr-FR"/>
        </w:rPr>
        <w:t xml:space="preserve">        </w:t>
      </w:r>
      <w:r w:rsidRPr="0058400C">
        <w:rPr>
          <w:rFonts w:cs="Times New Roman"/>
          <w:b/>
          <w:sz w:val="26"/>
          <w:szCs w:val="26"/>
          <w:lang w:val="fr-FR"/>
        </w:rPr>
        <w:t>MỤC LỤC</w:t>
      </w:r>
    </w:p>
    <w:tbl>
      <w:tblPr>
        <w:tblW w:w="9518" w:type="dxa"/>
        <w:tblInd w:w="42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746"/>
        <w:gridCol w:w="7544"/>
        <w:gridCol w:w="1228"/>
      </w:tblGrid>
      <w:tr w:rsidR="00861055" w:rsidRPr="00AD0AD7" w:rsidTr="00AD0AD7">
        <w:trPr>
          <w:trHeight w:val="774"/>
        </w:trPr>
        <w:tc>
          <w:tcPr>
            <w:tcW w:w="708" w:type="dxa"/>
            <w:vAlign w:val="center"/>
          </w:tcPr>
          <w:p w:rsidR="00861055" w:rsidRPr="00AD0AD7" w:rsidRDefault="00861055" w:rsidP="007A62D5">
            <w:pPr>
              <w:spacing w:line="360" w:lineRule="auto"/>
              <w:jc w:val="center"/>
              <w:rPr>
                <w:rFonts w:cs="Times New Roman"/>
                <w:b/>
                <w:szCs w:val="28"/>
                <w:lang w:val="fr-FR"/>
              </w:rPr>
            </w:pPr>
            <w:r w:rsidRPr="00AD0AD7">
              <w:rPr>
                <w:rFonts w:cs="Times New Roman"/>
                <w:b/>
                <w:szCs w:val="28"/>
                <w:lang w:val="fr-FR"/>
              </w:rPr>
              <w:t>STT</w:t>
            </w:r>
          </w:p>
        </w:tc>
        <w:tc>
          <w:tcPr>
            <w:tcW w:w="7655" w:type="dxa"/>
            <w:vAlign w:val="center"/>
          </w:tcPr>
          <w:p w:rsidR="00861055" w:rsidRPr="00AD0AD7" w:rsidRDefault="00861055" w:rsidP="007A62D5">
            <w:pPr>
              <w:spacing w:line="360" w:lineRule="auto"/>
              <w:jc w:val="center"/>
              <w:rPr>
                <w:rFonts w:cs="Times New Roman"/>
                <w:b/>
                <w:szCs w:val="28"/>
                <w:lang w:val="fr-FR"/>
              </w:rPr>
            </w:pPr>
            <w:r w:rsidRPr="00AD0AD7">
              <w:rPr>
                <w:rFonts w:cs="Times New Roman"/>
                <w:b/>
                <w:szCs w:val="28"/>
                <w:lang w:val="fr-FR"/>
              </w:rPr>
              <w:t>TÊN BÀI VIẾT, TÁC GIẢ</w:t>
            </w:r>
          </w:p>
        </w:tc>
        <w:tc>
          <w:tcPr>
            <w:tcW w:w="1155" w:type="dxa"/>
            <w:vAlign w:val="center"/>
          </w:tcPr>
          <w:p w:rsidR="00861055" w:rsidRPr="00AD0AD7" w:rsidRDefault="00861055" w:rsidP="007A62D5">
            <w:pPr>
              <w:spacing w:line="360" w:lineRule="auto"/>
              <w:jc w:val="center"/>
              <w:rPr>
                <w:rFonts w:cs="Times New Roman"/>
                <w:b/>
                <w:szCs w:val="28"/>
                <w:lang w:val="fr-FR"/>
              </w:rPr>
            </w:pPr>
            <w:r w:rsidRPr="00AD0AD7">
              <w:rPr>
                <w:rFonts w:cs="Times New Roman"/>
                <w:b/>
                <w:szCs w:val="28"/>
                <w:lang w:val="fr-FR"/>
              </w:rPr>
              <w:t>TRANG</w:t>
            </w:r>
          </w:p>
        </w:tc>
      </w:tr>
      <w:tr w:rsidR="00861055" w:rsidRPr="00AD0AD7" w:rsidTr="00AD0AD7">
        <w:trPr>
          <w:trHeight w:val="1142"/>
        </w:trPr>
        <w:tc>
          <w:tcPr>
            <w:tcW w:w="708" w:type="dxa"/>
            <w:vAlign w:val="center"/>
          </w:tcPr>
          <w:p w:rsidR="00861055" w:rsidRPr="00AD0AD7" w:rsidRDefault="00861055" w:rsidP="007A62D5">
            <w:pPr>
              <w:spacing w:line="360" w:lineRule="auto"/>
              <w:jc w:val="center"/>
              <w:rPr>
                <w:rFonts w:cs="Times New Roman"/>
                <w:b/>
                <w:szCs w:val="28"/>
                <w:lang w:val="fr-FR"/>
              </w:rPr>
            </w:pPr>
            <w:r w:rsidRPr="00AD0AD7">
              <w:rPr>
                <w:rFonts w:cs="Times New Roman"/>
                <w:b/>
                <w:szCs w:val="28"/>
                <w:lang w:val="fr-FR"/>
              </w:rPr>
              <w:t>1</w:t>
            </w:r>
          </w:p>
        </w:tc>
        <w:tc>
          <w:tcPr>
            <w:tcW w:w="7655" w:type="dxa"/>
          </w:tcPr>
          <w:p w:rsidR="00861055" w:rsidRPr="00AD0AD7" w:rsidRDefault="00861055" w:rsidP="00AD0AD7">
            <w:pPr>
              <w:spacing w:line="240" w:lineRule="auto"/>
              <w:jc w:val="both"/>
              <w:rPr>
                <w:rFonts w:cs="Times New Roman"/>
                <w:b/>
                <w:szCs w:val="28"/>
                <w:shd w:val="clear" w:color="auto" w:fill="FFFFFF"/>
              </w:rPr>
            </w:pPr>
            <w:r w:rsidRPr="00AD0AD7">
              <w:rPr>
                <w:b/>
                <w:color w:val="222222"/>
                <w:szCs w:val="28"/>
                <w:shd w:val="clear" w:color="auto" w:fill="FFFFFF"/>
                <w:lang w:val="fr-FR"/>
              </w:rPr>
              <w:t>Tư tưởng của J.J.Rousseau về quyền tư pháp trong nhà nước pháp quyền và một số quy định về quyền tư pháp trong Hiến pháp Việt Nam</w:t>
            </w:r>
            <w:bookmarkStart w:id="0" w:name="_Toc77278532"/>
          </w:p>
          <w:bookmarkEnd w:id="0"/>
          <w:p w:rsidR="00861055" w:rsidRPr="00AD0AD7" w:rsidRDefault="00861055" w:rsidP="00AD0AD7">
            <w:pPr>
              <w:spacing w:line="240" w:lineRule="auto"/>
              <w:jc w:val="both"/>
              <w:rPr>
                <w:rFonts w:cs="Times New Roman"/>
                <w:b/>
                <w:szCs w:val="28"/>
                <w:lang w:val="fr-FR"/>
              </w:rPr>
            </w:pPr>
            <w:r w:rsidRPr="00AD0AD7">
              <w:rPr>
                <w:rFonts w:cs="Times New Roman"/>
                <w:bCs/>
                <w:i/>
                <w:szCs w:val="28"/>
                <w:shd w:val="clear" w:color="auto" w:fill="FFFFFF"/>
              </w:rPr>
              <w:t>TS. Lê Văn Hùng, Học viện Nông nghiệp Việt Nam</w:t>
            </w:r>
          </w:p>
        </w:tc>
        <w:tc>
          <w:tcPr>
            <w:tcW w:w="1155" w:type="dxa"/>
            <w:vAlign w:val="center"/>
          </w:tcPr>
          <w:p w:rsidR="00861055" w:rsidRPr="00AD0AD7" w:rsidRDefault="00861055" w:rsidP="007A62D5">
            <w:pPr>
              <w:spacing w:line="360" w:lineRule="auto"/>
              <w:jc w:val="center"/>
              <w:rPr>
                <w:rFonts w:cs="Times New Roman"/>
                <w:b/>
                <w:szCs w:val="28"/>
                <w:lang w:val="fr-FR"/>
              </w:rPr>
            </w:pPr>
            <w:r w:rsidRPr="00AD0AD7">
              <w:rPr>
                <w:rFonts w:cs="Times New Roman"/>
                <w:b/>
                <w:szCs w:val="28"/>
                <w:lang w:val="fr-FR"/>
              </w:rPr>
              <w:t>02</w:t>
            </w:r>
          </w:p>
        </w:tc>
      </w:tr>
      <w:tr w:rsidR="00861055" w:rsidRPr="00AD0AD7" w:rsidTr="00AD0AD7">
        <w:trPr>
          <w:trHeight w:val="1151"/>
        </w:trPr>
        <w:tc>
          <w:tcPr>
            <w:tcW w:w="708" w:type="dxa"/>
            <w:vAlign w:val="center"/>
          </w:tcPr>
          <w:p w:rsidR="00861055" w:rsidRPr="00AD0AD7" w:rsidRDefault="00861055" w:rsidP="007A62D5">
            <w:pPr>
              <w:spacing w:line="360" w:lineRule="auto"/>
              <w:jc w:val="center"/>
              <w:rPr>
                <w:rFonts w:cs="Times New Roman"/>
                <w:b/>
                <w:szCs w:val="28"/>
                <w:lang w:val="fr-FR"/>
              </w:rPr>
            </w:pPr>
            <w:r w:rsidRPr="00AD0AD7">
              <w:rPr>
                <w:rFonts w:cs="Times New Roman"/>
                <w:b/>
                <w:szCs w:val="28"/>
                <w:lang w:val="fr-FR"/>
              </w:rPr>
              <w:t>2</w:t>
            </w:r>
          </w:p>
        </w:tc>
        <w:tc>
          <w:tcPr>
            <w:tcW w:w="7655" w:type="dxa"/>
          </w:tcPr>
          <w:p w:rsidR="00861055" w:rsidRPr="00AD0AD7" w:rsidRDefault="00861055" w:rsidP="00AD0AD7">
            <w:pPr>
              <w:spacing w:line="240" w:lineRule="auto"/>
              <w:jc w:val="both"/>
              <w:rPr>
                <w:rFonts w:cs="Times New Roman"/>
                <w:b/>
                <w:szCs w:val="28"/>
                <w:lang w:val="fr-FR"/>
              </w:rPr>
            </w:pPr>
            <w:r w:rsidRPr="00AD0AD7">
              <w:rPr>
                <w:rFonts w:cs="Times New Roman"/>
                <w:b/>
                <w:szCs w:val="28"/>
                <w:lang w:val="fr-FR"/>
              </w:rPr>
              <w:t>Quyền tư pháp trong triết học Montesquieu, J.J.Rousseau và ở Việt Nam hiện nay</w:t>
            </w:r>
          </w:p>
          <w:p w:rsidR="00861055" w:rsidRPr="00AD0AD7" w:rsidRDefault="00861055" w:rsidP="00AD0AD7">
            <w:pPr>
              <w:spacing w:line="240" w:lineRule="auto"/>
              <w:jc w:val="both"/>
              <w:rPr>
                <w:rFonts w:cs="Times New Roman"/>
                <w:i/>
                <w:szCs w:val="28"/>
                <w:lang w:val="fr-FR"/>
              </w:rPr>
            </w:pPr>
            <w:r w:rsidRPr="00AD0AD7">
              <w:rPr>
                <w:rFonts w:cs="Times New Roman"/>
                <w:i/>
                <w:szCs w:val="28"/>
                <w:lang w:val="fr-FR"/>
              </w:rPr>
              <w:t>TS. Nguyễn Thị Bích Lệ, Học viện Toà án</w:t>
            </w:r>
          </w:p>
        </w:tc>
        <w:tc>
          <w:tcPr>
            <w:tcW w:w="1155" w:type="dxa"/>
            <w:vAlign w:val="center"/>
          </w:tcPr>
          <w:p w:rsidR="00861055" w:rsidRPr="00AD0AD7" w:rsidRDefault="00861055" w:rsidP="007A62D5">
            <w:pPr>
              <w:spacing w:line="360" w:lineRule="auto"/>
              <w:jc w:val="center"/>
              <w:rPr>
                <w:rFonts w:cs="Times New Roman"/>
                <w:b/>
                <w:szCs w:val="28"/>
                <w:lang w:val="fr-FR"/>
              </w:rPr>
            </w:pPr>
            <w:r w:rsidRPr="00AD0AD7">
              <w:rPr>
                <w:rFonts w:cs="Times New Roman"/>
                <w:b/>
                <w:szCs w:val="28"/>
                <w:lang w:val="fr-FR"/>
              </w:rPr>
              <w:t>23</w:t>
            </w:r>
          </w:p>
        </w:tc>
      </w:tr>
      <w:tr w:rsidR="00861055" w:rsidRPr="00AD0AD7" w:rsidTr="00AD0AD7">
        <w:trPr>
          <w:trHeight w:val="1625"/>
        </w:trPr>
        <w:tc>
          <w:tcPr>
            <w:tcW w:w="708" w:type="dxa"/>
            <w:vAlign w:val="center"/>
          </w:tcPr>
          <w:p w:rsidR="00861055" w:rsidRPr="00AD0AD7" w:rsidRDefault="00861055" w:rsidP="007A62D5">
            <w:pPr>
              <w:spacing w:line="360" w:lineRule="auto"/>
              <w:jc w:val="center"/>
              <w:rPr>
                <w:rFonts w:cs="Times New Roman"/>
                <w:b/>
                <w:szCs w:val="28"/>
                <w:lang w:val="fr-FR"/>
              </w:rPr>
            </w:pPr>
            <w:r w:rsidRPr="00AD0AD7">
              <w:rPr>
                <w:rFonts w:cs="Times New Roman"/>
                <w:b/>
                <w:szCs w:val="28"/>
                <w:lang w:val="fr-FR"/>
              </w:rPr>
              <w:t>3</w:t>
            </w:r>
          </w:p>
        </w:tc>
        <w:tc>
          <w:tcPr>
            <w:tcW w:w="7655" w:type="dxa"/>
          </w:tcPr>
          <w:p w:rsidR="00861055" w:rsidRPr="00AD0AD7" w:rsidRDefault="00861055" w:rsidP="00AD0AD7">
            <w:pPr>
              <w:pStyle w:val="NoSpacing"/>
              <w:spacing w:after="240"/>
              <w:jc w:val="both"/>
              <w:rPr>
                <w:rFonts w:ascii="Times New Roman" w:hAnsi="Times New Roman" w:cs="Times New Roman"/>
                <w:sz w:val="28"/>
                <w:szCs w:val="28"/>
              </w:rPr>
            </w:pPr>
            <w:r w:rsidRPr="00AD0AD7">
              <w:rPr>
                <w:rFonts w:ascii="Times New Roman" w:hAnsi="Times New Roman" w:cs="Times New Roman"/>
                <w:b/>
                <w:sz w:val="28"/>
                <w:szCs w:val="28"/>
              </w:rPr>
              <w:t xml:space="preserve">Vận dụng tư tưởng hồ chí minh về tư pháp trong công tác tư pháp ở nước ta hiện nay </w:t>
            </w:r>
          </w:p>
          <w:p w:rsidR="00434133" w:rsidRDefault="00434133" w:rsidP="00AD0AD7">
            <w:pPr>
              <w:spacing w:after="240" w:line="240" w:lineRule="auto"/>
              <w:jc w:val="both"/>
              <w:rPr>
                <w:rFonts w:cs="Times New Roman"/>
                <w:i/>
                <w:szCs w:val="28"/>
              </w:rPr>
            </w:pPr>
            <w:r w:rsidRPr="00220714">
              <w:rPr>
                <w:rFonts w:cs="Times New Roman"/>
                <w:i/>
                <w:iCs/>
                <w:color w:val="000000" w:themeColor="text1"/>
                <w:szCs w:val="28"/>
              </w:rPr>
              <w:t>TS. Nguyễn Thị Thanh Thương - Học viện Quản lý giáo dục</w:t>
            </w:r>
          </w:p>
          <w:p w:rsidR="00861055" w:rsidRPr="00AD0AD7" w:rsidRDefault="00861055" w:rsidP="00AD0AD7">
            <w:pPr>
              <w:spacing w:after="240" w:line="240" w:lineRule="auto"/>
              <w:jc w:val="both"/>
              <w:rPr>
                <w:rFonts w:cs="Times New Roman"/>
                <w:i/>
                <w:szCs w:val="28"/>
              </w:rPr>
            </w:pPr>
            <w:r w:rsidRPr="00AD0AD7">
              <w:rPr>
                <w:rFonts w:cs="Times New Roman"/>
                <w:i/>
                <w:szCs w:val="28"/>
              </w:rPr>
              <w:t>TS. Mai Diệu Anh, Học viện An ninh nhân dân</w:t>
            </w:r>
          </w:p>
          <w:p w:rsidR="00861055" w:rsidRPr="00AD0AD7" w:rsidRDefault="00861055" w:rsidP="00AD0AD7">
            <w:pPr>
              <w:pStyle w:val="Heading1"/>
              <w:spacing w:line="240" w:lineRule="auto"/>
              <w:ind w:left="-1010"/>
              <w:jc w:val="both"/>
              <w:rPr>
                <w:rFonts w:ascii="Times New Roman" w:eastAsia="Calibri" w:hAnsi="Times New Roman" w:cs="Times New Roman"/>
                <w:bCs/>
                <w:i/>
                <w:color w:val="auto"/>
                <w:sz w:val="28"/>
                <w:szCs w:val="28"/>
              </w:rPr>
            </w:pPr>
          </w:p>
        </w:tc>
        <w:tc>
          <w:tcPr>
            <w:tcW w:w="1155" w:type="dxa"/>
            <w:vAlign w:val="center"/>
          </w:tcPr>
          <w:p w:rsidR="00861055" w:rsidRPr="00AD0AD7" w:rsidRDefault="00861055" w:rsidP="007A62D5">
            <w:pPr>
              <w:spacing w:line="360" w:lineRule="auto"/>
              <w:jc w:val="center"/>
              <w:rPr>
                <w:rFonts w:cs="Times New Roman"/>
                <w:b/>
                <w:szCs w:val="28"/>
                <w:lang w:val="fr-FR"/>
              </w:rPr>
            </w:pPr>
            <w:r w:rsidRPr="00AD0AD7">
              <w:rPr>
                <w:rFonts w:cs="Times New Roman"/>
                <w:b/>
                <w:szCs w:val="28"/>
                <w:lang w:val="fr-FR"/>
              </w:rPr>
              <w:t>41</w:t>
            </w:r>
          </w:p>
        </w:tc>
      </w:tr>
      <w:tr w:rsidR="00861055" w:rsidRPr="00AD0AD7" w:rsidTr="00AD0AD7">
        <w:trPr>
          <w:trHeight w:val="980"/>
        </w:trPr>
        <w:tc>
          <w:tcPr>
            <w:tcW w:w="708" w:type="dxa"/>
            <w:vAlign w:val="center"/>
          </w:tcPr>
          <w:p w:rsidR="00861055" w:rsidRPr="00AD0AD7" w:rsidRDefault="00861055" w:rsidP="007A62D5">
            <w:pPr>
              <w:spacing w:line="360" w:lineRule="auto"/>
              <w:jc w:val="center"/>
              <w:rPr>
                <w:rFonts w:cs="Times New Roman"/>
                <w:b/>
                <w:szCs w:val="28"/>
                <w:lang w:val="fr-FR"/>
              </w:rPr>
            </w:pPr>
            <w:r w:rsidRPr="00AD0AD7">
              <w:rPr>
                <w:rFonts w:cs="Times New Roman"/>
                <w:b/>
                <w:szCs w:val="28"/>
                <w:lang w:val="fr-FR"/>
              </w:rPr>
              <w:t>4</w:t>
            </w:r>
          </w:p>
        </w:tc>
        <w:tc>
          <w:tcPr>
            <w:tcW w:w="7655" w:type="dxa"/>
          </w:tcPr>
          <w:p w:rsidR="00861055" w:rsidRPr="00AD0AD7" w:rsidRDefault="00861055" w:rsidP="00AD0AD7">
            <w:pPr>
              <w:spacing w:line="240" w:lineRule="auto"/>
              <w:jc w:val="both"/>
              <w:rPr>
                <w:rFonts w:cs="Times New Roman"/>
                <w:b/>
                <w:color w:val="000000" w:themeColor="text1"/>
                <w:szCs w:val="28"/>
                <w:shd w:val="clear" w:color="auto" w:fill="FFFFFF"/>
              </w:rPr>
            </w:pPr>
            <w:r w:rsidRPr="00AD0AD7">
              <w:rPr>
                <w:rFonts w:cs="Times New Roman"/>
                <w:b/>
                <w:color w:val="000000" w:themeColor="text1"/>
                <w:szCs w:val="28"/>
                <w:shd w:val="clear" w:color="auto" w:fill="FFFFFF"/>
              </w:rPr>
              <w:t>Hoàn thiện tư pháp trong nhà nước pháp quyền theo tinh thần văn kiện Đại hội đại biểu toàn quốc lần thứ XIII</w:t>
            </w:r>
          </w:p>
          <w:p w:rsidR="00861055" w:rsidRPr="00AD0AD7" w:rsidRDefault="00861055" w:rsidP="00AD0AD7">
            <w:pPr>
              <w:spacing w:line="240" w:lineRule="auto"/>
              <w:jc w:val="both"/>
              <w:rPr>
                <w:rFonts w:cs="Times New Roman"/>
                <w:i/>
                <w:color w:val="000000" w:themeColor="text1"/>
                <w:szCs w:val="28"/>
                <w:shd w:val="clear" w:color="auto" w:fill="FFFFFF"/>
              </w:rPr>
            </w:pPr>
            <w:r w:rsidRPr="00AD0AD7">
              <w:rPr>
                <w:i/>
                <w:szCs w:val="28"/>
                <w:lang w:val="fr-FR"/>
              </w:rPr>
              <w:t>ThS. Lại Sơn Tùng, Học viện Chính trị khu vực I</w:t>
            </w:r>
          </w:p>
        </w:tc>
        <w:tc>
          <w:tcPr>
            <w:tcW w:w="1155" w:type="dxa"/>
            <w:vAlign w:val="center"/>
          </w:tcPr>
          <w:p w:rsidR="00861055" w:rsidRPr="00AD0AD7" w:rsidRDefault="00861055" w:rsidP="007A62D5">
            <w:pPr>
              <w:spacing w:line="360" w:lineRule="auto"/>
              <w:jc w:val="center"/>
              <w:rPr>
                <w:rFonts w:cs="Times New Roman"/>
                <w:b/>
                <w:szCs w:val="28"/>
                <w:lang w:val="fr-FR"/>
              </w:rPr>
            </w:pPr>
            <w:r w:rsidRPr="00AD0AD7">
              <w:rPr>
                <w:rFonts w:cs="Times New Roman"/>
                <w:b/>
                <w:szCs w:val="28"/>
                <w:lang w:val="fr-FR"/>
              </w:rPr>
              <w:t>62</w:t>
            </w:r>
          </w:p>
        </w:tc>
      </w:tr>
      <w:tr w:rsidR="00861055" w:rsidRPr="00AD0AD7" w:rsidTr="00AD0AD7">
        <w:trPr>
          <w:trHeight w:val="995"/>
        </w:trPr>
        <w:tc>
          <w:tcPr>
            <w:tcW w:w="708" w:type="dxa"/>
            <w:vAlign w:val="center"/>
          </w:tcPr>
          <w:p w:rsidR="00861055" w:rsidRPr="00AD0AD7" w:rsidRDefault="00861055" w:rsidP="007A62D5">
            <w:pPr>
              <w:spacing w:line="360" w:lineRule="auto"/>
              <w:jc w:val="center"/>
              <w:rPr>
                <w:rFonts w:cs="Times New Roman"/>
                <w:b/>
                <w:szCs w:val="28"/>
                <w:lang w:val="fr-FR"/>
              </w:rPr>
            </w:pPr>
            <w:r w:rsidRPr="00AD0AD7">
              <w:rPr>
                <w:rFonts w:cs="Times New Roman"/>
                <w:b/>
                <w:szCs w:val="28"/>
                <w:lang w:val="fr-FR"/>
              </w:rPr>
              <w:t>5</w:t>
            </w:r>
          </w:p>
        </w:tc>
        <w:tc>
          <w:tcPr>
            <w:tcW w:w="7655" w:type="dxa"/>
          </w:tcPr>
          <w:p w:rsidR="00861055" w:rsidRPr="00AD0AD7" w:rsidRDefault="00861055" w:rsidP="00AD0AD7">
            <w:pPr>
              <w:pStyle w:val="a"/>
              <w:wordWrap/>
              <w:spacing w:after="240" w:line="240" w:lineRule="auto"/>
              <w:rPr>
                <w:rFonts w:ascii="Times New Roman" w:hAnsi="Times New Roman" w:cs="Times New Roman"/>
                <w:b/>
                <w:bCs/>
                <w:sz w:val="28"/>
                <w:szCs w:val="28"/>
              </w:rPr>
            </w:pPr>
            <w:r w:rsidRPr="00AD0AD7">
              <w:rPr>
                <w:rFonts w:ascii="Times New Roman" w:hAnsi="Times New Roman" w:cs="Times New Roman"/>
                <w:b/>
                <w:bCs/>
                <w:sz w:val="28"/>
                <w:szCs w:val="28"/>
              </w:rPr>
              <w:t>Quan điểm của Đảng về cải cách tư pháp, đáp ứng yêu cầu xây dựng và hoàn thiện Nhà nước pháp quyền xã hội chủ nghĩa Việt Nam</w:t>
            </w:r>
          </w:p>
          <w:p w:rsidR="00861055" w:rsidRPr="00AD0AD7" w:rsidRDefault="00861055" w:rsidP="00AD0AD7">
            <w:pPr>
              <w:pStyle w:val="a"/>
              <w:wordWrap/>
              <w:spacing w:after="240" w:line="240" w:lineRule="auto"/>
              <w:rPr>
                <w:rFonts w:ascii="Times New Roman" w:hAnsi="Times New Roman" w:cs="Times New Roman"/>
                <w:b/>
                <w:bCs/>
                <w:i/>
                <w:iCs/>
                <w:sz w:val="28"/>
                <w:szCs w:val="28"/>
              </w:rPr>
            </w:pPr>
            <w:r w:rsidRPr="00AD0AD7">
              <w:rPr>
                <w:rFonts w:ascii="Times New Roman" w:hAnsi="Times New Roman" w:cs="Times New Roman"/>
                <w:bCs/>
                <w:i/>
                <w:iCs/>
                <w:sz w:val="28"/>
                <w:szCs w:val="28"/>
              </w:rPr>
              <w:t>ThS. Trần Thị Thu Hương, Đại học Luật Hà Nội</w:t>
            </w:r>
          </w:p>
        </w:tc>
        <w:tc>
          <w:tcPr>
            <w:tcW w:w="1155" w:type="dxa"/>
            <w:vAlign w:val="center"/>
          </w:tcPr>
          <w:p w:rsidR="00861055" w:rsidRPr="00AD0AD7" w:rsidRDefault="00861055" w:rsidP="007A62D5">
            <w:pPr>
              <w:spacing w:line="360" w:lineRule="auto"/>
              <w:jc w:val="center"/>
              <w:rPr>
                <w:rFonts w:cs="Times New Roman"/>
                <w:b/>
                <w:szCs w:val="28"/>
                <w:lang w:val="fr-FR"/>
              </w:rPr>
            </w:pPr>
            <w:r w:rsidRPr="00AD0AD7">
              <w:rPr>
                <w:rFonts w:cs="Times New Roman"/>
                <w:b/>
                <w:szCs w:val="28"/>
                <w:lang w:val="fr-FR"/>
              </w:rPr>
              <w:t>87</w:t>
            </w:r>
          </w:p>
        </w:tc>
      </w:tr>
      <w:tr w:rsidR="00861055" w:rsidRPr="00AD0AD7" w:rsidTr="00AD0AD7">
        <w:trPr>
          <w:trHeight w:val="995"/>
        </w:trPr>
        <w:tc>
          <w:tcPr>
            <w:tcW w:w="708" w:type="dxa"/>
            <w:vAlign w:val="center"/>
          </w:tcPr>
          <w:p w:rsidR="00861055" w:rsidRPr="00AD0AD7" w:rsidRDefault="00861055" w:rsidP="007A62D5">
            <w:pPr>
              <w:spacing w:line="360" w:lineRule="auto"/>
              <w:jc w:val="center"/>
              <w:rPr>
                <w:rFonts w:cs="Times New Roman"/>
                <w:b/>
                <w:szCs w:val="28"/>
                <w:lang w:val="fr-FR"/>
              </w:rPr>
            </w:pPr>
            <w:r w:rsidRPr="00AD0AD7">
              <w:rPr>
                <w:rFonts w:cs="Times New Roman"/>
                <w:b/>
                <w:szCs w:val="28"/>
                <w:lang w:val="fr-FR"/>
              </w:rPr>
              <w:t>6</w:t>
            </w:r>
          </w:p>
        </w:tc>
        <w:tc>
          <w:tcPr>
            <w:tcW w:w="7655" w:type="dxa"/>
          </w:tcPr>
          <w:p w:rsidR="00861055" w:rsidRPr="00AD0AD7" w:rsidRDefault="00861055" w:rsidP="00AD0AD7">
            <w:pPr>
              <w:pStyle w:val="a"/>
              <w:wordWrap/>
              <w:spacing w:after="240" w:line="240" w:lineRule="auto"/>
              <w:rPr>
                <w:rFonts w:ascii="Times New Roman" w:hAnsi="Times New Roman" w:cs="Times New Roman"/>
                <w:b/>
                <w:bCs/>
                <w:sz w:val="28"/>
                <w:szCs w:val="28"/>
              </w:rPr>
            </w:pPr>
            <w:r w:rsidRPr="00AD0AD7">
              <w:rPr>
                <w:rFonts w:ascii="Times New Roman" w:hAnsi="Times New Roman" w:cs="Times New Roman"/>
                <w:b/>
                <w:bCs/>
                <w:sz w:val="28"/>
                <w:szCs w:val="28"/>
              </w:rPr>
              <w:t xml:space="preserve">Một số vấn đề lý luận về quyền tư pháp trong nhà nước pháp quyền xã hội chủ nghĩa </w:t>
            </w:r>
          </w:p>
          <w:p w:rsidR="00861055" w:rsidRPr="00AD0AD7" w:rsidRDefault="00861055" w:rsidP="00AD0AD7">
            <w:pPr>
              <w:pStyle w:val="a"/>
              <w:wordWrap/>
              <w:spacing w:after="240" w:line="240" w:lineRule="auto"/>
              <w:rPr>
                <w:rFonts w:ascii="Times New Roman" w:hAnsi="Times New Roman" w:cs="Times New Roman"/>
                <w:bCs/>
                <w:i/>
                <w:sz w:val="28"/>
                <w:szCs w:val="28"/>
              </w:rPr>
            </w:pPr>
            <w:r w:rsidRPr="00AD0AD7">
              <w:rPr>
                <w:rFonts w:ascii="Times New Roman" w:hAnsi="Times New Roman" w:cs="Times New Roman"/>
                <w:bCs/>
                <w:i/>
                <w:sz w:val="28"/>
                <w:szCs w:val="28"/>
              </w:rPr>
              <w:t>ThS. Dương Thị Huế, Học viện Toà án</w:t>
            </w:r>
          </w:p>
        </w:tc>
        <w:tc>
          <w:tcPr>
            <w:tcW w:w="1155" w:type="dxa"/>
            <w:vAlign w:val="center"/>
          </w:tcPr>
          <w:p w:rsidR="00861055" w:rsidRPr="00AD0AD7" w:rsidRDefault="006546CC" w:rsidP="007A62D5">
            <w:pPr>
              <w:spacing w:line="360" w:lineRule="auto"/>
              <w:jc w:val="center"/>
              <w:rPr>
                <w:rFonts w:cs="Times New Roman"/>
                <w:b/>
                <w:szCs w:val="28"/>
                <w:lang w:val="fr-FR"/>
              </w:rPr>
            </w:pPr>
            <w:r>
              <w:rPr>
                <w:rFonts w:cs="Times New Roman"/>
                <w:b/>
                <w:szCs w:val="28"/>
                <w:lang w:val="fr-FR"/>
              </w:rPr>
              <w:t>100</w:t>
            </w:r>
          </w:p>
        </w:tc>
      </w:tr>
      <w:tr w:rsidR="00861055" w:rsidRPr="00AD0AD7" w:rsidTr="006546CC">
        <w:trPr>
          <w:trHeight w:val="1701"/>
        </w:trPr>
        <w:tc>
          <w:tcPr>
            <w:tcW w:w="708" w:type="dxa"/>
            <w:vAlign w:val="center"/>
          </w:tcPr>
          <w:p w:rsidR="00861055" w:rsidRPr="00AD0AD7" w:rsidRDefault="00861055" w:rsidP="007A62D5">
            <w:pPr>
              <w:spacing w:line="360" w:lineRule="auto"/>
              <w:jc w:val="center"/>
              <w:rPr>
                <w:rFonts w:cs="Times New Roman"/>
                <w:b/>
                <w:szCs w:val="28"/>
                <w:lang w:val="fr-FR"/>
              </w:rPr>
            </w:pPr>
            <w:r w:rsidRPr="00AD0AD7">
              <w:rPr>
                <w:rFonts w:cs="Times New Roman"/>
                <w:b/>
                <w:szCs w:val="28"/>
                <w:lang w:val="fr-FR"/>
              </w:rPr>
              <w:t>7</w:t>
            </w:r>
          </w:p>
        </w:tc>
        <w:tc>
          <w:tcPr>
            <w:tcW w:w="7655" w:type="dxa"/>
          </w:tcPr>
          <w:p w:rsidR="00861055" w:rsidRPr="00AD0AD7" w:rsidRDefault="00861055" w:rsidP="00AD0AD7">
            <w:pPr>
              <w:pStyle w:val="a"/>
              <w:wordWrap/>
              <w:spacing w:after="240" w:line="240" w:lineRule="auto"/>
              <w:rPr>
                <w:rFonts w:ascii="Times New Roman" w:hAnsi="Times New Roman" w:cs="Times New Roman"/>
                <w:b/>
                <w:bCs/>
                <w:sz w:val="28"/>
                <w:szCs w:val="28"/>
              </w:rPr>
            </w:pPr>
            <w:r w:rsidRPr="00AD0AD7">
              <w:rPr>
                <w:rFonts w:ascii="Times New Roman" w:hAnsi="Times New Roman" w:cs="Times New Roman"/>
                <w:b/>
                <w:bCs/>
                <w:sz w:val="28"/>
                <w:szCs w:val="28"/>
              </w:rPr>
              <w:t>Mối quan hệ giữa tư pháp với lập pháp và hành pháp trong nhà nước pháp quyền</w:t>
            </w:r>
          </w:p>
          <w:p w:rsidR="00861055" w:rsidRPr="00AD0AD7" w:rsidRDefault="00861055" w:rsidP="00AD0AD7">
            <w:pPr>
              <w:pStyle w:val="a"/>
              <w:wordWrap/>
              <w:spacing w:after="240" w:line="240" w:lineRule="auto"/>
              <w:rPr>
                <w:rFonts w:ascii="Times New Roman" w:hAnsi="Times New Roman" w:cs="Times New Roman"/>
                <w:bCs/>
                <w:i/>
                <w:sz w:val="28"/>
                <w:szCs w:val="28"/>
              </w:rPr>
            </w:pPr>
            <w:r w:rsidRPr="00AD0AD7">
              <w:rPr>
                <w:rFonts w:ascii="Times New Roman" w:hAnsi="Times New Roman" w:cs="Times New Roman"/>
                <w:bCs/>
                <w:i/>
                <w:sz w:val="28"/>
                <w:szCs w:val="28"/>
              </w:rPr>
              <w:t>PGS.TS. Nguyễn Thị Hồi, Đại học Luật Hà Nội</w:t>
            </w:r>
          </w:p>
        </w:tc>
        <w:tc>
          <w:tcPr>
            <w:tcW w:w="1155" w:type="dxa"/>
            <w:vAlign w:val="center"/>
          </w:tcPr>
          <w:p w:rsidR="00861055" w:rsidRPr="00AD0AD7" w:rsidRDefault="006546CC" w:rsidP="007A62D5">
            <w:pPr>
              <w:spacing w:line="360" w:lineRule="auto"/>
              <w:jc w:val="center"/>
              <w:rPr>
                <w:rFonts w:cs="Times New Roman"/>
                <w:b/>
                <w:szCs w:val="28"/>
                <w:lang w:val="fr-FR"/>
              </w:rPr>
            </w:pPr>
            <w:r>
              <w:rPr>
                <w:rFonts w:cs="Times New Roman"/>
                <w:b/>
                <w:szCs w:val="28"/>
                <w:lang w:val="fr-FR"/>
              </w:rPr>
              <w:t>113</w:t>
            </w:r>
          </w:p>
        </w:tc>
      </w:tr>
      <w:tr w:rsidR="00861055" w:rsidRPr="00AD0AD7" w:rsidTr="00AD0AD7">
        <w:trPr>
          <w:trHeight w:val="557"/>
        </w:trPr>
        <w:tc>
          <w:tcPr>
            <w:tcW w:w="708" w:type="dxa"/>
            <w:vAlign w:val="center"/>
          </w:tcPr>
          <w:p w:rsidR="00861055" w:rsidRPr="00AD0AD7" w:rsidRDefault="00AD0AD7" w:rsidP="007A62D5">
            <w:pPr>
              <w:spacing w:line="360" w:lineRule="auto"/>
              <w:jc w:val="center"/>
              <w:rPr>
                <w:rFonts w:cs="Times New Roman"/>
                <w:b/>
                <w:szCs w:val="28"/>
                <w:lang w:val="fr-FR"/>
              </w:rPr>
            </w:pPr>
            <w:r w:rsidRPr="00AD0AD7">
              <w:rPr>
                <w:rFonts w:cs="Times New Roman"/>
                <w:b/>
                <w:szCs w:val="28"/>
                <w:lang w:val="fr-FR"/>
              </w:rPr>
              <w:lastRenderedPageBreak/>
              <w:t>8</w:t>
            </w:r>
          </w:p>
        </w:tc>
        <w:tc>
          <w:tcPr>
            <w:tcW w:w="7655" w:type="dxa"/>
          </w:tcPr>
          <w:p w:rsidR="00861055" w:rsidRPr="00AD0AD7" w:rsidRDefault="00861055" w:rsidP="00AD0AD7">
            <w:pPr>
              <w:pStyle w:val="a"/>
              <w:wordWrap/>
              <w:spacing w:after="240" w:line="240" w:lineRule="auto"/>
              <w:rPr>
                <w:rFonts w:ascii="Times New Roman" w:hAnsi="Times New Roman" w:cs="Times New Roman"/>
                <w:b/>
                <w:bCs/>
                <w:sz w:val="28"/>
                <w:szCs w:val="28"/>
              </w:rPr>
            </w:pPr>
            <w:r w:rsidRPr="00AD0AD7">
              <w:rPr>
                <w:rFonts w:ascii="Times New Roman" w:hAnsi="Times New Roman" w:cs="Times New Roman"/>
                <w:b/>
                <w:bCs/>
                <w:sz w:val="28"/>
                <w:szCs w:val="28"/>
              </w:rPr>
              <w:t>Vai trò của độc lập xét xử và các giải pháp bảo đảm độc lập xét xử trong việc xây dựng nhà nước pháp quyền xã hội chủ nghĩa Việt Nam</w:t>
            </w:r>
          </w:p>
          <w:p w:rsidR="00861055" w:rsidRPr="00AD0AD7" w:rsidRDefault="00E51356" w:rsidP="00AD0AD7">
            <w:pPr>
              <w:pStyle w:val="a"/>
              <w:wordWrap/>
              <w:spacing w:after="240" w:line="240" w:lineRule="auto"/>
              <w:rPr>
                <w:rFonts w:ascii="Times New Roman" w:hAnsi="Times New Roman" w:cs="Times New Roman"/>
                <w:bCs/>
                <w:i/>
                <w:sz w:val="28"/>
                <w:szCs w:val="28"/>
              </w:rPr>
            </w:pPr>
            <w:r>
              <w:rPr>
                <w:rFonts w:ascii="Times New Roman" w:hAnsi="Times New Roman" w:cs="Times New Roman"/>
                <w:bCs/>
                <w:i/>
                <w:sz w:val="28"/>
                <w:szCs w:val="28"/>
                <w:lang w:val="fr-FR"/>
              </w:rPr>
              <w:t>ThS. Ngô</w:t>
            </w:r>
            <w:bookmarkStart w:id="1" w:name="_GoBack"/>
            <w:bookmarkEnd w:id="1"/>
            <w:r w:rsidR="00861055" w:rsidRPr="00AD0AD7">
              <w:rPr>
                <w:rFonts w:ascii="Times New Roman" w:hAnsi="Times New Roman" w:cs="Times New Roman"/>
                <w:bCs/>
                <w:i/>
                <w:sz w:val="28"/>
                <w:szCs w:val="28"/>
                <w:lang w:val="fr-FR"/>
              </w:rPr>
              <w:t xml:space="preserve"> Thị Mai, Học viện Toà án</w:t>
            </w:r>
          </w:p>
        </w:tc>
        <w:tc>
          <w:tcPr>
            <w:tcW w:w="1155" w:type="dxa"/>
            <w:vAlign w:val="center"/>
          </w:tcPr>
          <w:p w:rsidR="00861055" w:rsidRPr="00AD0AD7" w:rsidRDefault="006546CC" w:rsidP="007A62D5">
            <w:pPr>
              <w:spacing w:line="360" w:lineRule="auto"/>
              <w:jc w:val="center"/>
              <w:rPr>
                <w:rFonts w:cs="Times New Roman"/>
                <w:b/>
                <w:szCs w:val="28"/>
                <w:lang w:val="fr-FR"/>
              </w:rPr>
            </w:pPr>
            <w:r>
              <w:rPr>
                <w:rFonts w:cs="Times New Roman"/>
                <w:b/>
                <w:szCs w:val="28"/>
                <w:lang w:val="fr-FR"/>
              </w:rPr>
              <w:t>128</w:t>
            </w:r>
          </w:p>
        </w:tc>
      </w:tr>
      <w:tr w:rsidR="00861055" w:rsidRPr="00AD0AD7" w:rsidTr="00AD0AD7">
        <w:trPr>
          <w:trHeight w:val="995"/>
        </w:trPr>
        <w:tc>
          <w:tcPr>
            <w:tcW w:w="708" w:type="dxa"/>
            <w:vAlign w:val="center"/>
          </w:tcPr>
          <w:p w:rsidR="00861055" w:rsidRPr="00AD0AD7" w:rsidRDefault="00AD0AD7" w:rsidP="007A62D5">
            <w:pPr>
              <w:spacing w:line="360" w:lineRule="auto"/>
              <w:jc w:val="center"/>
              <w:rPr>
                <w:rFonts w:cs="Times New Roman"/>
                <w:b/>
                <w:szCs w:val="28"/>
                <w:lang w:val="fr-FR"/>
              </w:rPr>
            </w:pPr>
            <w:r w:rsidRPr="00AD0AD7">
              <w:rPr>
                <w:rFonts w:cs="Times New Roman"/>
                <w:b/>
                <w:szCs w:val="28"/>
                <w:lang w:val="fr-FR"/>
              </w:rPr>
              <w:t>9</w:t>
            </w:r>
          </w:p>
        </w:tc>
        <w:tc>
          <w:tcPr>
            <w:tcW w:w="7655" w:type="dxa"/>
          </w:tcPr>
          <w:p w:rsidR="00861055" w:rsidRPr="00AD0AD7" w:rsidRDefault="00861055" w:rsidP="00AD0AD7">
            <w:pPr>
              <w:pStyle w:val="a"/>
              <w:wordWrap/>
              <w:spacing w:after="240" w:line="240" w:lineRule="auto"/>
              <w:rPr>
                <w:rFonts w:ascii="Times New Roman" w:hAnsi="Times New Roman" w:cs="Times New Roman"/>
                <w:b/>
                <w:bCs/>
                <w:sz w:val="28"/>
                <w:szCs w:val="28"/>
              </w:rPr>
            </w:pPr>
            <w:r w:rsidRPr="00AD0AD7">
              <w:rPr>
                <w:rFonts w:ascii="Times New Roman" w:hAnsi="Times New Roman" w:cs="Times New Roman"/>
                <w:b/>
                <w:bCs/>
                <w:sz w:val="28"/>
                <w:szCs w:val="28"/>
              </w:rPr>
              <w:t>Tăng cường hiệu quả kiểm soát quyền tư pháp trong nhà nước pháp quyền xã hội chủ nghĩa Việt Nam</w:t>
            </w:r>
          </w:p>
          <w:p w:rsidR="00861055" w:rsidRPr="00AD0AD7" w:rsidRDefault="00AD0AD7" w:rsidP="00AD0AD7">
            <w:pPr>
              <w:pStyle w:val="a"/>
              <w:wordWrap/>
              <w:spacing w:after="240" w:line="240" w:lineRule="auto"/>
              <w:rPr>
                <w:rFonts w:ascii="Times New Roman" w:hAnsi="Times New Roman" w:cs="Times New Roman"/>
                <w:bCs/>
                <w:i/>
                <w:sz w:val="28"/>
                <w:szCs w:val="28"/>
              </w:rPr>
            </w:pPr>
            <w:r w:rsidRPr="00AD0AD7">
              <w:rPr>
                <w:rFonts w:ascii="Times New Roman" w:hAnsi="Times New Roman" w:cs="Times New Roman"/>
                <w:bCs/>
                <w:i/>
                <w:sz w:val="28"/>
                <w:szCs w:val="28"/>
                <w:lang w:val="fr-FR"/>
              </w:rPr>
              <w:t>ThS.NCS. Đỗ Thị Vân Hà, Đại học Mỏ địa chất</w:t>
            </w:r>
          </w:p>
        </w:tc>
        <w:tc>
          <w:tcPr>
            <w:tcW w:w="1155" w:type="dxa"/>
            <w:vAlign w:val="center"/>
          </w:tcPr>
          <w:p w:rsidR="00861055" w:rsidRPr="00AD0AD7" w:rsidRDefault="006546CC" w:rsidP="007A62D5">
            <w:pPr>
              <w:spacing w:line="360" w:lineRule="auto"/>
              <w:jc w:val="center"/>
              <w:rPr>
                <w:rFonts w:cs="Times New Roman"/>
                <w:b/>
                <w:szCs w:val="28"/>
                <w:lang w:val="fr-FR"/>
              </w:rPr>
            </w:pPr>
            <w:r>
              <w:rPr>
                <w:rFonts w:cs="Times New Roman"/>
                <w:b/>
                <w:szCs w:val="28"/>
                <w:lang w:val="fr-FR"/>
              </w:rPr>
              <w:t>143</w:t>
            </w:r>
          </w:p>
        </w:tc>
      </w:tr>
      <w:tr w:rsidR="00861055" w:rsidRPr="00AD0AD7" w:rsidTr="00AD0AD7">
        <w:trPr>
          <w:trHeight w:val="995"/>
        </w:trPr>
        <w:tc>
          <w:tcPr>
            <w:tcW w:w="708" w:type="dxa"/>
            <w:vAlign w:val="center"/>
          </w:tcPr>
          <w:p w:rsidR="00861055" w:rsidRPr="00AD0AD7" w:rsidRDefault="00AD0AD7" w:rsidP="007A62D5">
            <w:pPr>
              <w:spacing w:line="360" w:lineRule="auto"/>
              <w:jc w:val="center"/>
              <w:rPr>
                <w:rFonts w:cs="Times New Roman"/>
                <w:b/>
                <w:szCs w:val="28"/>
                <w:lang w:val="fr-FR"/>
              </w:rPr>
            </w:pPr>
            <w:r w:rsidRPr="00AD0AD7">
              <w:rPr>
                <w:rFonts w:cs="Times New Roman"/>
                <w:b/>
                <w:szCs w:val="28"/>
                <w:lang w:val="fr-FR"/>
              </w:rPr>
              <w:t>10</w:t>
            </w:r>
          </w:p>
        </w:tc>
        <w:tc>
          <w:tcPr>
            <w:tcW w:w="7655" w:type="dxa"/>
          </w:tcPr>
          <w:p w:rsidR="00861055" w:rsidRPr="00AD0AD7" w:rsidRDefault="00AD0AD7" w:rsidP="00AD0AD7">
            <w:pPr>
              <w:pStyle w:val="a"/>
              <w:wordWrap/>
              <w:spacing w:after="240" w:line="240" w:lineRule="auto"/>
              <w:rPr>
                <w:rFonts w:ascii="Times New Roman" w:hAnsi="Times New Roman" w:cs="Times New Roman"/>
                <w:b/>
                <w:bCs/>
                <w:sz w:val="28"/>
                <w:szCs w:val="28"/>
              </w:rPr>
            </w:pPr>
            <w:r w:rsidRPr="00AD0AD7">
              <w:rPr>
                <w:rFonts w:ascii="Times New Roman" w:hAnsi="Times New Roman" w:cs="Times New Roman"/>
                <w:b/>
                <w:bCs/>
                <w:sz w:val="28"/>
                <w:szCs w:val="28"/>
              </w:rPr>
              <w:t>Thực hiện quyền tư pháp của tòa án trong lĩnh vực tố tụng dân sự theo pháp luật Việt Nam</w:t>
            </w:r>
          </w:p>
          <w:p w:rsidR="00AD0AD7" w:rsidRPr="00AD0AD7" w:rsidRDefault="00AD0AD7" w:rsidP="00AD0AD7">
            <w:pPr>
              <w:pStyle w:val="a"/>
              <w:wordWrap/>
              <w:spacing w:after="240" w:line="240" w:lineRule="auto"/>
              <w:rPr>
                <w:rFonts w:ascii="Times New Roman" w:hAnsi="Times New Roman" w:cs="Times New Roman"/>
                <w:bCs/>
                <w:i/>
                <w:sz w:val="28"/>
                <w:szCs w:val="28"/>
              </w:rPr>
            </w:pPr>
            <w:r w:rsidRPr="00AD0AD7">
              <w:rPr>
                <w:rFonts w:ascii="Times New Roman" w:hAnsi="Times New Roman" w:cs="Times New Roman"/>
                <w:bCs/>
                <w:i/>
                <w:sz w:val="28"/>
                <w:szCs w:val="28"/>
                <w:lang w:val="fr-FR"/>
              </w:rPr>
              <w:t>ThS.NCS. Nguyễn Hữu Hoàng, Học viện Toà án</w:t>
            </w:r>
          </w:p>
        </w:tc>
        <w:tc>
          <w:tcPr>
            <w:tcW w:w="1155" w:type="dxa"/>
            <w:vAlign w:val="center"/>
          </w:tcPr>
          <w:p w:rsidR="00861055" w:rsidRPr="00AD0AD7" w:rsidRDefault="006546CC" w:rsidP="007A62D5">
            <w:pPr>
              <w:spacing w:line="360" w:lineRule="auto"/>
              <w:jc w:val="center"/>
              <w:rPr>
                <w:rFonts w:cs="Times New Roman"/>
                <w:b/>
                <w:szCs w:val="28"/>
                <w:lang w:val="fr-FR"/>
              </w:rPr>
            </w:pPr>
            <w:r>
              <w:rPr>
                <w:rFonts w:cs="Times New Roman"/>
                <w:b/>
                <w:szCs w:val="28"/>
                <w:lang w:val="fr-FR"/>
              </w:rPr>
              <w:t>155</w:t>
            </w:r>
          </w:p>
        </w:tc>
      </w:tr>
      <w:tr w:rsidR="00861055" w:rsidRPr="00AD0AD7" w:rsidTr="00AD0AD7">
        <w:trPr>
          <w:trHeight w:val="995"/>
        </w:trPr>
        <w:tc>
          <w:tcPr>
            <w:tcW w:w="708" w:type="dxa"/>
            <w:vAlign w:val="center"/>
          </w:tcPr>
          <w:p w:rsidR="00861055" w:rsidRPr="00AD0AD7" w:rsidRDefault="00AD0AD7" w:rsidP="007A62D5">
            <w:pPr>
              <w:spacing w:line="360" w:lineRule="auto"/>
              <w:jc w:val="center"/>
              <w:rPr>
                <w:rFonts w:cs="Times New Roman"/>
                <w:b/>
                <w:szCs w:val="28"/>
                <w:lang w:val="fr-FR"/>
              </w:rPr>
            </w:pPr>
            <w:r w:rsidRPr="00AD0AD7">
              <w:rPr>
                <w:rFonts w:cs="Times New Roman"/>
                <w:b/>
                <w:szCs w:val="28"/>
                <w:lang w:val="fr-FR"/>
              </w:rPr>
              <w:t>11</w:t>
            </w:r>
          </w:p>
        </w:tc>
        <w:tc>
          <w:tcPr>
            <w:tcW w:w="7655" w:type="dxa"/>
          </w:tcPr>
          <w:p w:rsidR="00861055" w:rsidRPr="00AD0AD7" w:rsidRDefault="00AD0AD7" w:rsidP="00AD0AD7">
            <w:pPr>
              <w:pStyle w:val="a"/>
              <w:wordWrap/>
              <w:spacing w:after="240" w:line="240" w:lineRule="auto"/>
              <w:rPr>
                <w:rFonts w:ascii="Times New Roman" w:hAnsi="Times New Roman" w:cs="Times New Roman"/>
                <w:b/>
                <w:bCs/>
                <w:sz w:val="28"/>
                <w:szCs w:val="28"/>
              </w:rPr>
            </w:pPr>
            <w:r w:rsidRPr="00AD0AD7">
              <w:rPr>
                <w:rFonts w:ascii="Times New Roman" w:hAnsi="Times New Roman" w:cs="Times New Roman"/>
                <w:b/>
                <w:bCs/>
                <w:sz w:val="28"/>
                <w:szCs w:val="28"/>
              </w:rPr>
              <w:t>Nguyên tắc quyền Tư pháp độc lập trong tranh tụng tại phiên tòa dân sự sơ thẩm</w:t>
            </w:r>
          </w:p>
          <w:p w:rsidR="00AD0AD7" w:rsidRPr="00AD0AD7" w:rsidRDefault="00AD0AD7" w:rsidP="00AD0AD7">
            <w:pPr>
              <w:pStyle w:val="a"/>
              <w:wordWrap/>
              <w:spacing w:after="240" w:line="240" w:lineRule="auto"/>
              <w:rPr>
                <w:rFonts w:ascii="Times New Roman" w:hAnsi="Times New Roman" w:cs="Times New Roman"/>
                <w:bCs/>
                <w:i/>
                <w:sz w:val="28"/>
                <w:szCs w:val="28"/>
              </w:rPr>
            </w:pPr>
            <w:r w:rsidRPr="00AD0AD7">
              <w:rPr>
                <w:rFonts w:ascii="Times New Roman" w:hAnsi="Times New Roman" w:cs="Times New Roman"/>
                <w:bCs/>
                <w:i/>
                <w:sz w:val="28"/>
                <w:szCs w:val="28"/>
              </w:rPr>
              <w:t>ThS. Nguyễn Ngọc Ánh, Học viện Toà án</w:t>
            </w:r>
          </w:p>
        </w:tc>
        <w:tc>
          <w:tcPr>
            <w:tcW w:w="1155" w:type="dxa"/>
            <w:vAlign w:val="center"/>
          </w:tcPr>
          <w:p w:rsidR="00861055" w:rsidRPr="00AD0AD7" w:rsidRDefault="006546CC" w:rsidP="007A62D5">
            <w:pPr>
              <w:spacing w:line="360" w:lineRule="auto"/>
              <w:jc w:val="center"/>
              <w:rPr>
                <w:rFonts w:cs="Times New Roman"/>
                <w:b/>
                <w:szCs w:val="28"/>
                <w:lang w:val="fr-FR"/>
              </w:rPr>
            </w:pPr>
            <w:r>
              <w:rPr>
                <w:rFonts w:cs="Times New Roman"/>
                <w:b/>
                <w:szCs w:val="28"/>
                <w:lang w:val="fr-FR"/>
              </w:rPr>
              <w:t>171</w:t>
            </w:r>
          </w:p>
        </w:tc>
      </w:tr>
      <w:tr w:rsidR="00861055" w:rsidRPr="00AD0AD7" w:rsidTr="00AD0AD7">
        <w:trPr>
          <w:trHeight w:val="1577"/>
        </w:trPr>
        <w:tc>
          <w:tcPr>
            <w:tcW w:w="708" w:type="dxa"/>
            <w:vAlign w:val="center"/>
          </w:tcPr>
          <w:p w:rsidR="00861055" w:rsidRPr="00AD0AD7" w:rsidRDefault="00AD0AD7" w:rsidP="007A62D5">
            <w:pPr>
              <w:spacing w:line="360" w:lineRule="auto"/>
              <w:jc w:val="center"/>
              <w:rPr>
                <w:rFonts w:cs="Times New Roman"/>
                <w:b/>
                <w:szCs w:val="28"/>
                <w:lang w:val="fr-FR"/>
              </w:rPr>
            </w:pPr>
            <w:r w:rsidRPr="00AD0AD7">
              <w:rPr>
                <w:rFonts w:cs="Times New Roman"/>
                <w:b/>
                <w:szCs w:val="28"/>
                <w:lang w:val="fr-FR"/>
              </w:rPr>
              <w:t>12</w:t>
            </w:r>
          </w:p>
        </w:tc>
        <w:tc>
          <w:tcPr>
            <w:tcW w:w="7655" w:type="dxa"/>
          </w:tcPr>
          <w:p w:rsidR="00861055" w:rsidRPr="00AD0AD7" w:rsidRDefault="00AD0AD7" w:rsidP="00AD0AD7">
            <w:pPr>
              <w:pStyle w:val="a"/>
              <w:wordWrap/>
              <w:spacing w:after="240" w:line="240" w:lineRule="auto"/>
              <w:rPr>
                <w:rFonts w:ascii="Times New Roman" w:hAnsi="Times New Roman" w:cs="Times New Roman"/>
                <w:b/>
                <w:bCs/>
                <w:sz w:val="28"/>
                <w:szCs w:val="28"/>
              </w:rPr>
            </w:pPr>
            <w:r w:rsidRPr="00AD0AD7">
              <w:rPr>
                <w:rFonts w:ascii="Times New Roman" w:hAnsi="Times New Roman" w:cs="Times New Roman"/>
                <w:b/>
                <w:bCs/>
                <w:sz w:val="28"/>
                <w:szCs w:val="28"/>
              </w:rPr>
              <w:t>Kiểm soát quyền lực tư pháp và bảo vệ quyền con người trong tư pháp hình sự bằng nguyên tắc thủ tục công bằng</w:t>
            </w:r>
          </w:p>
          <w:p w:rsidR="00AD0AD7" w:rsidRPr="00AD0AD7" w:rsidRDefault="00AD0AD7" w:rsidP="00AD0AD7">
            <w:pPr>
              <w:pStyle w:val="a"/>
              <w:wordWrap/>
              <w:spacing w:after="240" w:line="240" w:lineRule="auto"/>
              <w:rPr>
                <w:rFonts w:ascii="Times New Roman" w:hAnsi="Times New Roman" w:cs="Times New Roman"/>
                <w:bCs/>
                <w:i/>
                <w:sz w:val="28"/>
                <w:szCs w:val="28"/>
              </w:rPr>
            </w:pPr>
            <w:r w:rsidRPr="00AD0AD7">
              <w:rPr>
                <w:rFonts w:ascii="Times New Roman" w:hAnsi="Times New Roman" w:cs="Times New Roman"/>
                <w:bCs/>
                <w:i/>
                <w:sz w:val="28"/>
                <w:szCs w:val="28"/>
              </w:rPr>
              <w:t xml:space="preserve">TS. Đinh Thế Hưng, </w:t>
            </w:r>
            <w:r w:rsidRPr="00AD0AD7">
              <w:rPr>
                <w:rFonts w:ascii="Times New Roman" w:hAnsi="Times New Roman" w:cs="Times New Roman"/>
                <w:i/>
                <w:sz w:val="28"/>
                <w:szCs w:val="28"/>
              </w:rPr>
              <w:t>Viện nhà nước và Pháp luật, Viện Hàn lâm KHXH Việt Nam</w:t>
            </w:r>
          </w:p>
        </w:tc>
        <w:tc>
          <w:tcPr>
            <w:tcW w:w="1155" w:type="dxa"/>
            <w:vAlign w:val="center"/>
          </w:tcPr>
          <w:p w:rsidR="00861055" w:rsidRPr="00AD0AD7" w:rsidRDefault="006546CC" w:rsidP="007A62D5">
            <w:pPr>
              <w:spacing w:line="360" w:lineRule="auto"/>
              <w:jc w:val="center"/>
              <w:rPr>
                <w:rFonts w:cs="Times New Roman"/>
                <w:b/>
                <w:szCs w:val="28"/>
                <w:lang w:val="fr-FR"/>
              </w:rPr>
            </w:pPr>
            <w:r>
              <w:rPr>
                <w:rFonts w:cs="Times New Roman"/>
                <w:b/>
                <w:szCs w:val="28"/>
                <w:lang w:val="fr-FR"/>
              </w:rPr>
              <w:t>183</w:t>
            </w:r>
          </w:p>
        </w:tc>
      </w:tr>
      <w:tr w:rsidR="00861055" w:rsidRPr="00AD0AD7" w:rsidTr="006546CC">
        <w:trPr>
          <w:trHeight w:val="1279"/>
        </w:trPr>
        <w:tc>
          <w:tcPr>
            <w:tcW w:w="708" w:type="dxa"/>
            <w:vAlign w:val="center"/>
          </w:tcPr>
          <w:p w:rsidR="00861055" w:rsidRPr="00AD0AD7" w:rsidRDefault="00AD0AD7" w:rsidP="007A62D5">
            <w:pPr>
              <w:spacing w:line="360" w:lineRule="auto"/>
              <w:jc w:val="center"/>
              <w:rPr>
                <w:rFonts w:cs="Times New Roman"/>
                <w:b/>
                <w:szCs w:val="28"/>
                <w:lang w:val="fr-FR"/>
              </w:rPr>
            </w:pPr>
            <w:r w:rsidRPr="00AD0AD7">
              <w:rPr>
                <w:rFonts w:cs="Times New Roman"/>
                <w:b/>
                <w:szCs w:val="28"/>
                <w:lang w:val="fr-FR"/>
              </w:rPr>
              <w:t>13</w:t>
            </w:r>
          </w:p>
        </w:tc>
        <w:tc>
          <w:tcPr>
            <w:tcW w:w="7655" w:type="dxa"/>
          </w:tcPr>
          <w:p w:rsidR="00861055" w:rsidRPr="00AD0AD7" w:rsidRDefault="00AD0AD7" w:rsidP="00AD0AD7">
            <w:pPr>
              <w:pStyle w:val="a"/>
              <w:wordWrap/>
              <w:spacing w:after="240" w:line="240" w:lineRule="auto"/>
              <w:rPr>
                <w:rFonts w:ascii="Times New Roman" w:hAnsi="Times New Roman" w:cs="Times New Roman"/>
                <w:b/>
                <w:bCs/>
                <w:sz w:val="28"/>
                <w:szCs w:val="28"/>
              </w:rPr>
            </w:pPr>
            <w:r w:rsidRPr="00AD0AD7">
              <w:rPr>
                <w:rFonts w:ascii="Times New Roman" w:hAnsi="Times New Roman" w:cs="Times New Roman"/>
                <w:b/>
                <w:bCs/>
                <w:sz w:val="28"/>
                <w:szCs w:val="28"/>
              </w:rPr>
              <w:t>Xây dựng Toà án điện tử đáp ứng nhu cầu cải cách tư pháp</w:t>
            </w:r>
          </w:p>
          <w:p w:rsidR="00AD0AD7" w:rsidRPr="00AD0AD7" w:rsidRDefault="00AD0AD7" w:rsidP="00AD0AD7">
            <w:pPr>
              <w:pStyle w:val="a"/>
              <w:wordWrap/>
              <w:spacing w:after="240" w:line="240" w:lineRule="auto"/>
              <w:rPr>
                <w:rFonts w:ascii="Times New Roman" w:hAnsi="Times New Roman" w:cs="Times New Roman"/>
                <w:bCs/>
                <w:i/>
                <w:sz w:val="28"/>
                <w:szCs w:val="28"/>
              </w:rPr>
            </w:pPr>
            <w:r w:rsidRPr="00AD0AD7">
              <w:rPr>
                <w:rFonts w:ascii="Times New Roman" w:hAnsi="Times New Roman" w:cs="Times New Roman"/>
                <w:bCs/>
                <w:i/>
                <w:sz w:val="28"/>
                <w:szCs w:val="28"/>
              </w:rPr>
              <w:t>TS. Hoàng Thu Trang, Học viện chính trị quốc gia HCM</w:t>
            </w:r>
          </w:p>
        </w:tc>
        <w:tc>
          <w:tcPr>
            <w:tcW w:w="1155" w:type="dxa"/>
            <w:vAlign w:val="center"/>
          </w:tcPr>
          <w:p w:rsidR="00861055" w:rsidRPr="00AD0AD7" w:rsidRDefault="006546CC" w:rsidP="007A62D5">
            <w:pPr>
              <w:spacing w:line="360" w:lineRule="auto"/>
              <w:jc w:val="center"/>
              <w:rPr>
                <w:rFonts w:cs="Times New Roman"/>
                <w:b/>
                <w:szCs w:val="28"/>
                <w:lang w:val="fr-FR"/>
              </w:rPr>
            </w:pPr>
            <w:r>
              <w:rPr>
                <w:rFonts w:cs="Times New Roman"/>
                <w:b/>
                <w:szCs w:val="28"/>
                <w:lang w:val="fr-FR"/>
              </w:rPr>
              <w:t>195</w:t>
            </w:r>
          </w:p>
        </w:tc>
      </w:tr>
    </w:tbl>
    <w:p w:rsidR="00C223D7" w:rsidRDefault="00E51356"/>
    <w:sectPr w:rsidR="00C223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함초롬바탕">
    <w:altName w:val="Batang"/>
    <w:charset w:val="81"/>
    <w:family w:val="roman"/>
    <w:pitch w:val="variable"/>
    <w:sig w:usb0="F7002EFF" w:usb1="19DFFFFF" w:usb2="001BFDD7" w:usb3="00000000" w:csb0="001F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1055"/>
    <w:rsid w:val="00251E52"/>
    <w:rsid w:val="00434133"/>
    <w:rsid w:val="00527D95"/>
    <w:rsid w:val="006546CC"/>
    <w:rsid w:val="00861055"/>
    <w:rsid w:val="00AD0AD7"/>
    <w:rsid w:val="00B80CA5"/>
    <w:rsid w:val="00E513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04BDC10-6013-4FFB-8F8B-35D07B0B3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1055"/>
    <w:rPr>
      <w:rFonts w:ascii="Times New Roman" w:hAnsi="Times New Roman"/>
      <w:sz w:val="28"/>
    </w:rPr>
  </w:style>
  <w:style w:type="paragraph" w:styleId="Heading1">
    <w:name w:val="heading 1"/>
    <w:basedOn w:val="Normal"/>
    <w:next w:val="Normal"/>
    <w:link w:val="Heading1Char"/>
    <w:uiPriority w:val="9"/>
    <w:qFormat/>
    <w:rsid w:val="0086105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1055"/>
    <w:rPr>
      <w:rFonts w:asciiTheme="majorHAnsi" w:eastAsiaTheme="majorEastAsia" w:hAnsiTheme="majorHAnsi" w:cstheme="majorBidi"/>
      <w:color w:val="2E74B5" w:themeColor="accent1" w:themeShade="BF"/>
      <w:sz w:val="32"/>
      <w:szCs w:val="32"/>
    </w:rPr>
  </w:style>
  <w:style w:type="paragraph" w:customStyle="1" w:styleId="a">
    <w:name w:val="바탕글"/>
    <w:rsid w:val="00861055"/>
    <w:pPr>
      <w:widowControl w:val="0"/>
      <w:pBdr>
        <w:top w:val="none" w:sz="2" w:space="0" w:color="000000"/>
        <w:left w:val="none" w:sz="2" w:space="0" w:color="000000"/>
        <w:bottom w:val="none" w:sz="2" w:space="0" w:color="000000"/>
        <w:right w:val="none" w:sz="2" w:space="0" w:color="000000"/>
      </w:pBdr>
      <w:wordWrap w:val="0"/>
      <w:autoSpaceDE w:val="0"/>
      <w:autoSpaceDN w:val="0"/>
      <w:spacing w:after="0" w:line="384" w:lineRule="auto"/>
      <w:jc w:val="both"/>
      <w:textAlignment w:val="baseline"/>
    </w:pPr>
    <w:rPr>
      <w:rFonts w:ascii="함초롬바탕" w:eastAsia="함초롬바탕"/>
      <w:color w:val="000000"/>
      <w:sz w:val="20"/>
      <w:shd w:val="clear" w:color="000000" w:fill="auto"/>
      <w:lang w:eastAsia="ko-KR"/>
    </w:rPr>
  </w:style>
  <w:style w:type="paragraph" w:styleId="NoSpacing">
    <w:name w:val="No Spacing"/>
    <w:uiPriority w:val="1"/>
    <w:qFormat/>
    <w:rsid w:val="0086105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2</Pages>
  <Words>304</Words>
  <Characters>1736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2022-06-28T07:23:00Z</dcterms:created>
  <dcterms:modified xsi:type="dcterms:W3CDTF">2022-06-28T09:01:00Z</dcterms:modified>
</cp:coreProperties>
</file>