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041C" w14:textId="07011CE0" w:rsidR="00A004BB" w:rsidRPr="00E93C5D" w:rsidRDefault="00F621BB" w:rsidP="00E93C5D">
      <w:pPr>
        <w:pStyle w:val="papertitle"/>
        <w:rPr>
          <w:rFonts w:asciiTheme="minorHAnsi" w:eastAsia="Calibri" w:hAnsiTheme="minorHAnsi" w:cstheme="minorHAnsi"/>
          <w:b w:val="0"/>
          <w:caps w:val="0"/>
          <w:color w:val="000000"/>
        </w:rPr>
      </w:pPr>
      <w:bookmarkStart w:id="0" w:name="_Hlk93417061"/>
      <w:bookmarkStart w:id="1" w:name="_Hlk93416483"/>
      <w:r w:rsidRPr="00E93C5D">
        <w:t>Vietnam coal price analysis</w:t>
      </w:r>
    </w:p>
    <w:p w14:paraId="69B49537" w14:textId="3FFAE7D1" w:rsidR="00A004BB" w:rsidRPr="0020772A" w:rsidRDefault="0020772A" w:rsidP="00A9448F">
      <w:pPr>
        <w:pStyle w:val="Author"/>
        <w:rPr>
          <w:rFonts w:eastAsia="Calibri"/>
          <w:b w:val="0"/>
        </w:rPr>
      </w:pPr>
      <w:r>
        <w:rPr>
          <w:rFonts w:eastAsia="Calibri"/>
        </w:rPr>
        <w:t>Nguyen Thi Bich Ngoc</w:t>
      </w:r>
    </w:p>
    <w:p w14:paraId="4FCD4BA0" w14:textId="1FAB004B" w:rsidR="00A004BB" w:rsidRDefault="00F331BD" w:rsidP="00A9448F">
      <w:pPr>
        <w:pStyle w:val="Affiliation"/>
        <w:rPr>
          <w:rFonts w:eastAsia="Calibri"/>
        </w:rPr>
      </w:pPr>
      <w:r>
        <w:rPr>
          <w:rFonts w:eastAsia="Calibri"/>
        </w:rPr>
        <w:t>Ha Noi University of</w:t>
      </w:r>
      <w:r w:rsidRPr="006F3F08">
        <w:rPr>
          <w:rFonts w:eastAsia="Calibri"/>
        </w:rPr>
        <w:t xml:space="preserve"> </w:t>
      </w:r>
      <w:r w:rsidR="00A004BB" w:rsidRPr="006F3F08">
        <w:rPr>
          <w:rFonts w:eastAsia="Calibri"/>
        </w:rPr>
        <w:t>Min</w:t>
      </w:r>
      <w:r>
        <w:rPr>
          <w:rFonts w:eastAsia="Calibri"/>
        </w:rPr>
        <w:t>ing and G</w:t>
      </w:r>
      <w:r w:rsidR="00A004BB" w:rsidRPr="006F3F08">
        <w:rPr>
          <w:rFonts w:eastAsia="Calibri"/>
        </w:rPr>
        <w:t>eolog</w:t>
      </w:r>
      <w:r>
        <w:rPr>
          <w:rFonts w:eastAsia="Calibri"/>
        </w:rPr>
        <w:t xml:space="preserve">y </w:t>
      </w:r>
    </w:p>
    <w:p w14:paraId="045581AD" w14:textId="77777777" w:rsidR="00E55296" w:rsidRDefault="00A9448F" w:rsidP="00A9448F">
      <w:pPr>
        <w:pStyle w:val="Affiliation"/>
        <w:rPr>
          <w:rStyle w:val="Siuktni"/>
          <w:i/>
          <w:sz w:val="18"/>
          <w:szCs w:val="18"/>
        </w:rPr>
      </w:pPr>
      <w:r>
        <w:t>Corresponding author</w:t>
      </w:r>
      <w:r w:rsidR="00C117DA">
        <w:t xml:space="preserve">: </w:t>
      </w:r>
      <w:hyperlink r:id="rId8" w:history="1">
        <w:r w:rsidR="00F331BD" w:rsidRPr="00C169E4">
          <w:rPr>
            <w:rStyle w:val="Siuktni"/>
            <w:i/>
            <w:sz w:val="18"/>
            <w:szCs w:val="18"/>
          </w:rPr>
          <w:t>nguyenthibichngoc@humg.edu.vn</w:t>
        </w:r>
      </w:hyperlink>
    </w:p>
    <w:p w14:paraId="78BF7C27" w14:textId="77777777" w:rsidR="00E55296" w:rsidRDefault="00E55296" w:rsidP="00A9448F">
      <w:pPr>
        <w:pStyle w:val="Affiliation"/>
        <w:rPr>
          <w:rStyle w:val="Siuktni"/>
          <w:i/>
          <w:sz w:val="18"/>
          <w:szCs w:val="18"/>
        </w:rPr>
      </w:pPr>
    </w:p>
    <w:p w14:paraId="6680A1BF" w14:textId="5F5C7348" w:rsidR="00E55296" w:rsidRDefault="00E55296" w:rsidP="00A9448F">
      <w:pPr>
        <w:pStyle w:val="Affiliation"/>
        <w:rPr>
          <w:rStyle w:val="Siuktni"/>
          <w:i/>
          <w:sz w:val="18"/>
          <w:szCs w:val="18"/>
        </w:rPr>
        <w:sectPr w:rsidR="00E55296" w:rsidSect="00E55296">
          <w:headerReference w:type="even" r:id="rId9"/>
          <w:footerReference w:type="default" r:id="rId10"/>
          <w:pgSz w:w="11907" w:h="16840" w:code="9"/>
          <w:pgMar w:top="1701" w:right="1701" w:bottom="1701" w:left="1701" w:header="720" w:footer="720" w:gutter="0"/>
          <w:cols w:space="720"/>
          <w:docGrid w:linePitch="360"/>
        </w:sectPr>
      </w:pPr>
    </w:p>
    <w:p w14:paraId="19EA3D6E" w14:textId="1AB0A6F0" w:rsidR="00F621BB" w:rsidRDefault="00A9448F" w:rsidP="00A9448F">
      <w:pPr>
        <w:pStyle w:val="Abstract"/>
      </w:pPr>
      <w:r w:rsidRPr="00A9448F">
        <w:rPr>
          <w:b/>
          <w:bCs w:val="0"/>
        </w:rPr>
        <w:t>A</w:t>
      </w:r>
      <w:r w:rsidR="00F621BB" w:rsidRPr="00A9448F">
        <w:rPr>
          <w:b/>
          <w:bCs w:val="0"/>
        </w:rPr>
        <w:t>bstract</w:t>
      </w:r>
      <w:r>
        <w:t xml:space="preserve">: </w:t>
      </w:r>
      <w:r w:rsidR="00F621BB" w:rsidRPr="002E5147">
        <w:t>The prices of commodities in general and Vietnam coal prices often fluctuate due to the impact of many factors, some of which belong to the coal market, and some to the Government's policy</w:t>
      </w:r>
      <w:r w:rsidR="00F621BB">
        <w:t>. T</w:t>
      </w:r>
      <w:r w:rsidR="00F621BB" w:rsidRPr="002E5147">
        <w:t xml:space="preserve">herefore, analyzing Vietnam's coal price in relation to influencing factors is a necessary and regular work of managers, especially those making price policy in the Vietnam coal industry. </w:t>
      </w:r>
      <w:r w:rsidR="00B066EF">
        <w:t xml:space="preserve">The paper analyzes </w:t>
      </w:r>
      <w:r w:rsidR="00B066EF" w:rsidRPr="002E5147">
        <w:t xml:space="preserve">price </w:t>
      </w:r>
      <w:r w:rsidR="00B066EF">
        <w:t>d</w:t>
      </w:r>
      <w:r w:rsidR="00F621BB" w:rsidRPr="002E5147">
        <w:t xml:space="preserve">ata of Vietnam coal price from </w:t>
      </w:r>
      <w:r w:rsidR="00F621BB" w:rsidRPr="00B066EF">
        <w:rPr>
          <w:highlight w:val="yellow"/>
        </w:rPr>
        <w:t>1995 to 2020</w:t>
      </w:r>
      <w:r w:rsidR="00F621BB" w:rsidRPr="002E5147">
        <w:t>. The analysis results show that: Vietnam</w:t>
      </w:r>
      <w:r w:rsidR="00B066EF">
        <w:t>'s</w:t>
      </w:r>
      <w:r w:rsidR="00F621BB" w:rsidRPr="002E5147">
        <w:t xml:space="preserve"> coal price fluctuates steadily over time and is closely related to other factors (supply, demand, coal consumption </w:t>
      </w:r>
      <w:r w:rsidR="00F621BB" w:rsidRPr="002E5147">
        <w:t>price...)</w:t>
      </w:r>
      <w:r w:rsidR="00B066EF">
        <w:t>.</w:t>
      </w:r>
      <w:r w:rsidR="00F621BB" w:rsidRPr="002E5147">
        <w:t xml:space="preserve"> In particular, </w:t>
      </w:r>
      <w:r w:rsidR="00B066EF">
        <w:t>the</w:t>
      </w:r>
      <w:r w:rsidR="00F621BB" w:rsidRPr="002E5147">
        <w:t xml:space="preserve"> analy</w:t>
      </w:r>
      <w:r w:rsidR="00B066EF">
        <w:t>sis of</w:t>
      </w:r>
      <w:r w:rsidR="00F621BB" w:rsidRPr="002E5147">
        <w:t xml:space="preserve"> average coal price (including domestic price and export price) in relation to </w:t>
      </w:r>
      <w:r w:rsidR="00B066EF">
        <w:t xml:space="preserve">the </w:t>
      </w:r>
      <w:r w:rsidR="009A20AF">
        <w:t>unit</w:t>
      </w:r>
      <w:r w:rsidR="00F621BB" w:rsidRPr="002E5147">
        <w:t xml:space="preserve"> cost</w:t>
      </w:r>
      <w:r w:rsidR="009A20AF">
        <w:t xml:space="preserve"> of consumed product</w:t>
      </w:r>
      <w:r w:rsidR="00F621BB" w:rsidRPr="002E5147">
        <w:t xml:space="preserve"> and </w:t>
      </w:r>
      <w:r w:rsidR="00E51B9E">
        <w:t xml:space="preserve">quantity </w:t>
      </w:r>
      <w:r w:rsidR="00F621BB" w:rsidRPr="002E5147">
        <w:t xml:space="preserve">of </w:t>
      </w:r>
      <w:r w:rsidR="00B066EF" w:rsidRPr="002E5147">
        <w:t xml:space="preserve">coal </w:t>
      </w:r>
      <w:r w:rsidR="00F621BB" w:rsidRPr="002E5147">
        <w:t>export show</w:t>
      </w:r>
      <w:r w:rsidR="00B066EF">
        <w:t>s</w:t>
      </w:r>
      <w:r w:rsidR="00F621BB" w:rsidRPr="002E5147">
        <w:t xml:space="preserve"> the regulation of the coal industry with the goal: to ensure that coal production and trading enterprises do not suffer losses but still in the general context: The price of coal supplied for thermal power </w:t>
      </w:r>
      <w:r w:rsidR="00B066EF">
        <w:t>is</w:t>
      </w:r>
      <w:r w:rsidR="00F621BB" w:rsidRPr="002E5147">
        <w:t xml:space="preserve"> not too high to disrupt the general price level of </w:t>
      </w:r>
      <w:r w:rsidR="00F621BB">
        <w:t>the economy.</w:t>
      </w:r>
    </w:p>
    <w:p w14:paraId="4A43615B" w14:textId="7C5BCCA3" w:rsidR="00F621BB" w:rsidRDefault="00F621BB" w:rsidP="00A9448F">
      <w:pPr>
        <w:pStyle w:val="keywords"/>
      </w:pPr>
      <w:r>
        <w:t>Keywords</w:t>
      </w:r>
      <w:r w:rsidRPr="00A9448F">
        <w:rPr>
          <w:b w:val="0"/>
          <w:bCs w:val="0"/>
        </w:rPr>
        <w:t xml:space="preserve">: Data analysis; Price; Unit cost of </w:t>
      </w:r>
      <w:r w:rsidR="007C709B">
        <w:rPr>
          <w:b w:val="0"/>
          <w:bCs w:val="0"/>
        </w:rPr>
        <w:t xml:space="preserve">the </w:t>
      </w:r>
      <w:r w:rsidRPr="00A9448F">
        <w:rPr>
          <w:b w:val="0"/>
          <w:bCs w:val="0"/>
        </w:rPr>
        <w:t>consumed product; Factors; Microsoft Excel</w:t>
      </w:r>
    </w:p>
    <w:bookmarkEnd w:id="0"/>
    <w:p w14:paraId="51F94BFF" w14:textId="0A54EF94" w:rsidR="00CE74C6" w:rsidRDefault="00CE74C6" w:rsidP="002E5147">
      <w:pPr>
        <w:sectPr w:rsidR="00CE74C6" w:rsidSect="00E55296">
          <w:type w:val="continuous"/>
          <w:pgSz w:w="11907" w:h="16840" w:code="9"/>
          <w:pgMar w:top="1701" w:right="1701" w:bottom="1701" w:left="1701" w:header="720" w:footer="720" w:gutter="0"/>
          <w:cols w:num="2" w:space="720"/>
          <w:docGrid w:linePitch="360"/>
        </w:sectPr>
      </w:pPr>
    </w:p>
    <w:bookmarkEnd w:id="1"/>
    <w:p w14:paraId="3BBEA78C" w14:textId="77777777" w:rsidR="00A9448F" w:rsidRPr="00AD76D2" w:rsidRDefault="00A9448F" w:rsidP="00CE74C6">
      <w:pPr>
        <w:pStyle w:val="u1"/>
        <w:keepLines w:val="0"/>
        <w:rPr>
          <w:rFonts w:ascii="Times New Roman Bold" w:hAnsi="Times New Roman Bold" w:hint="eastAsia"/>
          <w:caps/>
          <w:smallCaps w:val="0"/>
        </w:rPr>
      </w:pPr>
      <w:r w:rsidRPr="00AD76D2">
        <w:rPr>
          <w:rFonts w:ascii="Times New Roman Bold" w:hAnsi="Times New Roman Bold"/>
          <w:caps/>
          <w:smallCaps w:val="0"/>
        </w:rPr>
        <w:t>1. Introduction</w:t>
      </w:r>
    </w:p>
    <w:p w14:paraId="795F180A" w14:textId="747D6C2B" w:rsidR="00453175" w:rsidRPr="005A7D3A" w:rsidRDefault="00323755" w:rsidP="00A9448F">
      <w:pPr>
        <w:pStyle w:val="ThnVnban"/>
      </w:pPr>
      <w:r>
        <w:t>Coal price analysis</w:t>
      </w:r>
      <w:r w:rsidR="00342FD4" w:rsidRPr="005A7D3A">
        <w:t xml:space="preserve"> in </w:t>
      </w:r>
      <w:r w:rsidR="00B066EF">
        <w:t xml:space="preserve">the </w:t>
      </w:r>
      <w:r w:rsidR="00342FD4" w:rsidRPr="005A7D3A">
        <w:t xml:space="preserve">market is one of </w:t>
      </w:r>
      <w:r w:rsidR="00B066EF">
        <w:t>policymakers' necessary and regular task</w:t>
      </w:r>
      <w:r w:rsidR="00342FD4" w:rsidRPr="005A7D3A">
        <w:t xml:space="preserve">s </w:t>
      </w:r>
      <w:r w:rsidR="00B066EF">
        <w:t>in the Vietnamese</w:t>
      </w:r>
      <w:r w:rsidR="00342FD4" w:rsidRPr="005A7D3A">
        <w:t xml:space="preserve"> coal industry. </w:t>
      </w:r>
      <w:r w:rsidR="009C6968">
        <w:t>Operated</w:t>
      </w:r>
      <w:r w:rsidR="00342FD4" w:rsidRPr="005A7D3A">
        <w:t xml:space="preserve"> </w:t>
      </w:r>
      <w:r w:rsidR="00342FD4" w:rsidRPr="00C97B58">
        <w:t xml:space="preserve">in </w:t>
      </w:r>
      <w:r w:rsidR="00C97B58" w:rsidRPr="00C97B58">
        <w:t>a mixed socialist-oriented market economy</w:t>
      </w:r>
      <w:r w:rsidR="00342FD4" w:rsidRPr="005A7D3A">
        <w:t xml:space="preserve">, the </w:t>
      </w:r>
      <w:r>
        <w:t xml:space="preserve">Vietnam coal </w:t>
      </w:r>
      <w:r w:rsidR="00342FD4" w:rsidRPr="005A7D3A">
        <w:t xml:space="preserve">price is affected by both market and </w:t>
      </w:r>
      <w:r>
        <w:t xml:space="preserve">Government </w:t>
      </w:r>
      <w:r w:rsidR="00342FD4" w:rsidRPr="005A7D3A">
        <w:t xml:space="preserve">management factors. </w:t>
      </w:r>
      <w:r w:rsidR="00453175" w:rsidRPr="005A7D3A">
        <w:t xml:space="preserve">Based on market factors, </w:t>
      </w:r>
      <w:r w:rsidRPr="005A7D3A">
        <w:t>Vietnam</w:t>
      </w:r>
      <w:r w:rsidR="00B066EF">
        <w:t>'s</w:t>
      </w:r>
      <w:r w:rsidRPr="005A7D3A">
        <w:t xml:space="preserve"> </w:t>
      </w:r>
      <w:r w:rsidR="00453175" w:rsidRPr="005A7D3A">
        <w:t xml:space="preserve">coal price is affected by the supply-demand relationship </w:t>
      </w:r>
      <w:r>
        <w:t xml:space="preserve">in </w:t>
      </w:r>
      <w:r w:rsidR="000303C3">
        <w:t xml:space="preserve">both </w:t>
      </w:r>
      <w:r>
        <w:t xml:space="preserve">the </w:t>
      </w:r>
      <w:r w:rsidR="000303C3">
        <w:t xml:space="preserve">Vietnam domestic </w:t>
      </w:r>
      <w:r>
        <w:t>coal market</w:t>
      </w:r>
      <w:r w:rsidR="000303C3">
        <w:t xml:space="preserve"> and the world energy ma</w:t>
      </w:r>
      <w:r w:rsidR="008F0857">
        <w:t>r</w:t>
      </w:r>
      <w:r w:rsidR="000303C3">
        <w:t>ket in general and the world coal market in particular.</w:t>
      </w:r>
      <w:r w:rsidR="00453175" w:rsidRPr="005A7D3A">
        <w:t xml:space="preserve"> On the other hand, the world energy market is also affected by world energy supply and demand factors and foreign government policies. Based on the state management factor, the Vietnam coal </w:t>
      </w:r>
      <w:r w:rsidRPr="005A7D3A">
        <w:t xml:space="preserve">price </w:t>
      </w:r>
      <w:r w:rsidR="00453175" w:rsidRPr="005A7D3A">
        <w:t xml:space="preserve">is regulated by macroeconomic policies </w:t>
      </w:r>
      <w:r w:rsidR="00B066EF">
        <w:t xml:space="preserve">like </w:t>
      </w:r>
      <w:r w:rsidR="00453175" w:rsidRPr="005A7D3A">
        <w:t>price stability</w:t>
      </w:r>
      <w:r>
        <w:t xml:space="preserve"> policy</w:t>
      </w:r>
      <w:r w:rsidR="00453175" w:rsidRPr="005A7D3A">
        <w:t xml:space="preserve"> and energy security </w:t>
      </w:r>
      <w:r w:rsidRPr="005A7D3A">
        <w:t>policy</w:t>
      </w:r>
      <w:r w:rsidR="00453175" w:rsidRPr="005A7D3A">
        <w:t xml:space="preserve">. Therefore, the analysis of coal price is not only evaluating the fluctuations over time but also considering many aspects with influencing factors. The research analyzes </w:t>
      </w:r>
      <w:r w:rsidR="007F1504" w:rsidRPr="005A7D3A">
        <w:t xml:space="preserve">Vietnam coal price </w:t>
      </w:r>
      <w:r w:rsidR="00B066EF">
        <w:t xml:space="preserve">from </w:t>
      </w:r>
      <w:r w:rsidR="009347B3">
        <w:rPr>
          <w:highlight w:val="yellow"/>
        </w:rPr>
        <w:t>199</w:t>
      </w:r>
      <w:r w:rsidR="00B066EF" w:rsidRPr="00B066EF">
        <w:rPr>
          <w:highlight w:val="yellow"/>
        </w:rPr>
        <w:t>5 to 2020</w:t>
      </w:r>
      <w:r w:rsidR="00B066EF">
        <w:t xml:space="preserve"> to identify the trend of changes in Vietnam coal price and answer the</w:t>
      </w:r>
      <w:r w:rsidR="00453175" w:rsidRPr="005A7D3A">
        <w:t xml:space="preserve"> following questions, such as: How is the </w:t>
      </w:r>
      <w:r w:rsidR="007F1504" w:rsidRPr="005A7D3A">
        <w:t xml:space="preserve">Vietnam coal price </w:t>
      </w:r>
      <w:r w:rsidR="00453175" w:rsidRPr="005A7D3A">
        <w:t xml:space="preserve">compared to the </w:t>
      </w:r>
      <w:r w:rsidR="007F1504" w:rsidRPr="005A7D3A">
        <w:t xml:space="preserve">world coal </w:t>
      </w:r>
      <w:r w:rsidR="00453175" w:rsidRPr="005A7D3A">
        <w:t xml:space="preserve">price?; Does the </w:t>
      </w:r>
      <w:r w:rsidR="007F1504" w:rsidRPr="005A7D3A">
        <w:t>Vietnam coal price</w:t>
      </w:r>
      <w:r w:rsidR="00453175" w:rsidRPr="005A7D3A">
        <w:t xml:space="preserve"> follow market rules?; What factors affect the </w:t>
      </w:r>
      <w:r w:rsidR="007F1504" w:rsidRPr="005A7D3A">
        <w:t xml:space="preserve">Vietnam coal price </w:t>
      </w:r>
      <w:r w:rsidR="00453175" w:rsidRPr="005A7D3A">
        <w:t>and the</w:t>
      </w:r>
      <w:r w:rsidR="00C97B58">
        <w:t xml:space="preserve"> </w:t>
      </w:r>
      <w:r w:rsidR="00C97B58" w:rsidRPr="00C97B58">
        <w:t xml:space="preserve">level of </w:t>
      </w:r>
      <w:r w:rsidR="009C6968" w:rsidRPr="005A7D3A">
        <w:t xml:space="preserve">affection </w:t>
      </w:r>
      <w:r w:rsidR="00C97B58" w:rsidRPr="00C97B58">
        <w:t>of each factor</w:t>
      </w:r>
      <w:r w:rsidR="00453175" w:rsidRPr="005A7D3A">
        <w:t xml:space="preserve">? Answering these questions, the research aims to show </w:t>
      </w:r>
      <w:r w:rsidR="00B066EF">
        <w:t>h</w:t>
      </w:r>
      <w:r w:rsidR="009C6968">
        <w:t xml:space="preserve">ow </w:t>
      </w:r>
      <w:r w:rsidR="00453175" w:rsidRPr="005A7D3A">
        <w:t xml:space="preserve">the </w:t>
      </w:r>
      <w:r w:rsidR="009C6968" w:rsidRPr="005A7D3A">
        <w:t xml:space="preserve">Vietnam coal price </w:t>
      </w:r>
      <w:r w:rsidR="00453175" w:rsidRPr="005A7D3A">
        <w:t>fluctuat</w:t>
      </w:r>
      <w:r w:rsidR="00B066EF">
        <w:t>es</w:t>
      </w:r>
      <w:r w:rsidR="00453175" w:rsidRPr="005A7D3A">
        <w:t xml:space="preserve"> over time and </w:t>
      </w:r>
      <w:r w:rsidR="00B066EF">
        <w:t>h</w:t>
      </w:r>
      <w:r w:rsidR="009C6968">
        <w:t>ow</w:t>
      </w:r>
      <w:r w:rsidR="00453175" w:rsidRPr="005A7D3A">
        <w:t xml:space="preserve"> </w:t>
      </w:r>
      <w:r w:rsidR="009C6968" w:rsidRPr="005A7D3A">
        <w:t xml:space="preserve">the </w:t>
      </w:r>
      <w:r w:rsidR="009C6968">
        <w:t>influencing</w:t>
      </w:r>
      <w:r w:rsidR="009C6968" w:rsidRPr="005A7D3A">
        <w:t xml:space="preserve"> factors </w:t>
      </w:r>
      <w:r w:rsidR="00453175" w:rsidRPr="005A7D3A">
        <w:t xml:space="preserve">affect the </w:t>
      </w:r>
      <w:r w:rsidR="00C97B58" w:rsidRPr="005A7D3A">
        <w:t>Vietnam coal price</w:t>
      </w:r>
      <w:r w:rsidR="00453175" w:rsidRPr="005A7D3A">
        <w:t xml:space="preserve">. At the same time, the research results also indicate the level of affection of each factor on the </w:t>
      </w:r>
      <w:r w:rsidR="009C6968" w:rsidRPr="005A7D3A">
        <w:t xml:space="preserve">Vietnam coal </w:t>
      </w:r>
      <w:r w:rsidR="00453175" w:rsidRPr="005A7D3A">
        <w:t>price fluctuatio</w:t>
      </w:r>
      <w:r w:rsidR="009C6968">
        <w:t>n</w:t>
      </w:r>
      <w:r w:rsidR="00453175" w:rsidRPr="005A7D3A">
        <w:t>. The research results provide useful information for Vietnam</w:t>
      </w:r>
      <w:r w:rsidR="009C6968">
        <w:t xml:space="preserve"> </w:t>
      </w:r>
      <w:r w:rsidR="00453175" w:rsidRPr="005A7D3A">
        <w:t xml:space="preserve">policymakers to make effective decisions for the production and business activities of coal industry, especially </w:t>
      </w:r>
      <w:r w:rsidR="007C709B">
        <w:t>under the</w:t>
      </w:r>
      <w:r w:rsidR="00453175" w:rsidRPr="005A7D3A">
        <w:t xml:space="preserve"> </w:t>
      </w:r>
      <w:r w:rsidR="007C709B">
        <w:t>implementation of</w:t>
      </w:r>
      <w:r w:rsidR="00453175" w:rsidRPr="005A7D3A">
        <w:t xml:space="preserve"> the "Vietnamese coal market</w:t>
      </w:r>
      <w:r w:rsidR="00653B1E" w:rsidRPr="00653B1E">
        <w:t xml:space="preserve"> </w:t>
      </w:r>
      <w:r w:rsidR="00653B1E">
        <w:t>d</w:t>
      </w:r>
      <w:r w:rsidR="00653B1E" w:rsidRPr="005A7D3A">
        <w:t xml:space="preserve">eveloping </w:t>
      </w:r>
      <w:r w:rsidR="00653B1E">
        <w:t>p</w:t>
      </w:r>
      <w:r w:rsidR="00653B1E" w:rsidRPr="005A7D3A">
        <w:t>roject</w:t>
      </w:r>
      <w:r w:rsidR="00453175" w:rsidRPr="005A7D3A">
        <w:t>, linking coal production and trading guide by market mechanism and ensuring national energy security".</w:t>
      </w:r>
    </w:p>
    <w:p w14:paraId="40B56307" w14:textId="4E3D218C" w:rsidR="007A030B" w:rsidRPr="005A7D3A" w:rsidRDefault="00535156" w:rsidP="00653B1E">
      <w:pPr>
        <w:pStyle w:val="ThnVnban"/>
      </w:pPr>
      <w:bookmarkStart w:id="2" w:name="_Toc513409307"/>
      <w:r w:rsidRPr="005A7D3A">
        <w:t xml:space="preserve">The </w:t>
      </w:r>
      <w:r w:rsidR="00453175" w:rsidRPr="005A7D3A">
        <w:t xml:space="preserve">fluctuation </w:t>
      </w:r>
      <w:r w:rsidRPr="005A7D3A">
        <w:t xml:space="preserve">of </w:t>
      </w:r>
      <w:r w:rsidR="00A92630" w:rsidRPr="005A7D3A">
        <w:t>Vietnam</w:t>
      </w:r>
      <w:r w:rsidR="00A92630">
        <w:t>’s</w:t>
      </w:r>
      <w:r w:rsidR="00A92630" w:rsidRPr="005A7D3A">
        <w:t xml:space="preserve"> </w:t>
      </w:r>
      <w:r w:rsidR="00453175" w:rsidRPr="005A7D3A">
        <w:t>coal prices is affect</w:t>
      </w:r>
      <w:r w:rsidRPr="005A7D3A">
        <w:t>ed</w:t>
      </w:r>
      <w:r w:rsidR="00453175" w:rsidRPr="005A7D3A">
        <w:t xml:space="preserve"> by many factors. In the research</w:t>
      </w:r>
      <w:r w:rsidRPr="005A7D3A">
        <w:t>, the author focuses on analyzing</w:t>
      </w:r>
      <w:r w:rsidR="00934CCB" w:rsidRPr="005A7D3A">
        <w:t>:</w:t>
      </w:r>
    </w:p>
    <w:p w14:paraId="4FD1B54F" w14:textId="1485325B" w:rsidR="007A030B" w:rsidRPr="005A7D3A" w:rsidRDefault="007A030B" w:rsidP="00653B1E">
      <w:pPr>
        <w:pStyle w:val="ThnVnban"/>
      </w:pPr>
      <w:r w:rsidRPr="005A7D3A">
        <w:t xml:space="preserve">+ Change of </w:t>
      </w:r>
      <w:r w:rsidR="00A92630" w:rsidRPr="005A7D3A">
        <w:t>Vietnam</w:t>
      </w:r>
      <w:r w:rsidR="00A92630">
        <w:t>’s</w:t>
      </w:r>
      <w:r w:rsidR="00A92630" w:rsidRPr="005A7D3A">
        <w:t xml:space="preserve"> coal prices </w:t>
      </w:r>
      <w:r w:rsidRPr="005A7D3A">
        <w:t>over time</w:t>
      </w:r>
    </w:p>
    <w:p w14:paraId="040CACE4" w14:textId="1A3CE183" w:rsidR="00535156" w:rsidRPr="005A7D3A" w:rsidRDefault="007A030B" w:rsidP="00653B1E">
      <w:pPr>
        <w:pStyle w:val="ThnVnban"/>
      </w:pPr>
      <w:r w:rsidRPr="005A7D3A">
        <w:t>+ Correlation between</w:t>
      </w:r>
      <w:r w:rsidR="00934CCB" w:rsidRPr="005A7D3A">
        <w:t xml:space="preserve"> </w:t>
      </w:r>
      <w:r w:rsidR="00A92630" w:rsidRPr="005A7D3A">
        <w:t>Vietnam</w:t>
      </w:r>
      <w:r w:rsidR="00A92630">
        <w:t>’s</w:t>
      </w:r>
      <w:r w:rsidR="00A92630" w:rsidRPr="005A7D3A">
        <w:t xml:space="preserve"> coal prices </w:t>
      </w:r>
      <w:r w:rsidR="00934CCB" w:rsidRPr="005A7D3A">
        <w:t>with some</w:t>
      </w:r>
      <w:r w:rsidR="00934CCB" w:rsidRPr="005A7D3A">
        <w:rPr>
          <w:sz w:val="24"/>
          <w:szCs w:val="24"/>
        </w:rPr>
        <w:t xml:space="preserve"> </w:t>
      </w:r>
      <w:r w:rsidR="00934CCB" w:rsidRPr="005A7D3A">
        <w:t>outstanding</w:t>
      </w:r>
      <w:r w:rsidR="00934CCB" w:rsidRPr="005A7D3A">
        <w:rPr>
          <w:sz w:val="24"/>
          <w:szCs w:val="24"/>
        </w:rPr>
        <w:t xml:space="preserve"> </w:t>
      </w:r>
      <w:r w:rsidR="00934CCB" w:rsidRPr="005A7D3A">
        <w:t>factor</w:t>
      </w:r>
      <w:r w:rsidRPr="005A7D3A">
        <w:t xml:space="preserve">s </w:t>
      </w:r>
      <w:r w:rsidR="00934CCB" w:rsidRPr="005A7D3A">
        <w:t>such as</w:t>
      </w:r>
      <w:r w:rsidRPr="005A7D3A">
        <w:t xml:space="preserve"> </w:t>
      </w:r>
      <w:r w:rsidR="00934CCB" w:rsidRPr="005A7D3A">
        <w:t xml:space="preserve">coal </w:t>
      </w:r>
      <w:r w:rsidRPr="005A7D3A">
        <w:t>consumption</w:t>
      </w:r>
      <w:r w:rsidR="00934CCB" w:rsidRPr="005A7D3A">
        <w:rPr>
          <w:sz w:val="24"/>
          <w:szCs w:val="24"/>
        </w:rPr>
        <w:t xml:space="preserve"> </w:t>
      </w:r>
      <w:r w:rsidR="00934CCB" w:rsidRPr="005A7D3A">
        <w:t>cost</w:t>
      </w:r>
      <w:r w:rsidRPr="005A7D3A">
        <w:t xml:space="preserve">; between the average selling price with the selling price higher than domestic and the output higher than export; world </w:t>
      </w:r>
      <w:r w:rsidR="00A92630">
        <w:t xml:space="preserve">natural </w:t>
      </w:r>
      <w:r w:rsidRPr="005A7D3A">
        <w:t>gas prices.</w:t>
      </w:r>
    </w:p>
    <w:p w14:paraId="36634AE7" w14:textId="77777777" w:rsidR="00FB1E37" w:rsidRPr="00AD76D2" w:rsidRDefault="00FB1E37" w:rsidP="006B5BAF">
      <w:pPr>
        <w:pStyle w:val="u1"/>
        <w:rPr>
          <w:rFonts w:ascii="Times New Roman Bold" w:hAnsi="Times New Roman Bold" w:hint="eastAsia"/>
          <w:caps/>
          <w:smallCaps w:val="0"/>
        </w:rPr>
      </w:pPr>
      <w:r w:rsidRPr="00AD76D2">
        <w:rPr>
          <w:rFonts w:ascii="Times New Roman Bold" w:hAnsi="Times New Roman Bold"/>
          <w:caps/>
          <w:smallCaps w:val="0"/>
        </w:rPr>
        <w:t>2. Research Method</w:t>
      </w:r>
    </w:p>
    <w:p w14:paraId="7C512E1E" w14:textId="77777777" w:rsidR="001E6266" w:rsidRPr="005A7D3A" w:rsidRDefault="001E6266" w:rsidP="006B5BAF">
      <w:pPr>
        <w:pStyle w:val="ThnVnban"/>
      </w:pPr>
      <w:r w:rsidRPr="005A7D3A">
        <w:t>The research process was carried out through the following steps:</w:t>
      </w:r>
    </w:p>
    <w:p w14:paraId="3E5B9CA4" w14:textId="56EE57DC" w:rsidR="00FB1E37" w:rsidRPr="005A7D3A" w:rsidRDefault="001E6266" w:rsidP="006B5BAF">
      <w:pPr>
        <w:pStyle w:val="ThnVnban"/>
      </w:pPr>
      <w:r w:rsidRPr="006B5BAF">
        <w:rPr>
          <w:i/>
          <w:iCs/>
        </w:rPr>
        <w:t>Step 1</w:t>
      </w:r>
      <w:r w:rsidRPr="005A7D3A">
        <w:t>: Research the</w:t>
      </w:r>
      <w:r w:rsidR="0056649A" w:rsidRPr="005A7D3A">
        <w:t xml:space="preserve"> </w:t>
      </w:r>
      <w:r w:rsidRPr="005A7D3A">
        <w:t>theoretical</w:t>
      </w:r>
      <w:r w:rsidR="007D01F5" w:rsidRPr="005A7D3A">
        <w:t xml:space="preserve"> basis</w:t>
      </w:r>
      <w:r w:rsidRPr="005A7D3A">
        <w:t xml:space="preserve"> of the market, about the price of goods on the market, thereby pointing out the basis and factors affecting the price</w:t>
      </w:r>
      <w:r w:rsidR="007D01F5" w:rsidRPr="005A7D3A">
        <w:t xml:space="preserve"> in </w:t>
      </w:r>
      <w:r w:rsidRPr="005A7D3A">
        <w:t>theory</w:t>
      </w:r>
      <w:r w:rsidR="007D01F5" w:rsidRPr="005A7D3A">
        <w:t>.</w:t>
      </w:r>
      <w:r w:rsidRPr="005A7D3A">
        <w:t xml:space="preserve"> </w:t>
      </w:r>
      <w:r w:rsidR="00D87B4C" w:rsidRPr="005A7D3A">
        <w:t xml:space="preserve">Research results are described through the model of factors affecting </w:t>
      </w:r>
      <w:r w:rsidR="0078267E" w:rsidRPr="005A7D3A">
        <w:t xml:space="preserve">Vietnam </w:t>
      </w:r>
      <w:r w:rsidR="00D87B4C" w:rsidRPr="005A7D3A">
        <w:t>coal prices (</w:t>
      </w:r>
      <w:r w:rsidR="0078267E">
        <w:t>see f</w:t>
      </w:r>
      <w:r w:rsidR="00D87B4C" w:rsidRPr="005A7D3A">
        <w:t xml:space="preserve">igure </w:t>
      </w:r>
      <w:r w:rsidR="006B5BAF">
        <w:t>Fig</w:t>
      </w:r>
      <w:r w:rsidR="00D87B4C" w:rsidRPr="005A7D3A">
        <w:t>.1).</w:t>
      </w:r>
    </w:p>
    <w:bookmarkEnd w:id="2"/>
    <w:p w14:paraId="57015F8C" w14:textId="2DFCA059" w:rsidR="00E55296" w:rsidRPr="005A7D3A" w:rsidRDefault="00E55296" w:rsidP="00E55296">
      <w:pPr>
        <w:pStyle w:val="ThnVnban"/>
        <w:keepNext/>
      </w:pPr>
      <w:r w:rsidRPr="005A7D3A">
        <w:rPr>
          <w:i/>
          <w:iCs/>
        </w:rPr>
        <w:t xml:space="preserve">Step 2. </w:t>
      </w:r>
      <w:r w:rsidRPr="005A7D3A">
        <w:t>Select analysis criteri</w:t>
      </w:r>
      <w:r w:rsidR="007C709B">
        <w:t>a</w:t>
      </w:r>
      <w:r w:rsidRPr="005A7D3A">
        <w:t>:</w:t>
      </w:r>
    </w:p>
    <w:p w14:paraId="6ABB63D6" w14:textId="2DDC8A5F" w:rsidR="00E55296" w:rsidRPr="005A7D3A" w:rsidRDefault="00E55296" w:rsidP="00E55296">
      <w:pPr>
        <w:pStyle w:val="ThnVnban"/>
      </w:pPr>
      <w:r w:rsidRPr="005A7D3A">
        <w:t xml:space="preserve">- To study the fluctuation of Vietnam coal prices, the author analyzes the change of the Vietnam coal price </w:t>
      </w:r>
      <w:r>
        <w:t xml:space="preserve">itself </w:t>
      </w:r>
      <w:r w:rsidRPr="005A7D3A">
        <w:t>over time.</w:t>
      </w:r>
    </w:p>
    <w:p w14:paraId="31F1EAC0" w14:textId="305D0A2A" w:rsidR="00E55296" w:rsidRPr="00501B07" w:rsidRDefault="00E55296" w:rsidP="00E55296">
      <w:pPr>
        <w:pStyle w:val="ThnVnban"/>
      </w:pPr>
      <w:r w:rsidRPr="005A7D3A">
        <w:t xml:space="preserve">- </w:t>
      </w:r>
      <w:r w:rsidR="007C709B">
        <w:t>T</w:t>
      </w:r>
      <w:r w:rsidRPr="00501B07">
        <w:t xml:space="preserve">heoretical model: There are </w:t>
      </w:r>
      <w:r w:rsidR="007C709B">
        <w:t>many</w:t>
      </w:r>
      <w:r w:rsidRPr="00501B07">
        <w:t xml:space="preserve"> factors affecting Vietnam coal prices. However, in this research, to study the fluctuation of Vietnam coal prices in relation</w:t>
      </w:r>
      <w:r>
        <w:t xml:space="preserve"> to the</w:t>
      </w:r>
      <w:r w:rsidRPr="00501B07">
        <w:t xml:space="preserve"> inf</w:t>
      </w:r>
      <w:r>
        <w:t>l</w:t>
      </w:r>
      <w:r w:rsidRPr="00501B07">
        <w:t>uenc</w:t>
      </w:r>
      <w:r>
        <w:t>e of</w:t>
      </w:r>
      <w:r w:rsidRPr="00501B07">
        <w:t xml:space="preserve"> factors, </w:t>
      </w:r>
      <w:r w:rsidR="007C709B">
        <w:t xml:space="preserve">the </w:t>
      </w:r>
      <w:r w:rsidRPr="00501B07">
        <w:t>author select</w:t>
      </w:r>
      <w:r w:rsidR="007C709B">
        <w:t>s</w:t>
      </w:r>
      <w:r w:rsidRPr="00501B07">
        <w:t xml:space="preserve"> the following relationships:</w:t>
      </w:r>
    </w:p>
    <w:p w14:paraId="28C791B5" w14:textId="66B45104" w:rsidR="00E55296" w:rsidRPr="005A7D3A" w:rsidRDefault="00E55296" w:rsidP="00E55296">
      <w:pPr>
        <w:pStyle w:val="ThnVnban"/>
      </w:pPr>
      <w:r w:rsidRPr="005A7D3A">
        <w:t xml:space="preserve">+ On the supply side, the </w:t>
      </w:r>
      <w:r w:rsidR="007C709B">
        <w:t>criterion chose</w:t>
      </w:r>
      <w:r w:rsidRPr="005A7D3A">
        <w:t xml:space="preserve">n for analysis is the correlation between average Vietnam coal price and </w:t>
      </w:r>
      <w:r>
        <w:t xml:space="preserve">unit </w:t>
      </w:r>
      <w:r w:rsidRPr="005A7D3A">
        <w:t>cost</w:t>
      </w:r>
      <w:r>
        <w:t xml:space="preserve"> of consumed coal</w:t>
      </w:r>
      <w:r w:rsidRPr="005A7D3A">
        <w:t xml:space="preserve"> (representing coal production cost)</w:t>
      </w:r>
    </w:p>
    <w:p w14:paraId="0B2D8AF3" w14:textId="37ACDECD" w:rsidR="00E55296" w:rsidRPr="005A7D3A" w:rsidRDefault="00E55296" w:rsidP="00E55296">
      <w:pPr>
        <w:pStyle w:val="ThnVnban"/>
      </w:pPr>
      <w:r w:rsidRPr="005A7D3A">
        <w:t xml:space="preserve">+ On the demand side, the selected criterion for analysis is the correlation between average Vietnam coal price and the </w:t>
      </w:r>
      <w:r>
        <w:t>domestic</w:t>
      </w:r>
      <w:r w:rsidRPr="005A7D3A">
        <w:t xml:space="preserve"> coal price and </w:t>
      </w:r>
      <w:r>
        <w:t xml:space="preserve">quantity of export </w:t>
      </w:r>
      <w:r w:rsidRPr="005A7D3A">
        <w:t>coal; between the average Vietnam coal price and the</w:t>
      </w:r>
      <w:r w:rsidR="007C709B">
        <w:t xml:space="preserve"> world</w:t>
      </w:r>
      <w:r>
        <w:t xml:space="preserve"> natural </w:t>
      </w:r>
      <w:r w:rsidRPr="005A7D3A">
        <w:t xml:space="preserve">gas price; the average </w:t>
      </w:r>
      <w:r w:rsidRPr="005A7D3A">
        <w:lastRenderedPageBreak/>
        <w:t xml:space="preserve">Vietnam coal price and the </w:t>
      </w:r>
      <w:r>
        <w:t xml:space="preserve">total </w:t>
      </w:r>
      <w:r w:rsidR="007C709B">
        <w:t>amount</w:t>
      </w:r>
      <w:r>
        <w:t xml:space="preserve"> of consumed </w:t>
      </w:r>
      <w:r w:rsidRPr="005A7D3A">
        <w:t>coal</w:t>
      </w:r>
      <w:r w:rsidR="007C709B">
        <w:t>.</w:t>
      </w:r>
    </w:p>
    <w:p w14:paraId="2093F091" w14:textId="77777777" w:rsidR="00E55296" w:rsidRDefault="00E55296" w:rsidP="000A7286">
      <w:pPr>
        <w:rPr>
          <w:rFonts w:asciiTheme="majorHAnsi" w:hAnsiTheme="majorHAnsi" w:cstheme="majorHAnsi"/>
        </w:rPr>
      </w:pPr>
    </w:p>
    <w:p w14:paraId="4CA5836D" w14:textId="6D38369C" w:rsidR="00E55296" w:rsidRDefault="00E55296" w:rsidP="000A7286">
      <w:pPr>
        <w:rPr>
          <w:rFonts w:asciiTheme="majorHAnsi" w:hAnsiTheme="majorHAnsi" w:cstheme="majorHAnsi"/>
        </w:rPr>
        <w:sectPr w:rsidR="00E55296" w:rsidSect="00073DCB">
          <w:type w:val="continuous"/>
          <w:pgSz w:w="11907" w:h="16840" w:code="9"/>
          <w:pgMar w:top="1701" w:right="1701" w:bottom="1701" w:left="1701" w:header="720" w:footer="720" w:gutter="0"/>
          <w:cols w:num="2" w:space="288"/>
          <w:docGrid w:linePitch="360"/>
        </w:sectPr>
      </w:pPr>
    </w:p>
    <w:p w14:paraId="5F88F79A" w14:textId="547E5906" w:rsidR="00922670" w:rsidRPr="005A7D3A" w:rsidRDefault="008F0857" w:rsidP="000A7286">
      <w:pPr>
        <w:rPr>
          <w:rFonts w:asciiTheme="majorHAnsi" w:hAnsiTheme="majorHAnsi" w:cstheme="majorHAnsi"/>
        </w:rPr>
      </w:pPr>
      <w:r>
        <w:rPr>
          <w:rFonts w:asciiTheme="majorHAnsi" w:hAnsiTheme="majorHAnsi" w:cstheme="majorHAnsi"/>
          <w:noProof/>
        </w:rPr>
        <mc:AlternateContent>
          <mc:Choice Requires="wpg">
            <w:drawing>
              <wp:inline distT="0" distB="0" distL="0" distR="0" wp14:anchorId="292F6308" wp14:editId="67196681">
                <wp:extent cx="5382260" cy="2451100"/>
                <wp:effectExtent l="13335" t="15240" r="14605" b="10160"/>
                <wp:docPr id="4"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2260" cy="2451100"/>
                          <a:chOff x="1864" y="3659"/>
                          <a:chExt cx="8742" cy="4136"/>
                        </a:xfrm>
                      </wpg:grpSpPr>
                      <wps:wsp>
                        <wps:cNvPr id="5" name="Arrow: Right 5"/>
                        <wps:cNvSpPr>
                          <a:spLocks noChangeArrowheads="1"/>
                        </wps:cNvSpPr>
                        <wps:spPr bwMode="auto">
                          <a:xfrm>
                            <a:off x="5065" y="5260"/>
                            <a:ext cx="373" cy="247"/>
                          </a:xfrm>
                          <a:prstGeom prst="rightArrow">
                            <a:avLst>
                              <a:gd name="adj1" fmla="val 50000"/>
                              <a:gd name="adj2" fmla="val 47883"/>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6" name="Arrow: Right 6"/>
                        <wps:cNvSpPr>
                          <a:spLocks noChangeArrowheads="1"/>
                        </wps:cNvSpPr>
                        <wps:spPr bwMode="auto">
                          <a:xfrm rot="10800000">
                            <a:off x="6833" y="5260"/>
                            <a:ext cx="373" cy="247"/>
                          </a:xfrm>
                          <a:prstGeom prst="rightArrow">
                            <a:avLst>
                              <a:gd name="adj1" fmla="val 50000"/>
                              <a:gd name="adj2" fmla="val 47883"/>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7" name="Rectangle 7"/>
                        <wps:cNvSpPr>
                          <a:spLocks noChangeArrowheads="1"/>
                        </wps:cNvSpPr>
                        <wps:spPr bwMode="auto">
                          <a:xfrm>
                            <a:off x="3900" y="5044"/>
                            <a:ext cx="1177" cy="76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237421F" w14:textId="38ABEF8A" w:rsidR="00934CCB" w:rsidRPr="00052A64" w:rsidRDefault="006B5BAF" w:rsidP="00764B2B">
                              <w:pPr>
                                <w:rPr>
                                  <w:color w:val="000000" w:themeColor="text1"/>
                                </w:rPr>
                              </w:pPr>
                              <w:r>
                                <w:rPr>
                                  <w:color w:val="000000" w:themeColor="text1"/>
                                </w:rPr>
                                <w:t>Demand for Vietnam coal</w:t>
                              </w:r>
                            </w:p>
                          </w:txbxContent>
                        </wps:txbx>
                        <wps:bodyPr rot="0" vert="horz" wrap="square" lIns="0" tIns="0" rIns="0" bIns="0" anchor="ctr" anchorCtr="0" upright="1">
                          <a:noAutofit/>
                        </wps:bodyPr>
                      </wps:wsp>
                      <wps:wsp>
                        <wps:cNvPr id="8" name="Rectangle 8"/>
                        <wps:cNvSpPr>
                          <a:spLocks noChangeArrowheads="1"/>
                        </wps:cNvSpPr>
                        <wps:spPr bwMode="auto">
                          <a:xfrm>
                            <a:off x="7231" y="5022"/>
                            <a:ext cx="1281" cy="701"/>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6F4CF69" w14:textId="172CADF2" w:rsidR="006B5BAF" w:rsidRPr="00052A64" w:rsidRDefault="006B5BAF" w:rsidP="006B5BAF">
                              <w:pPr>
                                <w:rPr>
                                  <w:color w:val="000000" w:themeColor="text1"/>
                                </w:rPr>
                              </w:pPr>
                              <w:r>
                                <w:rPr>
                                  <w:color w:val="000000" w:themeColor="text1"/>
                                </w:rPr>
                                <w:t>Supply for Vietnam coal</w:t>
                              </w:r>
                            </w:p>
                            <w:p w14:paraId="5CF083BD" w14:textId="6DC70417" w:rsidR="00934CCB" w:rsidRPr="00052A64" w:rsidRDefault="00934CCB" w:rsidP="00764B2B">
                              <w:pPr>
                                <w:rPr>
                                  <w:color w:val="000000" w:themeColor="text1"/>
                                </w:rPr>
                              </w:pPr>
                            </w:p>
                          </w:txbxContent>
                        </wps:txbx>
                        <wps:bodyPr rot="0" vert="horz" wrap="square" lIns="0" tIns="0" rIns="0" bIns="0" anchor="ctr" anchorCtr="0" upright="1">
                          <a:noAutofit/>
                        </wps:bodyPr>
                      </wps:wsp>
                      <wps:wsp>
                        <wps:cNvPr id="9" name="Rectangle 9"/>
                        <wps:cNvSpPr>
                          <a:spLocks noChangeArrowheads="1"/>
                        </wps:cNvSpPr>
                        <wps:spPr bwMode="auto">
                          <a:xfrm>
                            <a:off x="1894" y="3838"/>
                            <a:ext cx="1689" cy="617"/>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1FAD9C2" w14:textId="78E342FB" w:rsidR="00934CCB" w:rsidRPr="006B5BAF" w:rsidRDefault="006B5BAF" w:rsidP="00764B2B">
                              <w:pPr>
                                <w:rPr>
                                  <w:rFonts w:eastAsia="MS Mincho"/>
                                  <w:spacing w:val="-1"/>
                                </w:rPr>
                              </w:pPr>
                              <w:r w:rsidRPr="006B5BAF">
                                <w:rPr>
                                  <w:rFonts w:eastAsia="MS Mincho"/>
                                  <w:spacing w:val="-1"/>
                                </w:rPr>
                                <w:t>Customer factors</w:t>
                              </w:r>
                            </w:p>
                            <w:p w14:paraId="5F8090C3" w14:textId="77777777" w:rsidR="00934CCB" w:rsidRPr="00052A64" w:rsidRDefault="00934CCB" w:rsidP="00764B2B">
                              <w:pPr>
                                <w:rPr>
                                  <w:color w:val="000000" w:themeColor="text1"/>
                                </w:rPr>
                              </w:pPr>
                            </w:p>
                          </w:txbxContent>
                        </wps:txbx>
                        <wps:bodyPr rot="0" vert="horz" wrap="square" lIns="0" tIns="0" rIns="0" bIns="0" anchor="ctr" anchorCtr="0" upright="1">
                          <a:noAutofit/>
                        </wps:bodyPr>
                      </wps:wsp>
                      <wps:wsp>
                        <wps:cNvPr id="10" name="Rectangle 10"/>
                        <wps:cNvSpPr>
                          <a:spLocks noChangeArrowheads="1"/>
                        </wps:cNvSpPr>
                        <wps:spPr bwMode="auto">
                          <a:xfrm>
                            <a:off x="1915" y="4615"/>
                            <a:ext cx="1688" cy="842"/>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23E65E6" w14:textId="7BA5B27A" w:rsidR="00934CCB" w:rsidRPr="00052A64" w:rsidRDefault="006B5BAF" w:rsidP="00764B2B">
                              <w:pPr>
                                <w:rPr>
                                  <w:color w:val="000000" w:themeColor="text1"/>
                                </w:rPr>
                              </w:pPr>
                              <w:r>
                                <w:rPr>
                                  <w:color w:val="000000" w:themeColor="text1"/>
                                </w:rPr>
                                <w:t>Economic growth (GDP growth rate)</w:t>
                              </w:r>
                            </w:p>
                          </w:txbxContent>
                        </wps:txbx>
                        <wps:bodyPr rot="0" vert="horz" wrap="square" lIns="0" tIns="0" rIns="0" bIns="0" anchor="ctr" anchorCtr="0" upright="1">
                          <a:noAutofit/>
                        </wps:bodyPr>
                      </wps:wsp>
                      <wps:wsp>
                        <wps:cNvPr id="11" name="Rectangle 11"/>
                        <wps:cNvSpPr>
                          <a:spLocks noChangeArrowheads="1"/>
                        </wps:cNvSpPr>
                        <wps:spPr bwMode="auto">
                          <a:xfrm>
                            <a:off x="8827" y="3659"/>
                            <a:ext cx="1741" cy="61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ED81953" w14:textId="4F031BEF" w:rsidR="00934CCB" w:rsidRPr="00052A64" w:rsidRDefault="006B5BAF" w:rsidP="00764B2B">
                              <w:pPr>
                                <w:rPr>
                                  <w:color w:val="000000" w:themeColor="text1"/>
                                </w:rPr>
                              </w:pPr>
                              <w:r w:rsidRPr="003451D6">
                                <w:rPr>
                                  <w:color w:val="000000" w:themeColor="text1"/>
                                </w:rPr>
                                <w:t>coal production</w:t>
                              </w:r>
                              <w:r>
                                <w:rPr>
                                  <w:rFonts w:ascii="Roboto" w:hAnsi="Roboto"/>
                                  <w:color w:val="000000"/>
                                  <w:sz w:val="36"/>
                                  <w:szCs w:val="36"/>
                                  <w:shd w:val="clear" w:color="auto" w:fill="D2E3FC"/>
                                </w:rPr>
                                <w:t xml:space="preserve"> </w:t>
                              </w:r>
                              <w:r w:rsidRPr="003451D6">
                                <w:rPr>
                                  <w:color w:val="000000" w:themeColor="text1"/>
                                </w:rPr>
                                <w:t>and consumption costs</w:t>
                              </w:r>
                            </w:p>
                          </w:txbxContent>
                        </wps:txbx>
                        <wps:bodyPr rot="0" vert="horz" wrap="square" lIns="0" tIns="0" rIns="0" bIns="0" anchor="ctr" anchorCtr="0" upright="1">
                          <a:noAutofit/>
                        </wps:bodyPr>
                      </wps:wsp>
                      <wps:wsp>
                        <wps:cNvPr id="12" name="Rectangle 12"/>
                        <wps:cNvSpPr>
                          <a:spLocks noChangeArrowheads="1"/>
                        </wps:cNvSpPr>
                        <wps:spPr bwMode="auto">
                          <a:xfrm>
                            <a:off x="1915" y="5610"/>
                            <a:ext cx="1688" cy="61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5046CB" w14:textId="209905C6" w:rsidR="00934CCB" w:rsidRPr="00CE74C6" w:rsidRDefault="003451D6" w:rsidP="00764B2B">
                              <w:pPr>
                                <w:rPr>
                                  <w:color w:val="000000" w:themeColor="text1"/>
                                  <w:sz w:val="18"/>
                                  <w:szCs w:val="18"/>
                                </w:rPr>
                              </w:pPr>
                              <w:r w:rsidRPr="00CE74C6">
                                <w:rPr>
                                  <w:color w:val="000000" w:themeColor="text1"/>
                                  <w:sz w:val="18"/>
                                  <w:szCs w:val="18"/>
                                </w:rPr>
                                <w:t xml:space="preserve">Vietnam </w:t>
                              </w:r>
                              <w:r w:rsidR="006B5BAF" w:rsidRPr="00CE74C6">
                                <w:rPr>
                                  <w:color w:val="000000" w:themeColor="text1"/>
                                  <w:sz w:val="18"/>
                                  <w:szCs w:val="18"/>
                                </w:rPr>
                                <w:t>Government policies</w:t>
                              </w:r>
                            </w:p>
                          </w:txbxContent>
                        </wps:txbx>
                        <wps:bodyPr rot="0" vert="horz" wrap="square" lIns="0" tIns="0" rIns="0" bIns="0" anchor="ctr" anchorCtr="0" upright="1">
                          <a:noAutofit/>
                        </wps:bodyPr>
                      </wps:wsp>
                      <wps:wsp>
                        <wps:cNvPr id="14" name="Oval 13"/>
                        <wps:cNvSpPr>
                          <a:spLocks noChangeArrowheads="1"/>
                        </wps:cNvSpPr>
                        <wps:spPr bwMode="auto">
                          <a:xfrm>
                            <a:off x="5438" y="4841"/>
                            <a:ext cx="1414" cy="983"/>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9B891B9" w14:textId="4F4EE057" w:rsidR="00934CCB" w:rsidRPr="00AD3768" w:rsidRDefault="006B5BAF" w:rsidP="00764B2B">
                              <w:pPr>
                                <w:rPr>
                                  <w:color w:val="000000" w:themeColor="text1"/>
                                </w:rPr>
                              </w:pPr>
                              <w:r>
                                <w:rPr>
                                  <w:color w:val="000000" w:themeColor="text1"/>
                                </w:rPr>
                                <w:t>Vietnam coal price</w:t>
                              </w:r>
                              <w:r w:rsidR="00934CCB" w:rsidRPr="00AD3768">
                                <w:rPr>
                                  <w:color w:val="000000" w:themeColor="text1"/>
                                </w:rPr>
                                <w:t xml:space="preserve"> </w:t>
                              </w:r>
                            </w:p>
                          </w:txbxContent>
                        </wps:txbx>
                        <wps:bodyPr rot="0" vert="horz" wrap="square" lIns="0" tIns="0" rIns="0" bIns="0" anchor="ctr" anchorCtr="0" upright="1">
                          <a:noAutofit/>
                        </wps:bodyPr>
                      </wps:wsp>
                      <wps:wsp>
                        <wps:cNvPr id="17" name="AutoShape 12"/>
                        <wps:cNvCnPr>
                          <a:cxnSpLocks noChangeShapeType="1"/>
                        </wps:cNvCnPr>
                        <wps:spPr bwMode="auto">
                          <a:xfrm>
                            <a:off x="3583" y="4160"/>
                            <a:ext cx="542" cy="8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3"/>
                        <wps:cNvCnPr>
                          <a:cxnSpLocks noChangeShapeType="1"/>
                        </wps:cNvCnPr>
                        <wps:spPr bwMode="auto">
                          <a:xfrm>
                            <a:off x="3616" y="5048"/>
                            <a:ext cx="254"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Rectangle 12"/>
                        <wps:cNvSpPr>
                          <a:spLocks noChangeArrowheads="1"/>
                        </wps:cNvSpPr>
                        <wps:spPr bwMode="auto">
                          <a:xfrm>
                            <a:off x="1894" y="6387"/>
                            <a:ext cx="1689" cy="617"/>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8BB0D9F" w14:textId="5CF2E489" w:rsidR="00934CCB" w:rsidRPr="00052A64" w:rsidRDefault="006B5BAF" w:rsidP="00764B2B">
                              <w:pPr>
                                <w:rPr>
                                  <w:color w:val="000000" w:themeColor="text1"/>
                                </w:rPr>
                              </w:pPr>
                              <w:r w:rsidRPr="006B5BAF">
                                <w:rPr>
                                  <w:color w:val="000000" w:themeColor="text1"/>
                                </w:rPr>
                                <w:t>Prices of substitutes for coal</w:t>
                              </w:r>
                            </w:p>
                          </w:txbxContent>
                        </wps:txbx>
                        <wps:bodyPr rot="0" vert="horz" wrap="square" lIns="0" tIns="0" rIns="0" bIns="0" anchor="ctr" anchorCtr="0" upright="1">
                          <a:noAutofit/>
                        </wps:bodyPr>
                      </wps:wsp>
                      <wps:wsp>
                        <wps:cNvPr id="22" name="AutoShape 15"/>
                        <wps:cNvCnPr>
                          <a:cxnSpLocks noChangeShapeType="1"/>
                        </wps:cNvCnPr>
                        <wps:spPr bwMode="auto">
                          <a:xfrm flipV="1">
                            <a:off x="3616" y="5539"/>
                            <a:ext cx="254" cy="3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6"/>
                        <wps:cNvCnPr>
                          <a:cxnSpLocks noChangeShapeType="1"/>
                        </wps:cNvCnPr>
                        <wps:spPr bwMode="auto">
                          <a:xfrm flipV="1">
                            <a:off x="3593" y="5774"/>
                            <a:ext cx="570" cy="9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11"/>
                        <wps:cNvSpPr>
                          <a:spLocks noChangeArrowheads="1"/>
                        </wps:cNvSpPr>
                        <wps:spPr bwMode="auto">
                          <a:xfrm>
                            <a:off x="8846" y="4446"/>
                            <a:ext cx="1741" cy="61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B065512" w14:textId="1EE99425" w:rsidR="00934CCB" w:rsidRPr="00052A64" w:rsidRDefault="003451D6" w:rsidP="00764B2B">
                              <w:pPr>
                                <w:rPr>
                                  <w:color w:val="000000" w:themeColor="text1"/>
                                </w:rPr>
                              </w:pPr>
                              <w:r w:rsidRPr="003451D6">
                                <w:rPr>
                                  <w:color w:val="000000" w:themeColor="text1"/>
                                </w:rPr>
                                <w:t>Capacity of coal production enterprises</w:t>
                              </w:r>
                            </w:p>
                          </w:txbxContent>
                        </wps:txbx>
                        <wps:bodyPr rot="0" vert="horz" wrap="square" lIns="0" tIns="0" rIns="0" bIns="0" anchor="ctr" anchorCtr="0" upright="1">
                          <a:noAutofit/>
                        </wps:bodyPr>
                      </wps:wsp>
                      <wps:wsp>
                        <wps:cNvPr id="25" name="Rectangle 11"/>
                        <wps:cNvSpPr>
                          <a:spLocks noChangeArrowheads="1"/>
                        </wps:cNvSpPr>
                        <wps:spPr bwMode="auto">
                          <a:xfrm>
                            <a:off x="8846" y="5247"/>
                            <a:ext cx="1741" cy="61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CFA51E2" w14:textId="199A6251" w:rsidR="00934CCB" w:rsidRPr="00052A64" w:rsidRDefault="003451D6" w:rsidP="00764B2B">
                              <w:pPr>
                                <w:rPr>
                                  <w:color w:val="000000" w:themeColor="text1"/>
                                </w:rPr>
                              </w:pPr>
                              <w:r>
                                <w:rPr>
                                  <w:color w:val="000000" w:themeColor="text1"/>
                                </w:rPr>
                                <w:t>Vietnam Government policies</w:t>
                              </w:r>
                              <w:r w:rsidR="00934CCB" w:rsidRPr="00052A64">
                                <w:rPr>
                                  <w:color w:val="000000" w:themeColor="text1"/>
                                </w:rPr>
                                <w:t xml:space="preserve"> </w:t>
                              </w:r>
                            </w:p>
                          </w:txbxContent>
                        </wps:txbx>
                        <wps:bodyPr rot="0" vert="horz" wrap="square" lIns="0" tIns="0" rIns="0" bIns="0" anchor="ctr" anchorCtr="0" upright="1">
                          <a:noAutofit/>
                        </wps:bodyPr>
                      </wps:wsp>
                      <wps:wsp>
                        <wps:cNvPr id="26" name="Rectangle 11"/>
                        <wps:cNvSpPr>
                          <a:spLocks noChangeArrowheads="1"/>
                        </wps:cNvSpPr>
                        <wps:spPr bwMode="auto">
                          <a:xfrm>
                            <a:off x="8865" y="6095"/>
                            <a:ext cx="1741" cy="61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A24035F" w14:textId="45D21D74" w:rsidR="00934CCB" w:rsidRPr="00052A64" w:rsidRDefault="003451D6" w:rsidP="00764B2B">
                              <w:pPr>
                                <w:rPr>
                                  <w:color w:val="000000" w:themeColor="text1"/>
                                </w:rPr>
                              </w:pPr>
                              <w:r>
                                <w:rPr>
                                  <w:color w:val="000000" w:themeColor="text1"/>
                                </w:rPr>
                                <w:t xml:space="preserve">World energy </w:t>
                              </w:r>
                              <w:r w:rsidR="008F0857">
                                <w:rPr>
                                  <w:color w:val="000000" w:themeColor="text1"/>
                                </w:rPr>
                                <w:t>market</w:t>
                              </w:r>
                              <w:r w:rsidR="00934CCB" w:rsidRPr="00052A64">
                                <w:rPr>
                                  <w:color w:val="000000" w:themeColor="text1"/>
                                </w:rPr>
                                <w:t xml:space="preserve"> </w:t>
                              </w:r>
                            </w:p>
                          </w:txbxContent>
                        </wps:txbx>
                        <wps:bodyPr rot="0" vert="horz" wrap="square" lIns="0" tIns="0" rIns="0" bIns="0" anchor="ctr" anchorCtr="0" upright="1">
                          <a:noAutofit/>
                        </wps:bodyPr>
                      </wps:wsp>
                      <wps:wsp>
                        <wps:cNvPr id="27" name="Rectangle 12"/>
                        <wps:cNvSpPr>
                          <a:spLocks noChangeArrowheads="1"/>
                        </wps:cNvSpPr>
                        <wps:spPr bwMode="auto">
                          <a:xfrm>
                            <a:off x="1864" y="7177"/>
                            <a:ext cx="1689" cy="61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2A23D29" w14:textId="3F70CC6F" w:rsidR="00934CCB" w:rsidRPr="00052A64" w:rsidRDefault="006B5BAF" w:rsidP="00764B2B">
                              <w:pPr>
                                <w:rPr>
                                  <w:color w:val="000000" w:themeColor="text1"/>
                                </w:rPr>
                              </w:pPr>
                              <w:r>
                                <w:rPr>
                                  <w:color w:val="000000" w:themeColor="text1"/>
                                </w:rPr>
                                <w:t>Other environment factors</w:t>
                              </w:r>
                            </w:p>
                          </w:txbxContent>
                        </wps:txbx>
                        <wps:bodyPr rot="0" vert="horz" wrap="square" lIns="0" tIns="0" rIns="0" bIns="0" anchor="ctr" anchorCtr="0" upright="1">
                          <a:noAutofit/>
                        </wps:bodyPr>
                      </wps:wsp>
                      <wps:wsp>
                        <wps:cNvPr id="28" name="AutoShape 21"/>
                        <wps:cNvCnPr>
                          <a:cxnSpLocks noChangeShapeType="1"/>
                        </wps:cNvCnPr>
                        <wps:spPr bwMode="auto">
                          <a:xfrm flipV="1">
                            <a:off x="3567" y="5824"/>
                            <a:ext cx="801" cy="1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2"/>
                        <wps:cNvCnPr>
                          <a:cxnSpLocks noChangeShapeType="1"/>
                        </wps:cNvCnPr>
                        <wps:spPr bwMode="auto">
                          <a:xfrm flipH="1">
                            <a:off x="8199" y="3915"/>
                            <a:ext cx="628" cy="10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3"/>
                        <wps:cNvCnPr>
                          <a:cxnSpLocks noChangeShapeType="1"/>
                        </wps:cNvCnPr>
                        <wps:spPr bwMode="auto">
                          <a:xfrm flipH="1">
                            <a:off x="8502" y="4732"/>
                            <a:ext cx="325" cy="5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24"/>
                        <wps:cNvCnPr>
                          <a:cxnSpLocks noChangeShapeType="1"/>
                        </wps:cNvCnPr>
                        <wps:spPr bwMode="auto">
                          <a:xfrm flipH="1" flipV="1">
                            <a:off x="8541" y="5426"/>
                            <a:ext cx="305" cy="1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5"/>
                        <wps:cNvCnPr>
                          <a:cxnSpLocks noChangeShapeType="1"/>
                        </wps:cNvCnPr>
                        <wps:spPr bwMode="auto">
                          <a:xfrm flipH="1" flipV="1">
                            <a:off x="8189" y="5763"/>
                            <a:ext cx="676" cy="6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Rectangle 11"/>
                        <wps:cNvSpPr>
                          <a:spLocks noChangeArrowheads="1"/>
                        </wps:cNvSpPr>
                        <wps:spPr bwMode="auto">
                          <a:xfrm>
                            <a:off x="8865" y="6956"/>
                            <a:ext cx="1741" cy="61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31C7519" w14:textId="25E15E04" w:rsidR="00934CCB" w:rsidRPr="00052A64" w:rsidRDefault="003451D6" w:rsidP="00764B2B">
                              <w:pPr>
                                <w:rPr>
                                  <w:color w:val="000000" w:themeColor="text1"/>
                                </w:rPr>
                              </w:pPr>
                              <w:r>
                                <w:rPr>
                                  <w:color w:val="000000" w:themeColor="text1"/>
                                </w:rPr>
                                <w:t>Natural resources</w:t>
                              </w:r>
                              <w:r w:rsidR="00934CCB" w:rsidRPr="00052A64">
                                <w:rPr>
                                  <w:color w:val="000000" w:themeColor="text1"/>
                                </w:rPr>
                                <w:t xml:space="preserve"> </w:t>
                              </w:r>
                            </w:p>
                          </w:txbxContent>
                        </wps:txbx>
                        <wps:bodyPr rot="0" vert="horz" wrap="square" lIns="0" tIns="0" rIns="0" bIns="0" anchor="ctr" anchorCtr="0" upright="1">
                          <a:noAutofit/>
                        </wps:bodyPr>
                      </wps:wsp>
                      <wps:wsp>
                        <wps:cNvPr id="34" name="AutoShape 54"/>
                        <wps:cNvCnPr>
                          <a:cxnSpLocks noChangeShapeType="1"/>
                        </wps:cNvCnPr>
                        <wps:spPr bwMode="auto">
                          <a:xfrm flipH="1" flipV="1">
                            <a:off x="7764" y="5689"/>
                            <a:ext cx="1092" cy="14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Rectangle 7"/>
                        <wps:cNvSpPr>
                          <a:spLocks noChangeArrowheads="1"/>
                        </wps:cNvSpPr>
                        <wps:spPr bwMode="auto">
                          <a:xfrm>
                            <a:off x="4580" y="6196"/>
                            <a:ext cx="3342" cy="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tx1">
                                    <a:lumMod val="100000"/>
                                    <a:lumOff val="0"/>
                                  </a:schemeClr>
                                </a:solidFill>
                                <a:miter lim="800000"/>
                                <a:headEnd/>
                                <a:tailEnd/>
                              </a14:hiddenLine>
                            </a:ext>
                          </a:extLst>
                        </wps:spPr>
                        <wps:txbx>
                          <w:txbxContent>
                            <w:p w14:paraId="4D33B303" w14:textId="7E13149F" w:rsidR="00934CCB" w:rsidRPr="00052A64" w:rsidRDefault="003451D6" w:rsidP="00BA7C70">
                              <w:pPr>
                                <w:pStyle w:val="figurecaption"/>
                                <w:rPr>
                                  <w:color w:val="000000" w:themeColor="text1"/>
                                </w:rPr>
                              </w:pPr>
                              <w:r>
                                <w:t>Model of factors affecting Vietnam coal price</w:t>
                              </w:r>
                            </w:p>
                          </w:txbxContent>
                        </wps:txbx>
                        <wps:bodyPr rot="0" vert="horz" wrap="square" lIns="0" tIns="0" rIns="0" bIns="0" anchor="ctr" anchorCtr="0" upright="1">
                          <a:noAutofit/>
                        </wps:bodyPr>
                      </wps:wsp>
                    </wpg:wgp>
                  </a:graphicData>
                </a:graphic>
              </wp:inline>
            </w:drawing>
          </mc:Choice>
          <mc:Fallback>
            <w:pict>
              <v:group w14:anchorId="292F6308" id="Group 56" o:spid="_x0000_s1026" style="width:423.8pt;height:193pt;mso-position-horizontal-relative:char;mso-position-vertical-relative:line" coordorigin="1864,3659" coordsize="8742,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7" type="#_x0000_t13" style="position:absolute;left:5065;top:5260;width:373;height: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" adj="14751" fillcolor="#4472c4 [3204]" strokecolor="#1f3763 [1604]" strokeweight="1pt"/>
                <v:shape id="Arrow: Right 6" o:spid="_x0000_s1028" type="#_x0000_t13" style="position:absolute;left:6833;top:5260;width:373;height:24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" adj="14751" fillcolor="#4472c4 [3204]" strokecolor="#1f3763 [1604]" strokeweight="1pt"/>
                <v:rect id="Rectangle 7" o:spid="_x0000_s1029" style="position:absolute;left:3900;top:5044;width:1177;height: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" filled="f" strokecolor="black [3213]" strokeweight="1pt">
                  <v:textbox inset="0,0,0,0">
                    <w:txbxContent>
                      <w:p w14:paraId="4237421F" w14:textId="38ABEF8A" w:rsidR="00934CCB" w:rsidRPr="00052A64" w:rsidRDefault="006B5BAF" w:rsidP="00764B2B">
                        <w:pPr>
                          <w:rPr>
                            <w:color w:val="000000" w:themeColor="text1"/>
                          </w:rPr>
                        </w:pPr>
                        <w:r>
                          <w:rPr>
                            <w:color w:val="000000" w:themeColor="text1"/>
                          </w:rPr>
                          <w:t>Demand for Vietnam coal</w:t>
                        </w:r>
                      </w:p>
                    </w:txbxContent>
                  </v:textbox>
                </v:rect>
                <v:rect id="Rectangle 8" o:spid="_x0000_s1030" style="position:absolute;left:7231;top:5022;width:1281;height: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" filled="f" strokecolor="black [3213]" strokeweight="1pt">
                  <v:textbox inset="0,0,0,0">
                    <w:txbxContent>
                      <w:p w14:paraId="06F4CF69" w14:textId="172CADF2" w:rsidR="006B5BAF" w:rsidRPr="00052A64" w:rsidRDefault="006B5BAF" w:rsidP="006B5BAF">
                        <w:pPr>
                          <w:rPr>
                            <w:color w:val="000000" w:themeColor="text1"/>
                          </w:rPr>
                        </w:pPr>
                        <w:r>
                          <w:rPr>
                            <w:color w:val="000000" w:themeColor="text1"/>
                          </w:rPr>
                          <w:t>Supply for Vietnam coal</w:t>
                        </w:r>
                      </w:p>
                      <w:p w14:paraId="5CF083BD" w14:textId="6DC70417" w:rsidR="00934CCB" w:rsidRPr="00052A64" w:rsidRDefault="00934CCB" w:rsidP="00764B2B">
                        <w:pPr>
                          <w:rPr>
                            <w:color w:val="000000" w:themeColor="text1"/>
                          </w:rPr>
                        </w:pPr>
                      </w:p>
                    </w:txbxContent>
                  </v:textbox>
                </v:rect>
                <v:rect id="Rectangle 9" o:spid="_x0000_s1031" style="position:absolute;left:1894;top:3838;width:1689;height: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" filled="f" strokecolor="black [3213]" strokeweight="1pt">
                  <v:textbox inset="0,0,0,0">
                    <w:txbxContent>
                      <w:p w14:paraId="11FAD9C2" w14:textId="78E342FB" w:rsidR="00934CCB" w:rsidRPr="006B5BAF" w:rsidRDefault="006B5BAF" w:rsidP="00764B2B">
                        <w:pPr>
                          <w:rPr>
                            <w:rFonts w:eastAsia="MS Mincho"/>
                            <w:spacing w:val="-1"/>
                          </w:rPr>
                        </w:pPr>
                        <w:r w:rsidRPr="006B5BAF">
                          <w:rPr>
                            <w:rFonts w:eastAsia="MS Mincho"/>
                            <w:spacing w:val="-1"/>
                          </w:rPr>
                          <w:t>Customer factors</w:t>
                        </w:r>
                      </w:p>
                      <w:p w14:paraId="5F8090C3" w14:textId="77777777" w:rsidR="00934CCB" w:rsidRPr="00052A64" w:rsidRDefault="00934CCB" w:rsidP="00764B2B">
                        <w:pPr>
                          <w:rPr>
                            <w:color w:val="000000" w:themeColor="text1"/>
                          </w:rPr>
                        </w:pPr>
                      </w:p>
                    </w:txbxContent>
                  </v:textbox>
                </v:rect>
                <v:rect id="Rectangle 10" o:spid="_x0000_s1032" style="position:absolute;left:1915;top:4615;width:1688;height: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" filled="f" strokecolor="black [3213]" strokeweight="1pt">
                  <v:textbox inset="0,0,0,0">
                    <w:txbxContent>
                      <w:p w14:paraId="623E65E6" w14:textId="7BA5B27A" w:rsidR="00934CCB" w:rsidRPr="00052A64" w:rsidRDefault="006B5BAF" w:rsidP="00764B2B">
                        <w:pPr>
                          <w:rPr>
                            <w:color w:val="000000" w:themeColor="text1"/>
                          </w:rPr>
                        </w:pPr>
                        <w:r>
                          <w:rPr>
                            <w:color w:val="000000" w:themeColor="text1"/>
                          </w:rPr>
                          <w:t>Economic growth (GDP growth rate)</w:t>
                        </w:r>
                      </w:p>
                    </w:txbxContent>
                  </v:textbox>
                </v:rect>
                <v:rect id="Rectangle 11" o:spid="_x0000_s1033" style="position:absolute;left:8827;top:3659;width:1741;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" filled="f" strokecolor="black [3213]" strokeweight="1pt">
                  <v:textbox inset="0,0,0,0">
                    <w:txbxContent>
                      <w:p w14:paraId="0ED81953" w14:textId="4F031BEF" w:rsidR="00934CCB" w:rsidRPr="00052A64" w:rsidRDefault="006B5BAF" w:rsidP="00764B2B">
                        <w:pPr>
                          <w:rPr>
                            <w:color w:val="000000" w:themeColor="text1"/>
                          </w:rPr>
                        </w:pPr>
                        <w:r w:rsidRPr="003451D6">
                          <w:rPr>
                            <w:color w:val="000000" w:themeColor="text1"/>
                          </w:rPr>
                          <w:t>coal production</w:t>
                        </w:r>
                        <w:r>
                          <w:rPr>
                            <w:rFonts w:ascii="Roboto" w:hAnsi="Roboto"/>
                            <w:color w:val="000000"/>
                            <w:sz w:val="36"/>
                            <w:szCs w:val="36"/>
                            <w:shd w:val="clear" w:color="auto" w:fill="D2E3FC"/>
                          </w:rPr>
                          <w:t xml:space="preserve"> </w:t>
                        </w:r>
                        <w:r w:rsidRPr="003451D6">
                          <w:rPr>
                            <w:color w:val="000000" w:themeColor="text1"/>
                          </w:rPr>
                          <w:t>and consumption costs</w:t>
                        </w:r>
                      </w:p>
                    </w:txbxContent>
                  </v:textbox>
                </v:rect>
                <v:rect id="Rectangle 12" o:spid="_x0000_s1034" style="position:absolute;left:1915;top:5610;width:1688;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" filled="f" strokecolor="black [3213]" strokeweight="1pt">
                  <v:textbox inset="0,0,0,0">
                    <w:txbxContent>
                      <w:p w14:paraId="135046CB" w14:textId="209905C6" w:rsidR="00934CCB" w:rsidRPr="00CE74C6" w:rsidRDefault="003451D6" w:rsidP="00764B2B">
                        <w:pPr>
                          <w:rPr>
                            <w:color w:val="000000" w:themeColor="text1"/>
                            <w:sz w:val="18"/>
                            <w:szCs w:val="18"/>
                          </w:rPr>
                        </w:pPr>
                        <w:r w:rsidRPr="00CE74C6">
                          <w:rPr>
                            <w:color w:val="000000" w:themeColor="text1"/>
                            <w:sz w:val="18"/>
                            <w:szCs w:val="18"/>
                          </w:rPr>
                          <w:t xml:space="preserve">Vietnam </w:t>
                        </w:r>
                        <w:r w:rsidR="006B5BAF" w:rsidRPr="00CE74C6">
                          <w:rPr>
                            <w:color w:val="000000" w:themeColor="text1"/>
                            <w:sz w:val="18"/>
                            <w:szCs w:val="18"/>
                          </w:rPr>
                          <w:t>Government policies</w:t>
                        </w:r>
                      </w:p>
                    </w:txbxContent>
                  </v:textbox>
                </v:rect>
                <v:oval id="Oval 13" o:spid="_x0000_s1035" style="position:absolute;left:5438;top:4841;width:1414;height: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" filled="f" strokecolor="black [3213]" strokeweight="1pt">
                  <v:stroke joinstyle="miter"/>
                  <v:textbox inset="0,0,0,0">
                    <w:txbxContent>
                      <w:p w14:paraId="09B891B9" w14:textId="4F4EE057" w:rsidR="00934CCB" w:rsidRPr="00AD3768" w:rsidRDefault="006B5BAF" w:rsidP="00764B2B">
                        <w:pPr>
                          <w:rPr>
                            <w:color w:val="000000" w:themeColor="text1"/>
                          </w:rPr>
                        </w:pPr>
                        <w:r>
                          <w:rPr>
                            <w:color w:val="000000" w:themeColor="text1"/>
                          </w:rPr>
                          <w:t>Vietnam coal price</w:t>
                        </w:r>
                        <w:r w:rsidR="00934CCB" w:rsidRPr="00AD3768">
                          <w:rPr>
                            <w:color w:val="000000" w:themeColor="text1"/>
                          </w:rPr>
                          <w:t xml:space="preserve"> </w:t>
                        </w:r>
                      </w:p>
                    </w:txbxContent>
                  </v:textbox>
                </v:oval>
                <v:shapetype id="_x0000_t32" coordsize="21600,21600" o:spt="32" o:oned="t" path="m,l21600,21600e" filled="f">
                  <v:path arrowok="t" fillok="f" o:connecttype="none"/>
                  <o:lock v:ext="edit" shapetype="t"/>
                </v:shapetype>
                <v:shape id="AutoShape 12" o:spid="_x0000_s1036" type="#_x0000_t32" style="position:absolute;left:3583;top:4160;width:542;height:8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13" o:spid="_x0000_s1037" type="#_x0000_t32" style="position:absolute;left:3616;top:5048;width:254;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rect id="Rectangle 12" o:spid="_x0000_s1038" style="position:absolute;left:1894;top:6387;width:1689;height: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" filled="f" strokecolor="black [3213]" strokeweight="1pt">
                  <v:textbox inset="0,0,0,0">
                    <w:txbxContent>
                      <w:p w14:paraId="08BB0D9F" w14:textId="5CF2E489" w:rsidR="00934CCB" w:rsidRPr="00052A64" w:rsidRDefault="006B5BAF" w:rsidP="00764B2B">
                        <w:pPr>
                          <w:rPr>
                            <w:color w:val="000000" w:themeColor="text1"/>
                          </w:rPr>
                        </w:pPr>
                        <w:r w:rsidRPr="006B5BAF">
                          <w:rPr>
                            <w:color w:val="000000" w:themeColor="text1"/>
                          </w:rPr>
                          <w:t>Prices of substitutes for coal</w:t>
                        </w:r>
                      </w:p>
                    </w:txbxContent>
                  </v:textbox>
                </v:rect>
                <v:shape id="AutoShape 15" o:spid="_x0000_s1039" type="#_x0000_t32" style="position:absolute;left:3616;top:5539;width:254;height:3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AutoShape 16" o:spid="_x0000_s1040" type="#_x0000_t32" style="position:absolute;left:3593;top:5774;width:570;height:9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SRwwAAANsAAAAPAAAAZHJzL2Rvd25yZXYueG1sRI9PawIx&#10;FMTvBb9DeEJv3Wwt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icREkcMAAADbAAAADwAA&#10;AAAAAAAAAAAAAAAHAgAAZHJzL2Rvd25yZXYueG1sUEsFBgAAAAADAAMAtwAAAPcCAAAAAA==&#10;">
                  <v:stroke endarrow="block"/>
                </v:shape>
                <v:rect id="Rectangle 11" o:spid="_x0000_s1041" style="position:absolute;left:8846;top:4446;width:1741;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" filled="f" strokecolor="black [3213]" strokeweight="1pt">
                  <v:textbox inset="0,0,0,0">
                    <w:txbxContent>
                      <w:p w14:paraId="0B065512" w14:textId="1EE99425" w:rsidR="00934CCB" w:rsidRPr="00052A64" w:rsidRDefault="003451D6" w:rsidP="00764B2B">
                        <w:pPr>
                          <w:rPr>
                            <w:color w:val="000000" w:themeColor="text1"/>
                          </w:rPr>
                        </w:pPr>
                        <w:r w:rsidRPr="003451D6">
                          <w:rPr>
                            <w:color w:val="000000" w:themeColor="text1"/>
                          </w:rPr>
                          <w:t>Capacity of coal production enterprises</w:t>
                        </w:r>
                      </w:p>
                    </w:txbxContent>
                  </v:textbox>
                </v:rect>
                <v:rect id="Rectangle 11" o:spid="_x0000_s1042" style="position:absolute;left:8846;top:5247;width:1741;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" filled="f" strokecolor="black [3213]" strokeweight="1pt">
                  <v:textbox inset="0,0,0,0">
                    <w:txbxContent>
                      <w:p w14:paraId="0CFA51E2" w14:textId="199A6251" w:rsidR="00934CCB" w:rsidRPr="00052A64" w:rsidRDefault="003451D6" w:rsidP="00764B2B">
                        <w:pPr>
                          <w:rPr>
                            <w:color w:val="000000" w:themeColor="text1"/>
                          </w:rPr>
                        </w:pPr>
                        <w:r>
                          <w:rPr>
                            <w:color w:val="000000" w:themeColor="text1"/>
                          </w:rPr>
                          <w:t>Vietnam Government policies</w:t>
                        </w:r>
                        <w:r w:rsidR="00934CCB" w:rsidRPr="00052A64">
                          <w:rPr>
                            <w:color w:val="000000" w:themeColor="text1"/>
                          </w:rPr>
                          <w:t xml:space="preserve"> </w:t>
                        </w:r>
                      </w:p>
                    </w:txbxContent>
                  </v:textbox>
                </v:rect>
                <v:rect id="Rectangle 11" o:spid="_x0000_s1043" style="position:absolute;left:8865;top:6095;width:1741;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" filled="f" strokecolor="black [3213]" strokeweight="1pt">
                  <v:textbox inset="0,0,0,0">
                    <w:txbxContent>
                      <w:p w14:paraId="7A24035F" w14:textId="45D21D74" w:rsidR="00934CCB" w:rsidRPr="00052A64" w:rsidRDefault="003451D6" w:rsidP="00764B2B">
                        <w:pPr>
                          <w:rPr>
                            <w:color w:val="000000" w:themeColor="text1"/>
                          </w:rPr>
                        </w:pPr>
                        <w:r>
                          <w:rPr>
                            <w:color w:val="000000" w:themeColor="text1"/>
                          </w:rPr>
                          <w:t xml:space="preserve">World energy </w:t>
                        </w:r>
                        <w:r w:rsidR="008F0857">
                          <w:rPr>
                            <w:color w:val="000000" w:themeColor="text1"/>
                          </w:rPr>
                          <w:t>market</w:t>
                        </w:r>
                        <w:r w:rsidR="00934CCB" w:rsidRPr="00052A64">
                          <w:rPr>
                            <w:color w:val="000000" w:themeColor="text1"/>
                          </w:rPr>
                          <w:t xml:space="preserve"> </w:t>
                        </w:r>
                      </w:p>
                    </w:txbxContent>
                  </v:textbox>
                </v:rect>
                <v:rect id="Rectangle 12" o:spid="_x0000_s1044" style="position:absolute;left:1864;top:7177;width:1689;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" filled="f" strokecolor="black [3213]" strokeweight="1pt">
                  <v:textbox inset="0,0,0,0">
                    <w:txbxContent>
                      <w:p w14:paraId="52A23D29" w14:textId="3F70CC6F" w:rsidR="00934CCB" w:rsidRPr="00052A64" w:rsidRDefault="006B5BAF" w:rsidP="00764B2B">
                        <w:pPr>
                          <w:rPr>
                            <w:color w:val="000000" w:themeColor="text1"/>
                          </w:rPr>
                        </w:pPr>
                        <w:r>
                          <w:rPr>
                            <w:color w:val="000000" w:themeColor="text1"/>
                          </w:rPr>
                          <w:t>Other environment factors</w:t>
                        </w:r>
                      </w:p>
                    </w:txbxContent>
                  </v:textbox>
                </v:rect>
                <v:shape id="AutoShape 21" o:spid="_x0000_s1045" type="#_x0000_t32" style="position:absolute;left:3567;top:5824;width:801;height:16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shape id="AutoShape 22" o:spid="_x0000_s1046" type="#_x0000_t32" style="position:absolute;left:8199;top:3915;width:628;height:10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">
                  <v:stroke endarrow="block"/>
                </v:shape>
                <v:shape id="AutoShape 23" o:spid="_x0000_s1047" type="#_x0000_t32" style="position:absolute;left:8502;top:4732;width:325;height:5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0w7vgAAANsAAAAPAAAAZHJzL2Rvd25yZXYueG1sRE9Ni8Iw&#10;EL0v+B/CCN7WVGU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PzPTDu+AAAA2wAAAA8AAAAAAAAA&#10;AAAAAAAABwIAAGRycy9kb3ducmV2LnhtbFBLBQYAAAAAAwADALcAAADyAgAAAAA=&#10;">
                  <v:stroke endarrow="block"/>
                </v:shape>
                <v:shape id="AutoShape 24" o:spid="_x0000_s1048" type="#_x0000_t32" style="position:absolute;left:8541;top:5426;width:305;height:1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">
                  <v:stroke endarrow="block"/>
                </v:shape>
                <v:shape id="AutoShape 25" o:spid="_x0000_s1049" type="#_x0000_t32" style="position:absolute;left:8189;top:5763;width:676;height:6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">
                  <v:stroke endarrow="block"/>
                </v:shape>
                <v:rect id="Rectangle 11" o:spid="_x0000_s1050" style="position:absolute;left:8865;top:6956;width:1741;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" filled="f" strokecolor="black [3213]" strokeweight="1pt">
                  <v:textbox inset="0,0,0,0">
                    <w:txbxContent>
                      <w:p w14:paraId="631C7519" w14:textId="25E15E04" w:rsidR="00934CCB" w:rsidRPr="00052A64" w:rsidRDefault="003451D6" w:rsidP="00764B2B">
                        <w:pPr>
                          <w:rPr>
                            <w:color w:val="000000" w:themeColor="text1"/>
                          </w:rPr>
                        </w:pPr>
                        <w:r>
                          <w:rPr>
                            <w:color w:val="000000" w:themeColor="text1"/>
                          </w:rPr>
                          <w:t>Natural resources</w:t>
                        </w:r>
                        <w:r w:rsidR="00934CCB" w:rsidRPr="00052A64">
                          <w:rPr>
                            <w:color w:val="000000" w:themeColor="text1"/>
                          </w:rPr>
                          <w:t xml:space="preserve"> </w:t>
                        </w:r>
                      </w:p>
                    </w:txbxContent>
                  </v:textbox>
                </v:rect>
                <v:shape id="AutoShape 54" o:spid="_x0000_s1051" type="#_x0000_t32" style="position:absolute;left:7764;top:5689;width:1092;height:14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">
                  <v:stroke endarrow="block"/>
                </v:shape>
                <v:rect id="Rectangle 7" o:spid="_x0000_s1052" style="position:absolute;left:4580;top:6196;width:3342;height:1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" filled="f" stroked="f" strokecolor="black [3213]" strokeweight="1pt">
                  <v:textbox inset="0,0,0,0">
                    <w:txbxContent>
                      <w:p w14:paraId="4D33B303" w14:textId="7E13149F" w:rsidR="00934CCB" w:rsidRPr="00052A64" w:rsidRDefault="003451D6" w:rsidP="00BA7C70">
                        <w:pPr>
                          <w:pStyle w:val="figurecaption"/>
                          <w:rPr>
                            <w:color w:val="000000" w:themeColor="text1"/>
                          </w:rPr>
                        </w:pPr>
                        <w:r>
                          <w:t>Model of factors affecting Vietnam coal price</w:t>
                        </w:r>
                      </w:p>
                    </w:txbxContent>
                  </v:textbox>
                </v:rect>
                <w10:anchorlock/>
              </v:group>
            </w:pict>
          </mc:Fallback>
        </mc:AlternateContent>
      </w:r>
    </w:p>
    <w:p w14:paraId="7A848E77" w14:textId="77777777" w:rsidR="00CE74C6" w:rsidRDefault="00CE74C6" w:rsidP="0078267E">
      <w:pPr>
        <w:pStyle w:val="ThnVnban"/>
        <w:keepNext/>
        <w:rPr>
          <w:i/>
          <w:iCs/>
        </w:rPr>
        <w:sectPr w:rsidR="00CE74C6" w:rsidSect="00013769">
          <w:type w:val="continuous"/>
          <w:pgSz w:w="11907" w:h="16840" w:code="9"/>
          <w:pgMar w:top="1701" w:right="1701" w:bottom="1701" w:left="1701" w:header="720" w:footer="720" w:gutter="0"/>
          <w:cols w:space="288"/>
          <w:docGrid w:linePitch="360"/>
        </w:sectPr>
      </w:pPr>
    </w:p>
    <w:p w14:paraId="2631AE40" w14:textId="136DF6D0" w:rsidR="00C44BB4" w:rsidRPr="005A7D3A" w:rsidRDefault="00C44BB4" w:rsidP="0078267E">
      <w:pPr>
        <w:pStyle w:val="ThnVnban"/>
      </w:pPr>
      <w:r w:rsidRPr="005A7D3A">
        <w:rPr>
          <w:i/>
          <w:iCs/>
        </w:rPr>
        <w:t xml:space="preserve">Step 3. </w:t>
      </w:r>
      <w:r w:rsidR="00AD76D2" w:rsidRPr="00AD76D2">
        <w:t>Using</w:t>
      </w:r>
      <w:r w:rsidR="00AD76D2">
        <w:rPr>
          <w:i/>
          <w:iCs/>
        </w:rPr>
        <w:t xml:space="preserve"> </w:t>
      </w:r>
      <w:r w:rsidR="00AD76D2">
        <w:t>d</w:t>
      </w:r>
      <w:r w:rsidRPr="005A7D3A">
        <w:t>escriptive statistics method with Microsoft Excel tool</w:t>
      </w:r>
      <w:r w:rsidR="00AD76D2">
        <w:t xml:space="preserve"> </w:t>
      </w:r>
      <w:r w:rsidRPr="005A7D3A">
        <w:t xml:space="preserve">to analyze the above </w:t>
      </w:r>
      <w:r w:rsidR="002C4FB9" w:rsidRPr="005A7D3A">
        <w:t>criteri</w:t>
      </w:r>
      <w:r w:rsidR="0062409F">
        <w:t>a</w:t>
      </w:r>
      <w:r w:rsidRPr="005A7D3A">
        <w:t>.</w:t>
      </w:r>
    </w:p>
    <w:p w14:paraId="55CB586C" w14:textId="27459DA3" w:rsidR="00582361" w:rsidRPr="005A7D3A" w:rsidRDefault="000A3713" w:rsidP="00345787">
      <w:pPr>
        <w:pStyle w:val="ThnVnban"/>
      </w:pPr>
      <w:r w:rsidRPr="005A7D3A">
        <w:t xml:space="preserve">- </w:t>
      </w:r>
      <w:r w:rsidR="0062409F">
        <w:t>Time series data</w:t>
      </w:r>
      <w:r w:rsidR="00D31B52" w:rsidRPr="005A7D3A">
        <w:t xml:space="preserve"> are described qualitatively using data visualization - a technique for presenting data and information graphically, usually as charts, graphs</w:t>
      </w:r>
      <w:r w:rsidR="0062409F">
        <w:t>,</w:t>
      </w:r>
      <w:r w:rsidR="00D31B52" w:rsidRPr="005A7D3A">
        <w:t xml:space="preserve"> or in the form of dashboard reports. </w:t>
      </w:r>
      <w:r w:rsidR="00582361" w:rsidRPr="005A7D3A">
        <w:t>The author will choose line and combo chart types to visualize data combined with trends to show the trend of coal price fluctuations over time a</w:t>
      </w:r>
      <w:r w:rsidR="0062409F">
        <w:t>nd</w:t>
      </w:r>
      <w:r w:rsidR="00582361" w:rsidRPr="005A7D3A">
        <w:t xml:space="preserve"> the relationship between </w:t>
      </w:r>
      <w:r w:rsidR="0062409F">
        <w:t xml:space="preserve">the </w:t>
      </w:r>
      <w:r w:rsidR="00582361" w:rsidRPr="005A7D3A">
        <w:t>coal selling price and influencing factors.</w:t>
      </w:r>
    </w:p>
    <w:p w14:paraId="2D9E2C75" w14:textId="5D79DA91" w:rsidR="004F01D2" w:rsidRPr="005A7D3A" w:rsidRDefault="004F01D2" w:rsidP="00E55296">
      <w:pPr>
        <w:pStyle w:val="ThnVnban"/>
      </w:pPr>
      <w:r w:rsidRPr="005A7D3A">
        <w:t xml:space="preserve">- </w:t>
      </w:r>
      <w:r w:rsidR="00D24967" w:rsidRPr="005A7D3A">
        <w:t xml:space="preserve">The quantitative analysis is performed </w:t>
      </w:r>
      <w:r w:rsidR="0062409F">
        <w:t>using</w:t>
      </w:r>
      <w:r w:rsidR="00D24967" w:rsidRPr="005A7D3A">
        <w:t xml:space="preserve"> regression and correlation analysis tools a</w:t>
      </w:r>
      <w:r w:rsidR="0062409F">
        <w:t>nd</w:t>
      </w:r>
      <w:r w:rsidR="00D24967" w:rsidRPr="005A7D3A">
        <w:t xml:space="preserve"> the functions that determine the correlation coefficient, slope</w:t>
      </w:r>
      <w:r w:rsidR="0062409F">
        <w:t>,</w:t>
      </w:r>
      <w:r w:rsidR="00D24967" w:rsidRPr="005A7D3A">
        <w:t xml:space="preserve"> and intercept of the regression function.</w:t>
      </w:r>
    </w:p>
    <w:p w14:paraId="5ABAA022" w14:textId="49991E4C" w:rsidR="00D24967" w:rsidRPr="005A7D3A" w:rsidRDefault="00830822" w:rsidP="00345787">
      <w:pPr>
        <w:pStyle w:val="ThnVnban"/>
      </w:pPr>
      <w:r w:rsidRPr="005A7D3A">
        <w:rPr>
          <w:i/>
          <w:iCs/>
        </w:rPr>
        <w:t xml:space="preserve">Step 4. </w:t>
      </w:r>
      <w:r w:rsidR="00D24967" w:rsidRPr="005A7D3A">
        <w:t>Collecting data</w:t>
      </w:r>
      <w:r w:rsidR="0062409F">
        <w:t>,</w:t>
      </w:r>
      <w:r w:rsidR="00D24967" w:rsidRPr="005A7D3A">
        <w:t xml:space="preserve"> handling with “poor quality” data, which may distort the nature of the research phenomenon</w:t>
      </w:r>
      <w:r w:rsidR="0062409F">
        <w:t>.</w:t>
      </w:r>
    </w:p>
    <w:p w14:paraId="7E469ED6" w14:textId="1DF717F8" w:rsidR="00830822" w:rsidRPr="005A7D3A" w:rsidRDefault="00830822" w:rsidP="00345787">
      <w:pPr>
        <w:pStyle w:val="ThnVnban"/>
      </w:pPr>
      <w:r w:rsidRPr="005A7D3A">
        <w:rPr>
          <w:i/>
          <w:iCs/>
        </w:rPr>
        <w:t xml:space="preserve">Step 5. </w:t>
      </w:r>
      <w:r w:rsidR="0062409F">
        <w:t>According to research objectives, choosing a type of data visualization or analytical criteria calculation.</w:t>
      </w:r>
    </w:p>
    <w:p w14:paraId="27D7EAA6" w14:textId="0C0BC47F" w:rsidR="00830822" w:rsidRPr="005A7D3A" w:rsidRDefault="00830822" w:rsidP="00345787">
      <w:pPr>
        <w:pStyle w:val="ThnVnban"/>
      </w:pPr>
      <w:r w:rsidRPr="005A7D3A">
        <w:rPr>
          <w:i/>
          <w:iCs/>
        </w:rPr>
        <w:t>Step 6</w:t>
      </w:r>
      <w:r w:rsidRPr="005A7D3A">
        <w:t>.</w:t>
      </w:r>
      <w:r w:rsidR="005A7D3A" w:rsidRPr="005A7D3A">
        <w:t xml:space="preserve"> </w:t>
      </w:r>
      <w:r w:rsidR="0062409F">
        <w:t>Appropriately presenting the analysis results</w:t>
      </w:r>
      <w:r w:rsidR="005A7D3A" w:rsidRPr="005A7D3A">
        <w:t xml:space="preserve">, </w:t>
      </w:r>
      <w:r w:rsidR="0062409F" w:rsidRPr="005A7D3A">
        <w:t>discuss</w:t>
      </w:r>
      <w:r w:rsidR="0062409F">
        <w:t>ing</w:t>
      </w:r>
      <w:r w:rsidR="0062409F" w:rsidRPr="005A7D3A">
        <w:t xml:space="preserve"> the calculation results</w:t>
      </w:r>
      <w:r w:rsidR="0062409F">
        <w:t>,</w:t>
      </w:r>
      <w:r w:rsidR="0062409F" w:rsidRPr="005A7D3A">
        <w:t xml:space="preserve"> </w:t>
      </w:r>
      <w:r w:rsidR="005A7D3A" w:rsidRPr="005A7D3A">
        <w:t>explain</w:t>
      </w:r>
      <w:r w:rsidR="0062409F">
        <w:t>ing,</w:t>
      </w:r>
      <w:r w:rsidR="005A7D3A" w:rsidRPr="005A7D3A">
        <w:t xml:space="preserve"> and mak</w:t>
      </w:r>
      <w:r w:rsidR="0062409F">
        <w:t>ing</w:t>
      </w:r>
      <w:r w:rsidR="005A7D3A" w:rsidRPr="005A7D3A">
        <w:t xml:space="preserve"> conclusions</w:t>
      </w:r>
      <w:r w:rsidR="0062409F">
        <w:t>.</w:t>
      </w:r>
    </w:p>
    <w:p w14:paraId="1BCAD9AD" w14:textId="6B729B02" w:rsidR="005617C1" w:rsidRPr="00AD76D2" w:rsidRDefault="00764B2B" w:rsidP="00AD76D2">
      <w:pPr>
        <w:pStyle w:val="u1"/>
        <w:rPr>
          <w:rFonts w:ascii="Times New Roman Bold" w:hAnsi="Times New Roman Bold" w:hint="eastAsia"/>
          <w:caps/>
          <w:smallCaps w:val="0"/>
        </w:rPr>
      </w:pPr>
      <w:r w:rsidRPr="00AD76D2">
        <w:rPr>
          <w:rFonts w:ascii="Times New Roman Bold" w:hAnsi="Times New Roman Bold"/>
          <w:caps/>
          <w:smallCaps w:val="0"/>
        </w:rPr>
        <w:t>3. Research Data</w:t>
      </w:r>
    </w:p>
    <w:p w14:paraId="03A4B292" w14:textId="5237C73B" w:rsidR="0025608F" w:rsidRPr="005A7D3A" w:rsidRDefault="0025608F" w:rsidP="00345787">
      <w:pPr>
        <w:pStyle w:val="ThnVnban"/>
      </w:pPr>
      <w:r w:rsidRPr="005A7D3A">
        <w:t>Data of Vietnam</w:t>
      </w:r>
      <w:r w:rsidR="005A7D3A" w:rsidRPr="005A7D3A">
        <w:t xml:space="preserve"> c</w:t>
      </w:r>
      <w:r w:rsidRPr="005A7D3A">
        <w:t>oal</w:t>
      </w:r>
      <w:r w:rsidR="005A7D3A" w:rsidRPr="005A7D3A">
        <w:t xml:space="preserve"> price collect</w:t>
      </w:r>
      <w:r w:rsidR="00066E1C">
        <w:t>ed</w:t>
      </w:r>
      <w:r w:rsidRPr="005A7D3A">
        <w:t xml:space="preserve"> </w:t>
      </w:r>
      <w:r w:rsidR="005A7D3A" w:rsidRPr="005A7D3A">
        <w:t>from published reports</w:t>
      </w:r>
      <w:r w:rsidR="00066E1C">
        <w:t xml:space="preserve"> </w:t>
      </w:r>
      <w:r w:rsidR="005A7D3A" w:rsidRPr="005A7D3A">
        <w:t>is show</w:t>
      </w:r>
      <w:r w:rsidR="00066E1C">
        <w:t>n</w:t>
      </w:r>
      <w:r w:rsidR="005A7D3A" w:rsidRPr="005A7D3A">
        <w:t xml:space="preserve"> in </w:t>
      </w:r>
      <w:r w:rsidR="00066E1C">
        <w:t>T</w:t>
      </w:r>
      <w:r w:rsidRPr="005A7D3A">
        <w:t>able 1.</w:t>
      </w:r>
    </w:p>
    <w:p w14:paraId="6063323A" w14:textId="77777777" w:rsidR="0025608F" w:rsidRDefault="0025608F" w:rsidP="0025608F">
      <w:pPr>
        <w:sectPr w:rsidR="0025608F" w:rsidSect="00CE74C6">
          <w:type w:val="continuous"/>
          <w:pgSz w:w="11907" w:h="16840" w:code="9"/>
          <w:pgMar w:top="1701" w:right="1701" w:bottom="1701" w:left="1701" w:header="720" w:footer="720" w:gutter="0"/>
          <w:cols w:num="2" w:space="288"/>
          <w:docGrid w:linePitch="360"/>
        </w:sectPr>
      </w:pPr>
    </w:p>
    <w:p w14:paraId="588AB4D5" w14:textId="38A8F378" w:rsidR="0025608F" w:rsidRPr="00CE74C6" w:rsidRDefault="0025608F" w:rsidP="00CE74C6">
      <w:pPr>
        <w:pStyle w:val="tablecolhead"/>
        <w:rPr>
          <w:sz w:val="18"/>
          <w:szCs w:val="18"/>
        </w:rPr>
      </w:pPr>
      <w:r w:rsidRPr="00CE74C6">
        <w:rPr>
          <w:sz w:val="18"/>
          <w:szCs w:val="18"/>
        </w:rPr>
        <w:t>Table 1. Statistics on price data over the period 1995-2020</w:t>
      </w:r>
    </w:p>
    <w:p w14:paraId="44911BD5" w14:textId="7596735D" w:rsidR="00CE74C6" w:rsidRPr="00CE74C6" w:rsidRDefault="00CE74C6" w:rsidP="00CE74C6">
      <w:pPr>
        <w:pStyle w:val="tablecopy"/>
        <w:jc w:val="right"/>
      </w:pPr>
      <w:r>
        <w:t>Unit: * - Thousand VND per ton; **- Thousand tons</w:t>
      </w:r>
    </w:p>
    <w:tbl>
      <w:tblPr>
        <w:tblW w:w="8728" w:type="dxa"/>
        <w:tblLook w:val="04A0" w:firstRow="1" w:lastRow="0" w:firstColumn="1" w:lastColumn="0" w:noHBand="0" w:noVBand="1"/>
      </w:tblPr>
      <w:tblGrid>
        <w:gridCol w:w="684"/>
        <w:gridCol w:w="917"/>
        <w:gridCol w:w="917"/>
        <w:gridCol w:w="917"/>
        <w:gridCol w:w="903"/>
        <w:gridCol w:w="861"/>
        <w:gridCol w:w="939"/>
        <w:gridCol w:w="917"/>
        <w:gridCol w:w="933"/>
        <w:gridCol w:w="917"/>
      </w:tblGrid>
      <w:tr w:rsidR="00161AD5" w:rsidRPr="00161AD5" w14:paraId="1D488901" w14:textId="77777777" w:rsidTr="00E55296">
        <w:trPr>
          <w:trHeight w:val="872"/>
          <w:tblHeader/>
        </w:trPr>
        <w:tc>
          <w:tcPr>
            <w:tcW w:w="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97B07" w14:textId="2970FAB0" w:rsidR="00161AD5" w:rsidRPr="00161AD5" w:rsidRDefault="00161AD5" w:rsidP="00CE74C6">
            <w:pPr>
              <w:pStyle w:val="tablecolhead"/>
            </w:pPr>
            <w:r w:rsidRPr="00161AD5">
              <w:t>Year</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14:paraId="608190E2" w14:textId="1A3E0729" w:rsidR="00161AD5" w:rsidRPr="00161AD5" w:rsidRDefault="00161AD5" w:rsidP="00CE74C6">
            <w:pPr>
              <w:pStyle w:val="tablecolhead"/>
            </w:pPr>
            <w:r w:rsidRPr="00161AD5">
              <w:rPr>
                <w:color w:val="333333"/>
              </w:rPr>
              <w:t>Domestic coal price</w:t>
            </w:r>
            <w:r w:rsidR="005F5F6E">
              <w:rPr>
                <w:color w:val="333333"/>
              </w:rPr>
              <w:t>,</w:t>
            </w:r>
            <w:r w:rsidR="00E51B9E">
              <w:t>*</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14:paraId="65A02A08" w14:textId="3E082FDF" w:rsidR="00161AD5" w:rsidRPr="00161AD5" w:rsidRDefault="00161AD5" w:rsidP="00CE74C6">
            <w:pPr>
              <w:pStyle w:val="tablecolhead"/>
            </w:pPr>
            <w:r w:rsidRPr="00161AD5">
              <w:rPr>
                <w:color w:val="333333"/>
              </w:rPr>
              <w:t>Average coal price</w:t>
            </w:r>
            <w:r w:rsidR="005F5F6E">
              <w:rPr>
                <w:color w:val="333333"/>
              </w:rPr>
              <w:t>,</w:t>
            </w:r>
            <w:r w:rsidR="00E51B9E">
              <w:t xml:space="preserve"> *</w:t>
            </w:r>
          </w:p>
        </w:tc>
        <w:tc>
          <w:tcPr>
            <w:tcW w:w="740" w:type="dxa"/>
            <w:tcBorders>
              <w:top w:val="single" w:sz="4" w:space="0" w:color="auto"/>
              <w:left w:val="nil"/>
              <w:bottom w:val="single" w:sz="4" w:space="0" w:color="auto"/>
              <w:right w:val="single" w:sz="4" w:space="0" w:color="auto"/>
            </w:tcBorders>
            <w:shd w:val="clear" w:color="000000" w:fill="FFFFFF"/>
            <w:vAlign w:val="center"/>
            <w:hideMark/>
          </w:tcPr>
          <w:p w14:paraId="4C795F61" w14:textId="5252412A" w:rsidR="00161AD5" w:rsidRPr="00161AD5" w:rsidRDefault="00161AD5" w:rsidP="00CE74C6">
            <w:pPr>
              <w:pStyle w:val="tablecolhead"/>
            </w:pPr>
            <w:r w:rsidRPr="00161AD5">
              <w:rPr>
                <w:color w:val="333333"/>
              </w:rPr>
              <w:t>Export coal price</w:t>
            </w:r>
            <w:r w:rsidR="005F5F6E">
              <w:rPr>
                <w:color w:val="333333"/>
              </w:rPr>
              <w:t>,</w:t>
            </w:r>
            <w:r w:rsidR="00E51B9E">
              <w:t xml:space="preserve"> *</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674CEA59" w14:textId="40E2F860" w:rsidR="00161AD5" w:rsidRPr="00161AD5" w:rsidRDefault="00161AD5" w:rsidP="00CE74C6">
            <w:pPr>
              <w:pStyle w:val="tablecolhead"/>
            </w:pPr>
            <w:r w:rsidRPr="002B0245">
              <w:t xml:space="preserve">Unit cost of </w:t>
            </w:r>
            <w:r w:rsidR="00066E1C">
              <w:t xml:space="preserve">the </w:t>
            </w:r>
            <w:r w:rsidRPr="002B0245">
              <w:t>consumed product</w:t>
            </w:r>
            <w:r w:rsidR="00E51B9E">
              <w:t>,*</w:t>
            </w:r>
          </w:p>
        </w:tc>
        <w:tc>
          <w:tcPr>
            <w:tcW w:w="861" w:type="dxa"/>
            <w:tcBorders>
              <w:top w:val="single" w:sz="4" w:space="0" w:color="auto"/>
              <w:left w:val="nil"/>
              <w:bottom w:val="single" w:sz="4" w:space="0" w:color="auto"/>
              <w:right w:val="single" w:sz="4" w:space="0" w:color="auto"/>
            </w:tcBorders>
            <w:shd w:val="clear" w:color="000000" w:fill="FFFFFF"/>
            <w:vAlign w:val="center"/>
            <w:hideMark/>
          </w:tcPr>
          <w:p w14:paraId="0CC73792" w14:textId="68DB83D9" w:rsidR="00161AD5" w:rsidRPr="00161AD5" w:rsidRDefault="00161AD5" w:rsidP="00CE74C6">
            <w:pPr>
              <w:pStyle w:val="tablecolhead"/>
            </w:pPr>
            <w:r w:rsidRPr="00161AD5">
              <w:t>World natural gas price</w:t>
            </w:r>
            <w:r w:rsidR="005F5F6E">
              <w:t>,</w:t>
            </w:r>
            <w:r w:rsidRPr="00161AD5">
              <w:t xml:space="preserve"> USD/ mil.BTU</w:t>
            </w:r>
          </w:p>
        </w:tc>
        <w:tc>
          <w:tcPr>
            <w:tcW w:w="939" w:type="dxa"/>
            <w:tcBorders>
              <w:top w:val="single" w:sz="4" w:space="0" w:color="auto"/>
              <w:left w:val="nil"/>
              <w:bottom w:val="single" w:sz="4" w:space="0" w:color="auto"/>
              <w:right w:val="single" w:sz="4" w:space="0" w:color="auto"/>
            </w:tcBorders>
            <w:shd w:val="clear" w:color="000000" w:fill="FFFFFF"/>
            <w:vAlign w:val="center"/>
            <w:hideMark/>
          </w:tcPr>
          <w:p w14:paraId="51AB8A58" w14:textId="013EBE8D" w:rsidR="00161AD5" w:rsidRPr="00161AD5" w:rsidRDefault="00161AD5" w:rsidP="00CE74C6">
            <w:pPr>
              <w:pStyle w:val="tablecolhead"/>
            </w:pPr>
            <w:r w:rsidRPr="00161AD5">
              <w:t xml:space="preserve">Quantity </w:t>
            </w:r>
            <w:r w:rsidR="002B0245">
              <w:t xml:space="preserve">of </w:t>
            </w:r>
            <w:r w:rsidRPr="00161AD5">
              <w:t xml:space="preserve">produced coal, </w:t>
            </w:r>
            <w:r w:rsidR="00E51B9E">
              <w:t>**</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3CE7358D" w14:textId="41C0F01C" w:rsidR="00161AD5" w:rsidRPr="00161AD5" w:rsidRDefault="00161AD5" w:rsidP="00CE74C6">
            <w:pPr>
              <w:pStyle w:val="tablecolhead"/>
            </w:pPr>
            <w:r w:rsidRPr="00161AD5">
              <w:t xml:space="preserve">Quantity </w:t>
            </w:r>
            <w:r w:rsidR="002B0245">
              <w:t xml:space="preserve">of </w:t>
            </w:r>
            <w:r w:rsidRPr="00161AD5">
              <w:t xml:space="preserve">domestic consumed coal, </w:t>
            </w:r>
            <w:r w:rsidR="00E51B9E">
              <w:t>**</w:t>
            </w:r>
          </w:p>
        </w:tc>
        <w:tc>
          <w:tcPr>
            <w:tcW w:w="933" w:type="dxa"/>
            <w:tcBorders>
              <w:top w:val="single" w:sz="4" w:space="0" w:color="auto"/>
              <w:left w:val="nil"/>
              <w:bottom w:val="single" w:sz="4" w:space="0" w:color="auto"/>
              <w:right w:val="single" w:sz="4" w:space="0" w:color="auto"/>
            </w:tcBorders>
            <w:shd w:val="clear" w:color="000000" w:fill="FFFFFF"/>
            <w:vAlign w:val="center"/>
            <w:hideMark/>
          </w:tcPr>
          <w:p w14:paraId="0CFE2510" w14:textId="2E0157AC" w:rsidR="00161AD5" w:rsidRPr="00161AD5" w:rsidRDefault="00161AD5" w:rsidP="00CE74C6">
            <w:pPr>
              <w:pStyle w:val="tablecolhead"/>
            </w:pPr>
            <w:r w:rsidRPr="00161AD5">
              <w:t xml:space="preserve">Quantity </w:t>
            </w:r>
            <w:r w:rsidR="002B0245">
              <w:t xml:space="preserve">of </w:t>
            </w:r>
            <w:r w:rsidR="00066E1C" w:rsidRPr="00161AD5">
              <w:t xml:space="preserve">coal </w:t>
            </w:r>
            <w:r w:rsidRPr="00161AD5">
              <w:t xml:space="preserve">export, </w:t>
            </w:r>
            <w:r w:rsidR="00E51B9E">
              <w:t>**</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14:paraId="0CE08B31" w14:textId="23BB1E09" w:rsidR="00161AD5" w:rsidRPr="00161AD5" w:rsidRDefault="00161AD5" w:rsidP="00CE74C6">
            <w:pPr>
              <w:pStyle w:val="tablecolhead"/>
            </w:pPr>
            <w:r w:rsidRPr="00161AD5">
              <w:t xml:space="preserve">Total quantity </w:t>
            </w:r>
            <w:r w:rsidR="002B0245">
              <w:t>of</w:t>
            </w:r>
            <w:r w:rsidRPr="00161AD5">
              <w:t xml:space="preserve"> consumed coal, </w:t>
            </w:r>
            <w:r w:rsidR="00E51B9E">
              <w:t>**</w:t>
            </w:r>
          </w:p>
        </w:tc>
      </w:tr>
      <w:tr w:rsidR="00060FBC" w:rsidRPr="00161AD5" w14:paraId="66F6852E" w14:textId="77777777" w:rsidTr="00E55296">
        <w:trPr>
          <w:trHeight w:val="360"/>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02BCB9AB"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1995</w:t>
            </w:r>
          </w:p>
        </w:tc>
        <w:tc>
          <w:tcPr>
            <w:tcW w:w="917" w:type="dxa"/>
            <w:tcBorders>
              <w:top w:val="nil"/>
              <w:left w:val="nil"/>
              <w:bottom w:val="single" w:sz="4" w:space="0" w:color="auto"/>
              <w:right w:val="single" w:sz="4" w:space="0" w:color="auto"/>
            </w:tcBorders>
            <w:shd w:val="clear" w:color="000000" w:fill="FFFFFF"/>
            <w:vAlign w:val="center"/>
            <w:hideMark/>
          </w:tcPr>
          <w:p w14:paraId="1D2B817B"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203.30</w:t>
            </w:r>
          </w:p>
        </w:tc>
        <w:tc>
          <w:tcPr>
            <w:tcW w:w="917" w:type="dxa"/>
            <w:tcBorders>
              <w:top w:val="nil"/>
              <w:left w:val="nil"/>
              <w:bottom w:val="single" w:sz="4" w:space="0" w:color="auto"/>
              <w:right w:val="single" w:sz="4" w:space="0" w:color="auto"/>
            </w:tcBorders>
            <w:shd w:val="clear" w:color="auto" w:fill="auto"/>
            <w:noWrap/>
            <w:vAlign w:val="bottom"/>
            <w:hideMark/>
          </w:tcPr>
          <w:p w14:paraId="2913138B"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254.63 </w:t>
            </w:r>
          </w:p>
        </w:tc>
        <w:tc>
          <w:tcPr>
            <w:tcW w:w="740" w:type="dxa"/>
            <w:tcBorders>
              <w:top w:val="nil"/>
              <w:left w:val="nil"/>
              <w:bottom w:val="single" w:sz="4" w:space="0" w:color="auto"/>
              <w:right w:val="single" w:sz="4" w:space="0" w:color="auto"/>
            </w:tcBorders>
            <w:shd w:val="clear" w:color="auto" w:fill="auto"/>
            <w:noWrap/>
            <w:vAlign w:val="bottom"/>
            <w:hideMark/>
          </w:tcPr>
          <w:p w14:paraId="5BE18D64"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343.35 </w:t>
            </w:r>
          </w:p>
        </w:tc>
        <w:tc>
          <w:tcPr>
            <w:tcW w:w="903" w:type="dxa"/>
            <w:tcBorders>
              <w:top w:val="nil"/>
              <w:left w:val="nil"/>
              <w:bottom w:val="single" w:sz="4" w:space="0" w:color="auto"/>
              <w:right w:val="single" w:sz="4" w:space="0" w:color="auto"/>
            </w:tcBorders>
            <w:shd w:val="clear" w:color="000000" w:fill="FFFFFF"/>
            <w:vAlign w:val="center"/>
            <w:hideMark/>
          </w:tcPr>
          <w:p w14:paraId="76FA239F"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250.5</w:t>
            </w:r>
          </w:p>
        </w:tc>
        <w:tc>
          <w:tcPr>
            <w:tcW w:w="861" w:type="dxa"/>
            <w:tcBorders>
              <w:top w:val="nil"/>
              <w:left w:val="nil"/>
              <w:bottom w:val="single" w:sz="4" w:space="0" w:color="auto"/>
              <w:right w:val="single" w:sz="4" w:space="0" w:color="auto"/>
            </w:tcBorders>
            <w:shd w:val="clear" w:color="000000" w:fill="FFFFFF"/>
            <w:noWrap/>
            <w:vAlign w:val="bottom"/>
            <w:hideMark/>
          </w:tcPr>
          <w:p w14:paraId="753572FC"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3.46</w:t>
            </w:r>
          </w:p>
        </w:tc>
        <w:tc>
          <w:tcPr>
            <w:tcW w:w="939" w:type="dxa"/>
            <w:tcBorders>
              <w:top w:val="nil"/>
              <w:left w:val="nil"/>
              <w:bottom w:val="single" w:sz="4" w:space="0" w:color="auto"/>
              <w:right w:val="single" w:sz="4" w:space="0" w:color="auto"/>
            </w:tcBorders>
            <w:shd w:val="clear" w:color="000000" w:fill="FFFFFF"/>
            <w:vAlign w:val="center"/>
            <w:hideMark/>
          </w:tcPr>
          <w:p w14:paraId="1E8920DD"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8,350</w:t>
            </w:r>
          </w:p>
        </w:tc>
        <w:tc>
          <w:tcPr>
            <w:tcW w:w="917" w:type="dxa"/>
            <w:tcBorders>
              <w:top w:val="nil"/>
              <w:left w:val="nil"/>
              <w:bottom w:val="single" w:sz="4" w:space="0" w:color="auto"/>
              <w:right w:val="single" w:sz="4" w:space="0" w:color="auto"/>
            </w:tcBorders>
            <w:shd w:val="clear" w:color="000000" w:fill="FFFFFF"/>
            <w:vAlign w:val="center"/>
            <w:hideMark/>
          </w:tcPr>
          <w:p w14:paraId="0DBE86BF"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4,809.0</w:t>
            </w:r>
          </w:p>
        </w:tc>
        <w:tc>
          <w:tcPr>
            <w:tcW w:w="933" w:type="dxa"/>
            <w:tcBorders>
              <w:top w:val="nil"/>
              <w:left w:val="nil"/>
              <w:bottom w:val="single" w:sz="4" w:space="0" w:color="auto"/>
              <w:right w:val="single" w:sz="4" w:space="0" w:color="auto"/>
            </w:tcBorders>
            <w:shd w:val="clear" w:color="000000" w:fill="FFFFFF"/>
            <w:vAlign w:val="center"/>
            <w:hideMark/>
          </w:tcPr>
          <w:p w14:paraId="6143F34C"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2,782.0</w:t>
            </w:r>
          </w:p>
        </w:tc>
        <w:tc>
          <w:tcPr>
            <w:tcW w:w="917" w:type="dxa"/>
            <w:tcBorders>
              <w:top w:val="nil"/>
              <w:left w:val="nil"/>
              <w:bottom w:val="single" w:sz="4" w:space="0" w:color="auto"/>
              <w:right w:val="single" w:sz="4" w:space="0" w:color="auto"/>
            </w:tcBorders>
            <w:shd w:val="clear" w:color="auto" w:fill="auto"/>
            <w:noWrap/>
            <w:vAlign w:val="bottom"/>
            <w:hideMark/>
          </w:tcPr>
          <w:p w14:paraId="06D9A75E"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7,591.0</w:t>
            </w:r>
          </w:p>
        </w:tc>
      </w:tr>
      <w:tr w:rsidR="00060FBC" w:rsidRPr="00161AD5" w14:paraId="120DAE85" w14:textId="77777777" w:rsidTr="00E55296">
        <w:trPr>
          <w:trHeight w:val="360"/>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1A603338"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1996</w:t>
            </w:r>
          </w:p>
        </w:tc>
        <w:tc>
          <w:tcPr>
            <w:tcW w:w="917" w:type="dxa"/>
            <w:tcBorders>
              <w:top w:val="nil"/>
              <w:left w:val="nil"/>
              <w:bottom w:val="single" w:sz="4" w:space="0" w:color="auto"/>
              <w:right w:val="single" w:sz="4" w:space="0" w:color="auto"/>
            </w:tcBorders>
            <w:shd w:val="clear" w:color="000000" w:fill="FFFFFF"/>
            <w:vAlign w:val="center"/>
            <w:hideMark/>
          </w:tcPr>
          <w:p w14:paraId="7799A855"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217.70</w:t>
            </w:r>
          </w:p>
        </w:tc>
        <w:tc>
          <w:tcPr>
            <w:tcW w:w="917" w:type="dxa"/>
            <w:tcBorders>
              <w:top w:val="nil"/>
              <w:left w:val="nil"/>
              <w:bottom w:val="single" w:sz="4" w:space="0" w:color="auto"/>
              <w:right w:val="single" w:sz="4" w:space="0" w:color="auto"/>
            </w:tcBorders>
            <w:shd w:val="clear" w:color="auto" w:fill="auto"/>
            <w:noWrap/>
            <w:vAlign w:val="bottom"/>
            <w:hideMark/>
          </w:tcPr>
          <w:p w14:paraId="5CDBBF89"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265.31 </w:t>
            </w:r>
          </w:p>
        </w:tc>
        <w:tc>
          <w:tcPr>
            <w:tcW w:w="740" w:type="dxa"/>
            <w:tcBorders>
              <w:top w:val="nil"/>
              <w:left w:val="nil"/>
              <w:bottom w:val="single" w:sz="4" w:space="0" w:color="auto"/>
              <w:right w:val="single" w:sz="4" w:space="0" w:color="auto"/>
            </w:tcBorders>
            <w:shd w:val="clear" w:color="auto" w:fill="auto"/>
            <w:noWrap/>
            <w:vAlign w:val="bottom"/>
            <w:hideMark/>
          </w:tcPr>
          <w:p w14:paraId="754FD1F1"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344.21 </w:t>
            </w:r>
          </w:p>
        </w:tc>
        <w:tc>
          <w:tcPr>
            <w:tcW w:w="903" w:type="dxa"/>
            <w:tcBorders>
              <w:top w:val="nil"/>
              <w:left w:val="nil"/>
              <w:bottom w:val="single" w:sz="4" w:space="0" w:color="auto"/>
              <w:right w:val="single" w:sz="4" w:space="0" w:color="auto"/>
            </w:tcBorders>
            <w:shd w:val="clear" w:color="000000" w:fill="FFFFFF"/>
            <w:vAlign w:val="center"/>
            <w:hideMark/>
          </w:tcPr>
          <w:p w14:paraId="12360F54"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260.9</w:t>
            </w:r>
          </w:p>
        </w:tc>
        <w:tc>
          <w:tcPr>
            <w:tcW w:w="861" w:type="dxa"/>
            <w:tcBorders>
              <w:top w:val="nil"/>
              <w:left w:val="nil"/>
              <w:bottom w:val="single" w:sz="4" w:space="0" w:color="auto"/>
              <w:right w:val="single" w:sz="4" w:space="0" w:color="auto"/>
            </w:tcBorders>
            <w:shd w:val="clear" w:color="000000" w:fill="FFFFFF"/>
            <w:noWrap/>
            <w:vAlign w:val="bottom"/>
            <w:hideMark/>
          </w:tcPr>
          <w:p w14:paraId="3EF6B7E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3.66</w:t>
            </w:r>
          </w:p>
        </w:tc>
        <w:tc>
          <w:tcPr>
            <w:tcW w:w="939" w:type="dxa"/>
            <w:tcBorders>
              <w:top w:val="nil"/>
              <w:left w:val="nil"/>
              <w:bottom w:val="single" w:sz="4" w:space="0" w:color="auto"/>
              <w:right w:val="single" w:sz="4" w:space="0" w:color="auto"/>
            </w:tcBorders>
            <w:shd w:val="clear" w:color="000000" w:fill="FFFFFF"/>
            <w:vAlign w:val="center"/>
            <w:hideMark/>
          </w:tcPr>
          <w:p w14:paraId="19F9B6BE"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9,823</w:t>
            </w:r>
          </w:p>
        </w:tc>
        <w:tc>
          <w:tcPr>
            <w:tcW w:w="917" w:type="dxa"/>
            <w:tcBorders>
              <w:top w:val="nil"/>
              <w:left w:val="nil"/>
              <w:bottom w:val="single" w:sz="4" w:space="0" w:color="auto"/>
              <w:right w:val="single" w:sz="4" w:space="0" w:color="auto"/>
            </w:tcBorders>
            <w:shd w:val="clear" w:color="000000" w:fill="FFFFFF"/>
            <w:vAlign w:val="center"/>
            <w:hideMark/>
          </w:tcPr>
          <w:p w14:paraId="1BE455BE"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6,075.0</w:t>
            </w:r>
          </w:p>
        </w:tc>
        <w:tc>
          <w:tcPr>
            <w:tcW w:w="933" w:type="dxa"/>
            <w:tcBorders>
              <w:top w:val="nil"/>
              <w:left w:val="nil"/>
              <w:bottom w:val="single" w:sz="4" w:space="0" w:color="auto"/>
              <w:right w:val="single" w:sz="4" w:space="0" w:color="auto"/>
            </w:tcBorders>
            <w:shd w:val="clear" w:color="000000" w:fill="FFFFFF"/>
            <w:vAlign w:val="center"/>
            <w:hideMark/>
          </w:tcPr>
          <w:p w14:paraId="21BA0EC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3,666.0</w:t>
            </w:r>
          </w:p>
        </w:tc>
        <w:tc>
          <w:tcPr>
            <w:tcW w:w="917" w:type="dxa"/>
            <w:tcBorders>
              <w:top w:val="nil"/>
              <w:left w:val="nil"/>
              <w:bottom w:val="single" w:sz="4" w:space="0" w:color="auto"/>
              <w:right w:val="single" w:sz="4" w:space="0" w:color="auto"/>
            </w:tcBorders>
            <w:shd w:val="clear" w:color="auto" w:fill="auto"/>
            <w:noWrap/>
            <w:vAlign w:val="bottom"/>
            <w:hideMark/>
          </w:tcPr>
          <w:p w14:paraId="79D596F8"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9,741.0</w:t>
            </w:r>
          </w:p>
        </w:tc>
      </w:tr>
      <w:tr w:rsidR="00060FBC" w:rsidRPr="00161AD5" w14:paraId="7ECE3558" w14:textId="77777777" w:rsidTr="00E55296">
        <w:trPr>
          <w:trHeight w:val="3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31ECD2B3"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1997</w:t>
            </w:r>
          </w:p>
        </w:tc>
        <w:tc>
          <w:tcPr>
            <w:tcW w:w="917" w:type="dxa"/>
            <w:tcBorders>
              <w:top w:val="nil"/>
              <w:left w:val="nil"/>
              <w:bottom w:val="single" w:sz="4" w:space="0" w:color="auto"/>
              <w:right w:val="single" w:sz="4" w:space="0" w:color="auto"/>
            </w:tcBorders>
            <w:shd w:val="clear" w:color="000000" w:fill="FFFFFF"/>
            <w:vAlign w:val="center"/>
            <w:hideMark/>
          </w:tcPr>
          <w:p w14:paraId="655BE13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224.70</w:t>
            </w:r>
          </w:p>
        </w:tc>
        <w:tc>
          <w:tcPr>
            <w:tcW w:w="917" w:type="dxa"/>
            <w:tcBorders>
              <w:top w:val="nil"/>
              <w:left w:val="nil"/>
              <w:bottom w:val="single" w:sz="4" w:space="0" w:color="auto"/>
              <w:right w:val="single" w:sz="4" w:space="0" w:color="auto"/>
            </w:tcBorders>
            <w:shd w:val="clear" w:color="auto" w:fill="auto"/>
            <w:noWrap/>
            <w:vAlign w:val="bottom"/>
            <w:hideMark/>
          </w:tcPr>
          <w:p w14:paraId="10DBB9B3"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273.98 </w:t>
            </w:r>
          </w:p>
        </w:tc>
        <w:tc>
          <w:tcPr>
            <w:tcW w:w="740" w:type="dxa"/>
            <w:tcBorders>
              <w:top w:val="nil"/>
              <w:left w:val="nil"/>
              <w:bottom w:val="single" w:sz="4" w:space="0" w:color="auto"/>
              <w:right w:val="single" w:sz="4" w:space="0" w:color="auto"/>
            </w:tcBorders>
            <w:shd w:val="clear" w:color="auto" w:fill="auto"/>
            <w:noWrap/>
            <w:vAlign w:val="bottom"/>
            <w:hideMark/>
          </w:tcPr>
          <w:p w14:paraId="586FBCC7"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375.39 </w:t>
            </w:r>
          </w:p>
        </w:tc>
        <w:tc>
          <w:tcPr>
            <w:tcW w:w="903" w:type="dxa"/>
            <w:tcBorders>
              <w:top w:val="nil"/>
              <w:left w:val="nil"/>
              <w:bottom w:val="single" w:sz="4" w:space="0" w:color="auto"/>
              <w:right w:val="single" w:sz="4" w:space="0" w:color="auto"/>
            </w:tcBorders>
            <w:shd w:val="clear" w:color="000000" w:fill="FFFFFF"/>
            <w:vAlign w:val="center"/>
            <w:hideMark/>
          </w:tcPr>
          <w:p w14:paraId="51A9F35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263.5</w:t>
            </w:r>
          </w:p>
        </w:tc>
        <w:tc>
          <w:tcPr>
            <w:tcW w:w="861" w:type="dxa"/>
            <w:tcBorders>
              <w:top w:val="nil"/>
              <w:left w:val="nil"/>
              <w:bottom w:val="single" w:sz="4" w:space="0" w:color="auto"/>
              <w:right w:val="single" w:sz="4" w:space="0" w:color="auto"/>
            </w:tcBorders>
            <w:shd w:val="clear" w:color="000000" w:fill="FFFFFF"/>
            <w:noWrap/>
            <w:vAlign w:val="bottom"/>
            <w:hideMark/>
          </w:tcPr>
          <w:p w14:paraId="7FE90A4C"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3.91</w:t>
            </w:r>
          </w:p>
        </w:tc>
        <w:tc>
          <w:tcPr>
            <w:tcW w:w="939" w:type="dxa"/>
            <w:tcBorders>
              <w:top w:val="nil"/>
              <w:left w:val="nil"/>
              <w:bottom w:val="single" w:sz="4" w:space="0" w:color="auto"/>
              <w:right w:val="single" w:sz="4" w:space="0" w:color="auto"/>
            </w:tcBorders>
            <w:shd w:val="clear" w:color="000000" w:fill="FFFFFF"/>
            <w:vAlign w:val="center"/>
            <w:hideMark/>
          </w:tcPr>
          <w:p w14:paraId="2A3D0092"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11,388</w:t>
            </w:r>
          </w:p>
        </w:tc>
        <w:tc>
          <w:tcPr>
            <w:tcW w:w="917" w:type="dxa"/>
            <w:tcBorders>
              <w:top w:val="nil"/>
              <w:left w:val="nil"/>
              <w:bottom w:val="single" w:sz="4" w:space="0" w:color="auto"/>
              <w:right w:val="single" w:sz="4" w:space="0" w:color="auto"/>
            </w:tcBorders>
            <w:shd w:val="clear" w:color="000000" w:fill="FFFFFF"/>
            <w:vAlign w:val="center"/>
            <w:hideMark/>
          </w:tcPr>
          <w:p w14:paraId="014B975E"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7,254.0</w:t>
            </w:r>
          </w:p>
        </w:tc>
        <w:tc>
          <w:tcPr>
            <w:tcW w:w="933" w:type="dxa"/>
            <w:tcBorders>
              <w:top w:val="nil"/>
              <w:left w:val="nil"/>
              <w:bottom w:val="single" w:sz="4" w:space="0" w:color="auto"/>
              <w:right w:val="single" w:sz="4" w:space="0" w:color="auto"/>
            </w:tcBorders>
            <w:shd w:val="clear" w:color="000000" w:fill="FFFFFF"/>
            <w:vAlign w:val="center"/>
            <w:hideMark/>
          </w:tcPr>
          <w:p w14:paraId="4BFA98B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3,525.0</w:t>
            </w:r>
          </w:p>
        </w:tc>
        <w:tc>
          <w:tcPr>
            <w:tcW w:w="917" w:type="dxa"/>
            <w:tcBorders>
              <w:top w:val="nil"/>
              <w:left w:val="nil"/>
              <w:bottom w:val="single" w:sz="4" w:space="0" w:color="auto"/>
              <w:right w:val="single" w:sz="4" w:space="0" w:color="auto"/>
            </w:tcBorders>
            <w:shd w:val="clear" w:color="auto" w:fill="auto"/>
            <w:noWrap/>
            <w:vAlign w:val="bottom"/>
            <w:hideMark/>
          </w:tcPr>
          <w:p w14:paraId="67C1545C"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10,779.0</w:t>
            </w:r>
          </w:p>
        </w:tc>
      </w:tr>
      <w:tr w:rsidR="00060FBC" w:rsidRPr="00161AD5" w14:paraId="25070386" w14:textId="77777777" w:rsidTr="00E55296">
        <w:trPr>
          <w:trHeight w:val="3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47E16EB3"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1998</w:t>
            </w:r>
          </w:p>
        </w:tc>
        <w:tc>
          <w:tcPr>
            <w:tcW w:w="917" w:type="dxa"/>
            <w:tcBorders>
              <w:top w:val="nil"/>
              <w:left w:val="nil"/>
              <w:bottom w:val="single" w:sz="4" w:space="0" w:color="auto"/>
              <w:right w:val="single" w:sz="4" w:space="0" w:color="auto"/>
            </w:tcBorders>
            <w:shd w:val="clear" w:color="000000" w:fill="FFFFFF"/>
            <w:vAlign w:val="center"/>
            <w:hideMark/>
          </w:tcPr>
          <w:p w14:paraId="2E609B13"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218.20</w:t>
            </w:r>
          </w:p>
        </w:tc>
        <w:tc>
          <w:tcPr>
            <w:tcW w:w="917" w:type="dxa"/>
            <w:tcBorders>
              <w:top w:val="nil"/>
              <w:left w:val="nil"/>
              <w:bottom w:val="single" w:sz="4" w:space="0" w:color="auto"/>
              <w:right w:val="single" w:sz="4" w:space="0" w:color="auto"/>
            </w:tcBorders>
            <w:shd w:val="clear" w:color="auto" w:fill="auto"/>
            <w:noWrap/>
            <w:vAlign w:val="bottom"/>
            <w:hideMark/>
          </w:tcPr>
          <w:p w14:paraId="4B29FDC5"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275.43 </w:t>
            </w:r>
          </w:p>
        </w:tc>
        <w:tc>
          <w:tcPr>
            <w:tcW w:w="740" w:type="dxa"/>
            <w:tcBorders>
              <w:top w:val="nil"/>
              <w:left w:val="nil"/>
              <w:bottom w:val="single" w:sz="4" w:space="0" w:color="auto"/>
              <w:right w:val="single" w:sz="4" w:space="0" w:color="auto"/>
            </w:tcBorders>
            <w:shd w:val="clear" w:color="auto" w:fill="auto"/>
            <w:noWrap/>
            <w:vAlign w:val="bottom"/>
            <w:hideMark/>
          </w:tcPr>
          <w:p w14:paraId="24F94E8D"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429.72 </w:t>
            </w:r>
          </w:p>
        </w:tc>
        <w:tc>
          <w:tcPr>
            <w:tcW w:w="903" w:type="dxa"/>
            <w:tcBorders>
              <w:top w:val="nil"/>
              <w:left w:val="nil"/>
              <w:bottom w:val="single" w:sz="4" w:space="0" w:color="auto"/>
              <w:right w:val="single" w:sz="4" w:space="0" w:color="auto"/>
            </w:tcBorders>
            <w:shd w:val="clear" w:color="000000" w:fill="FFFFFF"/>
            <w:vAlign w:val="center"/>
            <w:hideMark/>
          </w:tcPr>
          <w:p w14:paraId="0B4744DA"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268.0</w:t>
            </w:r>
          </w:p>
        </w:tc>
        <w:tc>
          <w:tcPr>
            <w:tcW w:w="861" w:type="dxa"/>
            <w:tcBorders>
              <w:top w:val="nil"/>
              <w:left w:val="nil"/>
              <w:bottom w:val="single" w:sz="4" w:space="0" w:color="auto"/>
              <w:right w:val="single" w:sz="4" w:space="0" w:color="auto"/>
            </w:tcBorders>
            <w:shd w:val="clear" w:color="000000" w:fill="FFFFFF"/>
            <w:noWrap/>
            <w:vAlign w:val="bottom"/>
            <w:hideMark/>
          </w:tcPr>
          <w:p w14:paraId="48291990"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3.05</w:t>
            </w:r>
          </w:p>
        </w:tc>
        <w:tc>
          <w:tcPr>
            <w:tcW w:w="939" w:type="dxa"/>
            <w:tcBorders>
              <w:top w:val="nil"/>
              <w:left w:val="nil"/>
              <w:bottom w:val="single" w:sz="4" w:space="0" w:color="auto"/>
              <w:right w:val="single" w:sz="4" w:space="0" w:color="auto"/>
            </w:tcBorders>
            <w:shd w:val="clear" w:color="000000" w:fill="FFFFFF"/>
            <w:vAlign w:val="center"/>
            <w:hideMark/>
          </w:tcPr>
          <w:p w14:paraId="6BC69642"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11,672</w:t>
            </w:r>
          </w:p>
        </w:tc>
        <w:tc>
          <w:tcPr>
            <w:tcW w:w="917" w:type="dxa"/>
            <w:tcBorders>
              <w:top w:val="nil"/>
              <w:left w:val="nil"/>
              <w:bottom w:val="single" w:sz="4" w:space="0" w:color="auto"/>
              <w:right w:val="single" w:sz="4" w:space="0" w:color="auto"/>
            </w:tcBorders>
            <w:shd w:val="clear" w:color="000000" w:fill="FFFFFF"/>
            <w:vAlign w:val="center"/>
            <w:hideMark/>
          </w:tcPr>
          <w:p w14:paraId="3C7F3FDD"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7,821.0</w:t>
            </w:r>
          </w:p>
        </w:tc>
        <w:tc>
          <w:tcPr>
            <w:tcW w:w="933" w:type="dxa"/>
            <w:tcBorders>
              <w:top w:val="nil"/>
              <w:left w:val="nil"/>
              <w:bottom w:val="single" w:sz="4" w:space="0" w:color="auto"/>
              <w:right w:val="single" w:sz="4" w:space="0" w:color="auto"/>
            </w:tcBorders>
            <w:shd w:val="clear" w:color="000000" w:fill="FFFFFF"/>
            <w:vAlign w:val="center"/>
            <w:hideMark/>
          </w:tcPr>
          <w:p w14:paraId="78C1CBB0"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2,901.0</w:t>
            </w:r>
          </w:p>
        </w:tc>
        <w:tc>
          <w:tcPr>
            <w:tcW w:w="917" w:type="dxa"/>
            <w:tcBorders>
              <w:top w:val="nil"/>
              <w:left w:val="nil"/>
              <w:bottom w:val="single" w:sz="4" w:space="0" w:color="auto"/>
              <w:right w:val="single" w:sz="4" w:space="0" w:color="auto"/>
            </w:tcBorders>
            <w:shd w:val="clear" w:color="auto" w:fill="auto"/>
            <w:noWrap/>
            <w:vAlign w:val="bottom"/>
            <w:hideMark/>
          </w:tcPr>
          <w:p w14:paraId="3DB006F0"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10,722.0</w:t>
            </w:r>
          </w:p>
        </w:tc>
      </w:tr>
      <w:tr w:rsidR="00060FBC" w:rsidRPr="00161AD5" w14:paraId="4F46D366" w14:textId="77777777" w:rsidTr="00E55296">
        <w:trPr>
          <w:trHeight w:val="3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191EF975"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1999</w:t>
            </w:r>
          </w:p>
        </w:tc>
        <w:tc>
          <w:tcPr>
            <w:tcW w:w="917" w:type="dxa"/>
            <w:tcBorders>
              <w:top w:val="nil"/>
              <w:left w:val="nil"/>
              <w:bottom w:val="single" w:sz="4" w:space="0" w:color="auto"/>
              <w:right w:val="single" w:sz="4" w:space="0" w:color="auto"/>
            </w:tcBorders>
            <w:shd w:val="clear" w:color="000000" w:fill="FFFFFF"/>
            <w:vAlign w:val="center"/>
            <w:hideMark/>
          </w:tcPr>
          <w:p w14:paraId="5454C5CF"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224.20</w:t>
            </w:r>
          </w:p>
        </w:tc>
        <w:tc>
          <w:tcPr>
            <w:tcW w:w="917" w:type="dxa"/>
            <w:tcBorders>
              <w:top w:val="nil"/>
              <w:left w:val="nil"/>
              <w:bottom w:val="single" w:sz="4" w:space="0" w:color="auto"/>
              <w:right w:val="single" w:sz="4" w:space="0" w:color="auto"/>
            </w:tcBorders>
            <w:shd w:val="clear" w:color="auto" w:fill="auto"/>
            <w:noWrap/>
            <w:vAlign w:val="bottom"/>
            <w:hideMark/>
          </w:tcPr>
          <w:p w14:paraId="53357AE7"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286.96 </w:t>
            </w:r>
          </w:p>
        </w:tc>
        <w:tc>
          <w:tcPr>
            <w:tcW w:w="740" w:type="dxa"/>
            <w:tcBorders>
              <w:top w:val="nil"/>
              <w:left w:val="nil"/>
              <w:bottom w:val="single" w:sz="4" w:space="0" w:color="auto"/>
              <w:right w:val="single" w:sz="4" w:space="0" w:color="auto"/>
            </w:tcBorders>
            <w:shd w:val="clear" w:color="auto" w:fill="auto"/>
            <w:noWrap/>
            <w:vAlign w:val="bottom"/>
            <w:hideMark/>
          </w:tcPr>
          <w:p w14:paraId="45B8CE8D"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417.54 </w:t>
            </w:r>
          </w:p>
        </w:tc>
        <w:tc>
          <w:tcPr>
            <w:tcW w:w="903" w:type="dxa"/>
            <w:tcBorders>
              <w:top w:val="nil"/>
              <w:left w:val="nil"/>
              <w:bottom w:val="single" w:sz="4" w:space="0" w:color="auto"/>
              <w:right w:val="single" w:sz="4" w:space="0" w:color="auto"/>
            </w:tcBorders>
            <w:shd w:val="clear" w:color="000000" w:fill="FFFFFF"/>
            <w:vAlign w:val="center"/>
            <w:hideMark/>
          </w:tcPr>
          <w:p w14:paraId="5DD8E0DF"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268.3</w:t>
            </w:r>
          </w:p>
        </w:tc>
        <w:tc>
          <w:tcPr>
            <w:tcW w:w="861" w:type="dxa"/>
            <w:tcBorders>
              <w:top w:val="nil"/>
              <w:left w:val="nil"/>
              <w:bottom w:val="single" w:sz="4" w:space="0" w:color="auto"/>
              <w:right w:val="single" w:sz="4" w:space="0" w:color="auto"/>
            </w:tcBorders>
            <w:shd w:val="clear" w:color="000000" w:fill="FFFFFF"/>
            <w:noWrap/>
            <w:vAlign w:val="bottom"/>
            <w:hideMark/>
          </w:tcPr>
          <w:p w14:paraId="6437A932"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3.14</w:t>
            </w:r>
          </w:p>
        </w:tc>
        <w:tc>
          <w:tcPr>
            <w:tcW w:w="939" w:type="dxa"/>
            <w:tcBorders>
              <w:top w:val="nil"/>
              <w:left w:val="nil"/>
              <w:bottom w:val="single" w:sz="4" w:space="0" w:color="auto"/>
              <w:right w:val="single" w:sz="4" w:space="0" w:color="auto"/>
            </w:tcBorders>
            <w:shd w:val="clear" w:color="000000" w:fill="FFFFFF"/>
            <w:vAlign w:val="center"/>
            <w:hideMark/>
          </w:tcPr>
          <w:p w14:paraId="4662C95E"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9,629</w:t>
            </w:r>
          </w:p>
        </w:tc>
        <w:tc>
          <w:tcPr>
            <w:tcW w:w="917" w:type="dxa"/>
            <w:tcBorders>
              <w:top w:val="nil"/>
              <w:left w:val="nil"/>
              <w:bottom w:val="single" w:sz="4" w:space="0" w:color="auto"/>
              <w:right w:val="single" w:sz="4" w:space="0" w:color="auto"/>
            </w:tcBorders>
            <w:shd w:val="clear" w:color="000000" w:fill="FFFFFF"/>
            <w:vAlign w:val="center"/>
            <w:hideMark/>
          </w:tcPr>
          <w:p w14:paraId="56D3EBB2"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6,731.0</w:t>
            </w:r>
          </w:p>
        </w:tc>
        <w:tc>
          <w:tcPr>
            <w:tcW w:w="933" w:type="dxa"/>
            <w:tcBorders>
              <w:top w:val="nil"/>
              <w:left w:val="nil"/>
              <w:bottom w:val="single" w:sz="4" w:space="0" w:color="auto"/>
              <w:right w:val="single" w:sz="4" w:space="0" w:color="auto"/>
            </w:tcBorders>
            <w:shd w:val="clear" w:color="000000" w:fill="FFFFFF"/>
            <w:vAlign w:val="center"/>
            <w:hideMark/>
          </w:tcPr>
          <w:p w14:paraId="1B05EF9F"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3,235.0</w:t>
            </w:r>
          </w:p>
        </w:tc>
        <w:tc>
          <w:tcPr>
            <w:tcW w:w="917" w:type="dxa"/>
            <w:tcBorders>
              <w:top w:val="nil"/>
              <w:left w:val="nil"/>
              <w:bottom w:val="single" w:sz="4" w:space="0" w:color="auto"/>
              <w:right w:val="single" w:sz="4" w:space="0" w:color="auto"/>
            </w:tcBorders>
            <w:shd w:val="clear" w:color="auto" w:fill="auto"/>
            <w:noWrap/>
            <w:vAlign w:val="bottom"/>
            <w:hideMark/>
          </w:tcPr>
          <w:p w14:paraId="4DC66613"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9,966.0</w:t>
            </w:r>
          </w:p>
        </w:tc>
      </w:tr>
      <w:tr w:rsidR="00060FBC" w:rsidRPr="00161AD5" w14:paraId="054F0C69" w14:textId="77777777" w:rsidTr="00E55296">
        <w:trPr>
          <w:trHeight w:val="330"/>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6B28CA7E"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2000</w:t>
            </w:r>
          </w:p>
        </w:tc>
        <w:tc>
          <w:tcPr>
            <w:tcW w:w="917" w:type="dxa"/>
            <w:tcBorders>
              <w:top w:val="nil"/>
              <w:left w:val="nil"/>
              <w:bottom w:val="single" w:sz="4" w:space="0" w:color="auto"/>
              <w:right w:val="single" w:sz="4" w:space="0" w:color="auto"/>
            </w:tcBorders>
            <w:shd w:val="clear" w:color="000000" w:fill="FFFFFF"/>
            <w:vAlign w:val="center"/>
            <w:hideMark/>
          </w:tcPr>
          <w:p w14:paraId="16ED26D5"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225.20</w:t>
            </w:r>
          </w:p>
        </w:tc>
        <w:tc>
          <w:tcPr>
            <w:tcW w:w="917" w:type="dxa"/>
            <w:tcBorders>
              <w:top w:val="nil"/>
              <w:left w:val="nil"/>
              <w:bottom w:val="single" w:sz="4" w:space="0" w:color="auto"/>
              <w:right w:val="single" w:sz="4" w:space="0" w:color="auto"/>
            </w:tcBorders>
            <w:shd w:val="clear" w:color="auto" w:fill="auto"/>
            <w:noWrap/>
            <w:vAlign w:val="bottom"/>
            <w:hideMark/>
          </w:tcPr>
          <w:p w14:paraId="22F771F4"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272.99 </w:t>
            </w:r>
          </w:p>
        </w:tc>
        <w:tc>
          <w:tcPr>
            <w:tcW w:w="740" w:type="dxa"/>
            <w:tcBorders>
              <w:top w:val="nil"/>
              <w:left w:val="nil"/>
              <w:bottom w:val="single" w:sz="4" w:space="0" w:color="auto"/>
              <w:right w:val="single" w:sz="4" w:space="0" w:color="auto"/>
            </w:tcBorders>
            <w:shd w:val="clear" w:color="auto" w:fill="auto"/>
            <w:noWrap/>
            <w:vAlign w:val="bottom"/>
            <w:hideMark/>
          </w:tcPr>
          <w:p w14:paraId="09DB5671"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403.08 </w:t>
            </w:r>
          </w:p>
        </w:tc>
        <w:tc>
          <w:tcPr>
            <w:tcW w:w="903" w:type="dxa"/>
            <w:tcBorders>
              <w:top w:val="nil"/>
              <w:left w:val="nil"/>
              <w:bottom w:val="single" w:sz="4" w:space="0" w:color="auto"/>
              <w:right w:val="single" w:sz="4" w:space="0" w:color="auto"/>
            </w:tcBorders>
            <w:shd w:val="clear" w:color="000000" w:fill="FFFFFF"/>
            <w:vAlign w:val="center"/>
            <w:hideMark/>
          </w:tcPr>
          <w:p w14:paraId="3E8FD463"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269.4</w:t>
            </w:r>
          </w:p>
        </w:tc>
        <w:tc>
          <w:tcPr>
            <w:tcW w:w="861" w:type="dxa"/>
            <w:tcBorders>
              <w:top w:val="nil"/>
              <w:left w:val="nil"/>
              <w:bottom w:val="single" w:sz="4" w:space="0" w:color="auto"/>
              <w:right w:val="single" w:sz="4" w:space="0" w:color="auto"/>
            </w:tcBorders>
            <w:shd w:val="clear" w:color="000000" w:fill="FFFFFF"/>
            <w:noWrap/>
            <w:vAlign w:val="bottom"/>
            <w:hideMark/>
          </w:tcPr>
          <w:p w14:paraId="2ED3C1AB"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4.72</w:t>
            </w:r>
          </w:p>
        </w:tc>
        <w:tc>
          <w:tcPr>
            <w:tcW w:w="939" w:type="dxa"/>
            <w:tcBorders>
              <w:top w:val="nil"/>
              <w:left w:val="nil"/>
              <w:bottom w:val="single" w:sz="4" w:space="0" w:color="auto"/>
              <w:right w:val="single" w:sz="4" w:space="0" w:color="auto"/>
            </w:tcBorders>
            <w:shd w:val="clear" w:color="000000" w:fill="FFFFFF"/>
            <w:vAlign w:val="center"/>
            <w:hideMark/>
          </w:tcPr>
          <w:p w14:paraId="0CB97F9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11,609</w:t>
            </w:r>
          </w:p>
        </w:tc>
        <w:tc>
          <w:tcPr>
            <w:tcW w:w="917" w:type="dxa"/>
            <w:tcBorders>
              <w:top w:val="nil"/>
              <w:left w:val="nil"/>
              <w:bottom w:val="single" w:sz="4" w:space="0" w:color="auto"/>
              <w:right w:val="single" w:sz="4" w:space="0" w:color="auto"/>
            </w:tcBorders>
            <w:shd w:val="clear" w:color="000000" w:fill="FFFFFF"/>
            <w:vAlign w:val="center"/>
            <w:hideMark/>
          </w:tcPr>
          <w:p w14:paraId="43605564"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8,425.0</w:t>
            </w:r>
          </w:p>
        </w:tc>
        <w:tc>
          <w:tcPr>
            <w:tcW w:w="933" w:type="dxa"/>
            <w:tcBorders>
              <w:top w:val="nil"/>
              <w:left w:val="nil"/>
              <w:bottom w:val="single" w:sz="4" w:space="0" w:color="auto"/>
              <w:right w:val="single" w:sz="4" w:space="0" w:color="auto"/>
            </w:tcBorders>
            <w:shd w:val="clear" w:color="000000" w:fill="FFFFFF"/>
            <w:vAlign w:val="center"/>
            <w:hideMark/>
          </w:tcPr>
          <w:p w14:paraId="61B8A422"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3,095.0</w:t>
            </w:r>
          </w:p>
        </w:tc>
        <w:tc>
          <w:tcPr>
            <w:tcW w:w="917" w:type="dxa"/>
            <w:tcBorders>
              <w:top w:val="nil"/>
              <w:left w:val="nil"/>
              <w:bottom w:val="single" w:sz="4" w:space="0" w:color="auto"/>
              <w:right w:val="single" w:sz="4" w:space="0" w:color="auto"/>
            </w:tcBorders>
            <w:shd w:val="clear" w:color="auto" w:fill="auto"/>
            <w:noWrap/>
            <w:vAlign w:val="bottom"/>
            <w:hideMark/>
          </w:tcPr>
          <w:p w14:paraId="037D9F25"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11,520.0</w:t>
            </w:r>
          </w:p>
        </w:tc>
      </w:tr>
      <w:tr w:rsidR="00060FBC" w:rsidRPr="00161AD5" w14:paraId="717D53BB" w14:textId="77777777" w:rsidTr="00E55296">
        <w:trPr>
          <w:trHeight w:val="3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449BD3F0"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2001</w:t>
            </w:r>
          </w:p>
        </w:tc>
        <w:tc>
          <w:tcPr>
            <w:tcW w:w="917" w:type="dxa"/>
            <w:tcBorders>
              <w:top w:val="nil"/>
              <w:left w:val="nil"/>
              <w:bottom w:val="single" w:sz="4" w:space="0" w:color="auto"/>
              <w:right w:val="single" w:sz="4" w:space="0" w:color="auto"/>
            </w:tcBorders>
            <w:shd w:val="clear" w:color="000000" w:fill="FFFFFF"/>
            <w:vAlign w:val="center"/>
            <w:hideMark/>
          </w:tcPr>
          <w:p w14:paraId="291E7615"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267.00</w:t>
            </w:r>
          </w:p>
        </w:tc>
        <w:tc>
          <w:tcPr>
            <w:tcW w:w="917" w:type="dxa"/>
            <w:tcBorders>
              <w:top w:val="nil"/>
              <w:left w:val="nil"/>
              <w:bottom w:val="single" w:sz="4" w:space="0" w:color="auto"/>
              <w:right w:val="single" w:sz="4" w:space="0" w:color="auto"/>
            </w:tcBorders>
            <w:shd w:val="clear" w:color="auto" w:fill="auto"/>
            <w:noWrap/>
            <w:vAlign w:val="bottom"/>
            <w:hideMark/>
          </w:tcPr>
          <w:p w14:paraId="10A4B995"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305.44 </w:t>
            </w:r>
          </w:p>
        </w:tc>
        <w:tc>
          <w:tcPr>
            <w:tcW w:w="740" w:type="dxa"/>
            <w:tcBorders>
              <w:top w:val="nil"/>
              <w:left w:val="nil"/>
              <w:bottom w:val="single" w:sz="4" w:space="0" w:color="auto"/>
              <w:right w:val="single" w:sz="4" w:space="0" w:color="auto"/>
            </w:tcBorders>
            <w:shd w:val="clear" w:color="auto" w:fill="auto"/>
            <w:noWrap/>
            <w:vAlign w:val="bottom"/>
            <w:hideMark/>
          </w:tcPr>
          <w:p w14:paraId="1A703437"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386.48 </w:t>
            </w:r>
          </w:p>
        </w:tc>
        <w:tc>
          <w:tcPr>
            <w:tcW w:w="903" w:type="dxa"/>
            <w:tcBorders>
              <w:top w:val="nil"/>
              <w:left w:val="nil"/>
              <w:bottom w:val="single" w:sz="4" w:space="0" w:color="auto"/>
              <w:right w:val="single" w:sz="4" w:space="0" w:color="auto"/>
            </w:tcBorders>
            <w:shd w:val="clear" w:color="000000" w:fill="FFFFFF"/>
            <w:vAlign w:val="center"/>
            <w:hideMark/>
          </w:tcPr>
          <w:p w14:paraId="5D8FE677"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292.0</w:t>
            </w:r>
          </w:p>
        </w:tc>
        <w:tc>
          <w:tcPr>
            <w:tcW w:w="861" w:type="dxa"/>
            <w:tcBorders>
              <w:top w:val="nil"/>
              <w:left w:val="nil"/>
              <w:bottom w:val="single" w:sz="4" w:space="0" w:color="auto"/>
              <w:right w:val="single" w:sz="4" w:space="0" w:color="auto"/>
            </w:tcBorders>
            <w:shd w:val="clear" w:color="000000" w:fill="FFFFFF"/>
            <w:noWrap/>
            <w:vAlign w:val="bottom"/>
            <w:hideMark/>
          </w:tcPr>
          <w:p w14:paraId="74893DD1"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4.64</w:t>
            </w:r>
          </w:p>
        </w:tc>
        <w:tc>
          <w:tcPr>
            <w:tcW w:w="939" w:type="dxa"/>
            <w:tcBorders>
              <w:top w:val="nil"/>
              <w:left w:val="nil"/>
              <w:bottom w:val="single" w:sz="4" w:space="0" w:color="auto"/>
              <w:right w:val="single" w:sz="4" w:space="0" w:color="auto"/>
            </w:tcBorders>
            <w:shd w:val="clear" w:color="000000" w:fill="FFFFFF"/>
            <w:vAlign w:val="center"/>
            <w:hideMark/>
          </w:tcPr>
          <w:p w14:paraId="50156BEB"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13,379</w:t>
            </w:r>
          </w:p>
        </w:tc>
        <w:tc>
          <w:tcPr>
            <w:tcW w:w="917" w:type="dxa"/>
            <w:tcBorders>
              <w:top w:val="nil"/>
              <w:left w:val="nil"/>
              <w:bottom w:val="single" w:sz="4" w:space="0" w:color="auto"/>
              <w:right w:val="single" w:sz="4" w:space="0" w:color="auto"/>
            </w:tcBorders>
            <w:shd w:val="clear" w:color="000000" w:fill="FFFFFF"/>
            <w:vAlign w:val="center"/>
            <w:hideMark/>
          </w:tcPr>
          <w:p w14:paraId="60D9ECE9"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8,849.0</w:t>
            </w:r>
          </w:p>
        </w:tc>
        <w:tc>
          <w:tcPr>
            <w:tcW w:w="933" w:type="dxa"/>
            <w:tcBorders>
              <w:top w:val="nil"/>
              <w:left w:val="nil"/>
              <w:bottom w:val="single" w:sz="4" w:space="0" w:color="auto"/>
              <w:right w:val="single" w:sz="4" w:space="0" w:color="auto"/>
            </w:tcBorders>
            <w:shd w:val="clear" w:color="000000" w:fill="FFFFFF"/>
            <w:vAlign w:val="center"/>
            <w:hideMark/>
          </w:tcPr>
          <w:p w14:paraId="23629EFB"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4,197.0</w:t>
            </w:r>
          </w:p>
        </w:tc>
        <w:tc>
          <w:tcPr>
            <w:tcW w:w="917" w:type="dxa"/>
            <w:tcBorders>
              <w:top w:val="nil"/>
              <w:left w:val="nil"/>
              <w:bottom w:val="single" w:sz="4" w:space="0" w:color="auto"/>
              <w:right w:val="single" w:sz="4" w:space="0" w:color="auto"/>
            </w:tcBorders>
            <w:shd w:val="clear" w:color="auto" w:fill="auto"/>
            <w:noWrap/>
            <w:vAlign w:val="bottom"/>
            <w:hideMark/>
          </w:tcPr>
          <w:p w14:paraId="1979D21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13,046.0</w:t>
            </w:r>
          </w:p>
        </w:tc>
      </w:tr>
      <w:tr w:rsidR="00060FBC" w:rsidRPr="00161AD5" w14:paraId="32AE506F" w14:textId="77777777" w:rsidTr="00E55296">
        <w:trPr>
          <w:trHeight w:val="3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7002208C"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2002</w:t>
            </w:r>
          </w:p>
        </w:tc>
        <w:tc>
          <w:tcPr>
            <w:tcW w:w="917" w:type="dxa"/>
            <w:tcBorders>
              <w:top w:val="nil"/>
              <w:left w:val="nil"/>
              <w:bottom w:val="single" w:sz="4" w:space="0" w:color="auto"/>
              <w:right w:val="single" w:sz="4" w:space="0" w:color="auto"/>
            </w:tcBorders>
            <w:shd w:val="clear" w:color="000000" w:fill="FFFFFF"/>
            <w:vAlign w:val="center"/>
            <w:hideMark/>
          </w:tcPr>
          <w:p w14:paraId="1CA77F31"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284.80</w:t>
            </w:r>
          </w:p>
        </w:tc>
        <w:tc>
          <w:tcPr>
            <w:tcW w:w="917" w:type="dxa"/>
            <w:tcBorders>
              <w:top w:val="nil"/>
              <w:left w:val="nil"/>
              <w:bottom w:val="single" w:sz="4" w:space="0" w:color="auto"/>
              <w:right w:val="single" w:sz="4" w:space="0" w:color="auto"/>
            </w:tcBorders>
            <w:shd w:val="clear" w:color="auto" w:fill="auto"/>
            <w:noWrap/>
            <w:vAlign w:val="bottom"/>
            <w:hideMark/>
          </w:tcPr>
          <w:p w14:paraId="60C736AB"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323.14 </w:t>
            </w:r>
          </w:p>
        </w:tc>
        <w:tc>
          <w:tcPr>
            <w:tcW w:w="740" w:type="dxa"/>
            <w:tcBorders>
              <w:top w:val="nil"/>
              <w:left w:val="nil"/>
              <w:bottom w:val="single" w:sz="4" w:space="0" w:color="auto"/>
              <w:right w:val="single" w:sz="4" w:space="0" w:color="auto"/>
            </w:tcBorders>
            <w:shd w:val="clear" w:color="auto" w:fill="auto"/>
            <w:noWrap/>
            <w:vAlign w:val="bottom"/>
            <w:hideMark/>
          </w:tcPr>
          <w:p w14:paraId="55891CFB"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387.52 </w:t>
            </w:r>
          </w:p>
        </w:tc>
        <w:tc>
          <w:tcPr>
            <w:tcW w:w="903" w:type="dxa"/>
            <w:tcBorders>
              <w:top w:val="nil"/>
              <w:left w:val="nil"/>
              <w:bottom w:val="single" w:sz="4" w:space="0" w:color="auto"/>
              <w:right w:val="single" w:sz="4" w:space="0" w:color="auto"/>
            </w:tcBorders>
            <w:shd w:val="clear" w:color="000000" w:fill="FFFFFF"/>
            <w:vAlign w:val="center"/>
            <w:hideMark/>
          </w:tcPr>
          <w:p w14:paraId="0829A161"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302.5</w:t>
            </w:r>
          </w:p>
        </w:tc>
        <w:tc>
          <w:tcPr>
            <w:tcW w:w="861" w:type="dxa"/>
            <w:tcBorders>
              <w:top w:val="nil"/>
              <w:left w:val="nil"/>
              <w:bottom w:val="single" w:sz="4" w:space="0" w:color="auto"/>
              <w:right w:val="single" w:sz="4" w:space="0" w:color="auto"/>
            </w:tcBorders>
            <w:shd w:val="clear" w:color="000000" w:fill="FFFFFF"/>
            <w:noWrap/>
            <w:vAlign w:val="bottom"/>
            <w:hideMark/>
          </w:tcPr>
          <w:p w14:paraId="4020B1B2"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4.27</w:t>
            </w:r>
          </w:p>
        </w:tc>
        <w:tc>
          <w:tcPr>
            <w:tcW w:w="939" w:type="dxa"/>
            <w:tcBorders>
              <w:top w:val="nil"/>
              <w:left w:val="nil"/>
              <w:bottom w:val="single" w:sz="4" w:space="0" w:color="auto"/>
              <w:right w:val="single" w:sz="4" w:space="0" w:color="auto"/>
            </w:tcBorders>
            <w:shd w:val="clear" w:color="000000" w:fill="FFFFFF"/>
            <w:vAlign w:val="center"/>
            <w:hideMark/>
          </w:tcPr>
          <w:p w14:paraId="414DE0FE"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16,409</w:t>
            </w:r>
          </w:p>
        </w:tc>
        <w:tc>
          <w:tcPr>
            <w:tcW w:w="917" w:type="dxa"/>
            <w:tcBorders>
              <w:top w:val="nil"/>
              <w:left w:val="nil"/>
              <w:bottom w:val="single" w:sz="4" w:space="0" w:color="auto"/>
              <w:right w:val="single" w:sz="4" w:space="0" w:color="auto"/>
            </w:tcBorders>
            <w:shd w:val="clear" w:color="000000" w:fill="FFFFFF"/>
            <w:vAlign w:val="center"/>
            <w:hideMark/>
          </w:tcPr>
          <w:p w14:paraId="63BD3641"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9,297.0</w:t>
            </w:r>
          </w:p>
        </w:tc>
        <w:tc>
          <w:tcPr>
            <w:tcW w:w="933" w:type="dxa"/>
            <w:tcBorders>
              <w:top w:val="nil"/>
              <w:left w:val="nil"/>
              <w:bottom w:val="single" w:sz="4" w:space="0" w:color="auto"/>
              <w:right w:val="single" w:sz="4" w:space="0" w:color="auto"/>
            </w:tcBorders>
            <w:shd w:val="clear" w:color="000000" w:fill="FFFFFF"/>
            <w:vAlign w:val="center"/>
            <w:hideMark/>
          </w:tcPr>
          <w:p w14:paraId="6CD74E7A"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5,536.0</w:t>
            </w:r>
          </w:p>
        </w:tc>
        <w:tc>
          <w:tcPr>
            <w:tcW w:w="917" w:type="dxa"/>
            <w:tcBorders>
              <w:top w:val="nil"/>
              <w:left w:val="nil"/>
              <w:bottom w:val="single" w:sz="4" w:space="0" w:color="auto"/>
              <w:right w:val="single" w:sz="4" w:space="0" w:color="auto"/>
            </w:tcBorders>
            <w:shd w:val="clear" w:color="auto" w:fill="auto"/>
            <w:noWrap/>
            <w:vAlign w:val="bottom"/>
            <w:hideMark/>
          </w:tcPr>
          <w:p w14:paraId="1AEA899F"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14,833.0</w:t>
            </w:r>
          </w:p>
        </w:tc>
      </w:tr>
      <w:tr w:rsidR="00060FBC" w:rsidRPr="00161AD5" w14:paraId="6052C323" w14:textId="77777777" w:rsidTr="00E55296">
        <w:trPr>
          <w:trHeight w:val="3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64508A9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2003</w:t>
            </w:r>
          </w:p>
        </w:tc>
        <w:tc>
          <w:tcPr>
            <w:tcW w:w="917" w:type="dxa"/>
            <w:tcBorders>
              <w:top w:val="nil"/>
              <w:left w:val="nil"/>
              <w:bottom w:val="single" w:sz="4" w:space="0" w:color="auto"/>
              <w:right w:val="single" w:sz="4" w:space="0" w:color="auto"/>
            </w:tcBorders>
            <w:shd w:val="clear" w:color="000000" w:fill="FFFFFF"/>
            <w:vAlign w:val="center"/>
            <w:hideMark/>
          </w:tcPr>
          <w:p w14:paraId="00E19BA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301.00</w:t>
            </w:r>
          </w:p>
        </w:tc>
        <w:tc>
          <w:tcPr>
            <w:tcW w:w="917" w:type="dxa"/>
            <w:tcBorders>
              <w:top w:val="nil"/>
              <w:left w:val="nil"/>
              <w:bottom w:val="single" w:sz="4" w:space="0" w:color="auto"/>
              <w:right w:val="single" w:sz="4" w:space="0" w:color="auto"/>
            </w:tcBorders>
            <w:shd w:val="clear" w:color="auto" w:fill="auto"/>
            <w:noWrap/>
            <w:vAlign w:val="bottom"/>
            <w:hideMark/>
          </w:tcPr>
          <w:p w14:paraId="6A1CEC25"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333.12 </w:t>
            </w:r>
          </w:p>
        </w:tc>
        <w:tc>
          <w:tcPr>
            <w:tcW w:w="740" w:type="dxa"/>
            <w:tcBorders>
              <w:top w:val="nil"/>
              <w:left w:val="nil"/>
              <w:bottom w:val="single" w:sz="4" w:space="0" w:color="auto"/>
              <w:right w:val="single" w:sz="4" w:space="0" w:color="auto"/>
            </w:tcBorders>
            <w:shd w:val="clear" w:color="auto" w:fill="auto"/>
            <w:noWrap/>
            <w:vAlign w:val="bottom"/>
            <w:hideMark/>
          </w:tcPr>
          <w:p w14:paraId="729C3429"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394.50 </w:t>
            </w:r>
          </w:p>
        </w:tc>
        <w:tc>
          <w:tcPr>
            <w:tcW w:w="903" w:type="dxa"/>
            <w:tcBorders>
              <w:top w:val="nil"/>
              <w:left w:val="nil"/>
              <w:bottom w:val="single" w:sz="4" w:space="0" w:color="auto"/>
              <w:right w:val="single" w:sz="4" w:space="0" w:color="auto"/>
            </w:tcBorders>
            <w:shd w:val="clear" w:color="000000" w:fill="FFFFFF"/>
            <w:vAlign w:val="center"/>
            <w:hideMark/>
          </w:tcPr>
          <w:p w14:paraId="6D8A03B3"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313.0</w:t>
            </w:r>
          </w:p>
        </w:tc>
        <w:tc>
          <w:tcPr>
            <w:tcW w:w="861" w:type="dxa"/>
            <w:tcBorders>
              <w:top w:val="nil"/>
              <w:left w:val="nil"/>
              <w:bottom w:val="single" w:sz="4" w:space="0" w:color="auto"/>
              <w:right w:val="single" w:sz="4" w:space="0" w:color="auto"/>
            </w:tcBorders>
            <w:shd w:val="clear" w:color="000000" w:fill="FFFFFF"/>
            <w:noWrap/>
            <w:vAlign w:val="bottom"/>
            <w:hideMark/>
          </w:tcPr>
          <w:p w14:paraId="62BCDF23"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4.77</w:t>
            </w:r>
          </w:p>
        </w:tc>
        <w:tc>
          <w:tcPr>
            <w:tcW w:w="939" w:type="dxa"/>
            <w:tcBorders>
              <w:top w:val="nil"/>
              <w:left w:val="nil"/>
              <w:bottom w:val="single" w:sz="4" w:space="0" w:color="auto"/>
              <w:right w:val="single" w:sz="4" w:space="0" w:color="auto"/>
            </w:tcBorders>
            <w:shd w:val="clear" w:color="000000" w:fill="FFFFFF"/>
            <w:vAlign w:val="center"/>
            <w:hideMark/>
          </w:tcPr>
          <w:p w14:paraId="02C93E53"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19,314</w:t>
            </w:r>
          </w:p>
        </w:tc>
        <w:tc>
          <w:tcPr>
            <w:tcW w:w="917" w:type="dxa"/>
            <w:tcBorders>
              <w:top w:val="nil"/>
              <w:left w:val="nil"/>
              <w:bottom w:val="single" w:sz="4" w:space="0" w:color="auto"/>
              <w:right w:val="single" w:sz="4" w:space="0" w:color="auto"/>
            </w:tcBorders>
            <w:shd w:val="clear" w:color="000000" w:fill="FFFFFF"/>
            <w:vAlign w:val="center"/>
            <w:hideMark/>
          </w:tcPr>
          <w:p w14:paraId="7D68AC3F"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12,357.0</w:t>
            </w:r>
          </w:p>
        </w:tc>
        <w:tc>
          <w:tcPr>
            <w:tcW w:w="933" w:type="dxa"/>
            <w:tcBorders>
              <w:top w:val="nil"/>
              <w:left w:val="nil"/>
              <w:bottom w:val="single" w:sz="4" w:space="0" w:color="auto"/>
              <w:right w:val="single" w:sz="4" w:space="0" w:color="auto"/>
            </w:tcBorders>
            <w:shd w:val="clear" w:color="000000" w:fill="FFFFFF"/>
            <w:vAlign w:val="center"/>
            <w:hideMark/>
          </w:tcPr>
          <w:p w14:paraId="33A4F2A3"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6,468.0</w:t>
            </w:r>
          </w:p>
        </w:tc>
        <w:tc>
          <w:tcPr>
            <w:tcW w:w="917" w:type="dxa"/>
            <w:tcBorders>
              <w:top w:val="nil"/>
              <w:left w:val="nil"/>
              <w:bottom w:val="single" w:sz="4" w:space="0" w:color="auto"/>
              <w:right w:val="single" w:sz="4" w:space="0" w:color="auto"/>
            </w:tcBorders>
            <w:shd w:val="clear" w:color="auto" w:fill="auto"/>
            <w:noWrap/>
            <w:vAlign w:val="bottom"/>
            <w:hideMark/>
          </w:tcPr>
          <w:p w14:paraId="59FD2A75"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18,825.0</w:t>
            </w:r>
          </w:p>
        </w:tc>
      </w:tr>
      <w:tr w:rsidR="00060FBC" w:rsidRPr="00161AD5" w14:paraId="44C617B7" w14:textId="77777777" w:rsidTr="00E55296">
        <w:trPr>
          <w:trHeight w:val="3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6215007C"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lastRenderedPageBreak/>
              <w:t>2004</w:t>
            </w:r>
          </w:p>
        </w:tc>
        <w:tc>
          <w:tcPr>
            <w:tcW w:w="917" w:type="dxa"/>
            <w:tcBorders>
              <w:top w:val="nil"/>
              <w:left w:val="nil"/>
              <w:bottom w:val="single" w:sz="4" w:space="0" w:color="auto"/>
              <w:right w:val="single" w:sz="4" w:space="0" w:color="auto"/>
            </w:tcBorders>
            <w:shd w:val="clear" w:color="000000" w:fill="FFFFFF"/>
            <w:vAlign w:val="center"/>
            <w:hideMark/>
          </w:tcPr>
          <w:p w14:paraId="5AC08F07"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329.42</w:t>
            </w:r>
          </w:p>
        </w:tc>
        <w:tc>
          <w:tcPr>
            <w:tcW w:w="917" w:type="dxa"/>
            <w:tcBorders>
              <w:top w:val="nil"/>
              <w:left w:val="nil"/>
              <w:bottom w:val="single" w:sz="4" w:space="0" w:color="auto"/>
              <w:right w:val="single" w:sz="4" w:space="0" w:color="auto"/>
            </w:tcBorders>
            <w:shd w:val="clear" w:color="auto" w:fill="auto"/>
            <w:noWrap/>
            <w:vAlign w:val="bottom"/>
            <w:hideMark/>
          </w:tcPr>
          <w:p w14:paraId="283BF4A8"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377.62 </w:t>
            </w:r>
          </w:p>
        </w:tc>
        <w:tc>
          <w:tcPr>
            <w:tcW w:w="740" w:type="dxa"/>
            <w:tcBorders>
              <w:top w:val="nil"/>
              <w:left w:val="nil"/>
              <w:bottom w:val="single" w:sz="4" w:space="0" w:color="auto"/>
              <w:right w:val="single" w:sz="4" w:space="0" w:color="auto"/>
            </w:tcBorders>
            <w:shd w:val="clear" w:color="auto" w:fill="auto"/>
            <w:noWrap/>
            <w:vAlign w:val="bottom"/>
            <w:hideMark/>
          </w:tcPr>
          <w:p w14:paraId="1F25A733"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443.96 </w:t>
            </w:r>
          </w:p>
        </w:tc>
        <w:tc>
          <w:tcPr>
            <w:tcW w:w="903" w:type="dxa"/>
            <w:tcBorders>
              <w:top w:val="nil"/>
              <w:left w:val="nil"/>
              <w:bottom w:val="single" w:sz="4" w:space="0" w:color="auto"/>
              <w:right w:val="single" w:sz="4" w:space="0" w:color="auto"/>
            </w:tcBorders>
            <w:shd w:val="clear" w:color="000000" w:fill="FFFFFF"/>
            <w:vAlign w:val="center"/>
            <w:hideMark/>
          </w:tcPr>
          <w:p w14:paraId="028C250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343.9</w:t>
            </w:r>
          </w:p>
        </w:tc>
        <w:tc>
          <w:tcPr>
            <w:tcW w:w="861" w:type="dxa"/>
            <w:tcBorders>
              <w:top w:val="nil"/>
              <w:left w:val="nil"/>
              <w:bottom w:val="single" w:sz="4" w:space="0" w:color="auto"/>
              <w:right w:val="single" w:sz="4" w:space="0" w:color="auto"/>
            </w:tcBorders>
            <w:shd w:val="clear" w:color="000000" w:fill="FFFFFF"/>
            <w:noWrap/>
            <w:vAlign w:val="bottom"/>
            <w:hideMark/>
          </w:tcPr>
          <w:p w14:paraId="55751452"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5.18</w:t>
            </w:r>
          </w:p>
        </w:tc>
        <w:tc>
          <w:tcPr>
            <w:tcW w:w="939" w:type="dxa"/>
            <w:tcBorders>
              <w:top w:val="nil"/>
              <w:left w:val="nil"/>
              <w:bottom w:val="single" w:sz="4" w:space="0" w:color="auto"/>
              <w:right w:val="single" w:sz="4" w:space="0" w:color="auto"/>
            </w:tcBorders>
            <w:shd w:val="clear" w:color="000000" w:fill="FFFFFF"/>
            <w:vAlign w:val="center"/>
            <w:hideMark/>
          </w:tcPr>
          <w:p w14:paraId="07997007"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27,439</w:t>
            </w:r>
          </w:p>
        </w:tc>
        <w:tc>
          <w:tcPr>
            <w:tcW w:w="917" w:type="dxa"/>
            <w:tcBorders>
              <w:top w:val="nil"/>
              <w:left w:val="nil"/>
              <w:bottom w:val="single" w:sz="4" w:space="0" w:color="auto"/>
              <w:right w:val="single" w:sz="4" w:space="0" w:color="auto"/>
            </w:tcBorders>
            <w:shd w:val="clear" w:color="000000" w:fill="FFFFFF"/>
            <w:vAlign w:val="center"/>
            <w:hideMark/>
          </w:tcPr>
          <w:p w14:paraId="246B65AE"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14,474.0</w:t>
            </w:r>
          </w:p>
        </w:tc>
        <w:tc>
          <w:tcPr>
            <w:tcW w:w="933" w:type="dxa"/>
            <w:tcBorders>
              <w:top w:val="nil"/>
              <w:left w:val="nil"/>
              <w:bottom w:val="single" w:sz="4" w:space="0" w:color="auto"/>
              <w:right w:val="single" w:sz="4" w:space="0" w:color="auto"/>
            </w:tcBorders>
            <w:shd w:val="clear" w:color="000000" w:fill="FFFFFF"/>
            <w:vAlign w:val="center"/>
            <w:hideMark/>
          </w:tcPr>
          <w:p w14:paraId="4728935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10,516.0</w:t>
            </w:r>
          </w:p>
        </w:tc>
        <w:tc>
          <w:tcPr>
            <w:tcW w:w="917" w:type="dxa"/>
            <w:tcBorders>
              <w:top w:val="nil"/>
              <w:left w:val="nil"/>
              <w:bottom w:val="single" w:sz="4" w:space="0" w:color="auto"/>
              <w:right w:val="single" w:sz="4" w:space="0" w:color="auto"/>
            </w:tcBorders>
            <w:shd w:val="clear" w:color="auto" w:fill="auto"/>
            <w:noWrap/>
            <w:vAlign w:val="bottom"/>
            <w:hideMark/>
          </w:tcPr>
          <w:p w14:paraId="7AA91CE3"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24,990.0</w:t>
            </w:r>
          </w:p>
        </w:tc>
      </w:tr>
      <w:tr w:rsidR="00060FBC" w:rsidRPr="00161AD5" w14:paraId="71D463F7" w14:textId="77777777" w:rsidTr="00E55296">
        <w:trPr>
          <w:trHeight w:val="3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7E88AD01"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2005</w:t>
            </w:r>
          </w:p>
        </w:tc>
        <w:tc>
          <w:tcPr>
            <w:tcW w:w="917" w:type="dxa"/>
            <w:tcBorders>
              <w:top w:val="nil"/>
              <w:left w:val="nil"/>
              <w:bottom w:val="single" w:sz="4" w:space="0" w:color="auto"/>
              <w:right w:val="single" w:sz="4" w:space="0" w:color="auto"/>
            </w:tcBorders>
            <w:shd w:val="clear" w:color="000000" w:fill="FFFFFF"/>
            <w:vAlign w:val="center"/>
            <w:hideMark/>
          </w:tcPr>
          <w:p w14:paraId="5C620449"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380.80</w:t>
            </w:r>
          </w:p>
        </w:tc>
        <w:tc>
          <w:tcPr>
            <w:tcW w:w="917" w:type="dxa"/>
            <w:tcBorders>
              <w:top w:val="nil"/>
              <w:left w:val="nil"/>
              <w:bottom w:val="single" w:sz="4" w:space="0" w:color="auto"/>
              <w:right w:val="single" w:sz="4" w:space="0" w:color="auto"/>
            </w:tcBorders>
            <w:shd w:val="clear" w:color="auto" w:fill="auto"/>
            <w:noWrap/>
            <w:vAlign w:val="bottom"/>
            <w:hideMark/>
          </w:tcPr>
          <w:p w14:paraId="374B475A"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508.20 </w:t>
            </w:r>
          </w:p>
        </w:tc>
        <w:tc>
          <w:tcPr>
            <w:tcW w:w="740" w:type="dxa"/>
            <w:tcBorders>
              <w:top w:val="nil"/>
              <w:left w:val="nil"/>
              <w:bottom w:val="single" w:sz="4" w:space="0" w:color="auto"/>
              <w:right w:val="single" w:sz="4" w:space="0" w:color="auto"/>
            </w:tcBorders>
            <w:shd w:val="clear" w:color="auto" w:fill="auto"/>
            <w:noWrap/>
            <w:vAlign w:val="bottom"/>
            <w:hideMark/>
          </w:tcPr>
          <w:p w14:paraId="5DFD1193"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641.71 </w:t>
            </w:r>
          </w:p>
        </w:tc>
        <w:tc>
          <w:tcPr>
            <w:tcW w:w="903" w:type="dxa"/>
            <w:tcBorders>
              <w:top w:val="nil"/>
              <w:left w:val="nil"/>
              <w:bottom w:val="single" w:sz="4" w:space="0" w:color="auto"/>
              <w:right w:val="single" w:sz="4" w:space="0" w:color="auto"/>
            </w:tcBorders>
            <w:shd w:val="clear" w:color="000000" w:fill="FFFFFF"/>
            <w:vAlign w:val="center"/>
            <w:hideMark/>
          </w:tcPr>
          <w:p w14:paraId="509811FD"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406.3</w:t>
            </w:r>
          </w:p>
        </w:tc>
        <w:tc>
          <w:tcPr>
            <w:tcW w:w="861" w:type="dxa"/>
            <w:tcBorders>
              <w:top w:val="nil"/>
              <w:left w:val="nil"/>
              <w:bottom w:val="single" w:sz="4" w:space="0" w:color="auto"/>
              <w:right w:val="single" w:sz="4" w:space="0" w:color="auto"/>
            </w:tcBorders>
            <w:shd w:val="clear" w:color="000000" w:fill="FFFFFF"/>
            <w:noWrap/>
            <w:vAlign w:val="bottom"/>
            <w:hideMark/>
          </w:tcPr>
          <w:p w14:paraId="74F6EBBA"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6.05</w:t>
            </w:r>
          </w:p>
        </w:tc>
        <w:tc>
          <w:tcPr>
            <w:tcW w:w="939" w:type="dxa"/>
            <w:tcBorders>
              <w:top w:val="nil"/>
              <w:left w:val="nil"/>
              <w:bottom w:val="single" w:sz="4" w:space="0" w:color="auto"/>
              <w:right w:val="single" w:sz="4" w:space="0" w:color="auto"/>
            </w:tcBorders>
            <w:shd w:val="clear" w:color="000000" w:fill="FFFFFF"/>
            <w:vAlign w:val="center"/>
            <w:hideMark/>
          </w:tcPr>
          <w:p w14:paraId="3FBE301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34,093</w:t>
            </w:r>
          </w:p>
        </w:tc>
        <w:tc>
          <w:tcPr>
            <w:tcW w:w="917" w:type="dxa"/>
            <w:tcBorders>
              <w:top w:val="nil"/>
              <w:left w:val="nil"/>
              <w:bottom w:val="single" w:sz="4" w:space="0" w:color="auto"/>
              <w:right w:val="single" w:sz="4" w:space="0" w:color="auto"/>
            </w:tcBorders>
            <w:shd w:val="clear" w:color="000000" w:fill="FFFFFF"/>
            <w:vAlign w:val="center"/>
            <w:hideMark/>
          </w:tcPr>
          <w:p w14:paraId="7E479D05"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15,447.0</w:t>
            </w:r>
          </w:p>
        </w:tc>
        <w:tc>
          <w:tcPr>
            <w:tcW w:w="933" w:type="dxa"/>
            <w:tcBorders>
              <w:top w:val="nil"/>
              <w:left w:val="nil"/>
              <w:bottom w:val="single" w:sz="4" w:space="0" w:color="auto"/>
              <w:right w:val="single" w:sz="4" w:space="0" w:color="auto"/>
            </w:tcBorders>
            <w:shd w:val="clear" w:color="000000" w:fill="FFFFFF"/>
            <w:vAlign w:val="center"/>
            <w:hideMark/>
          </w:tcPr>
          <w:p w14:paraId="1C5FD1A3"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14,741.0</w:t>
            </w:r>
          </w:p>
        </w:tc>
        <w:tc>
          <w:tcPr>
            <w:tcW w:w="917" w:type="dxa"/>
            <w:tcBorders>
              <w:top w:val="nil"/>
              <w:left w:val="nil"/>
              <w:bottom w:val="single" w:sz="4" w:space="0" w:color="auto"/>
              <w:right w:val="single" w:sz="4" w:space="0" w:color="auto"/>
            </w:tcBorders>
            <w:shd w:val="clear" w:color="auto" w:fill="auto"/>
            <w:noWrap/>
            <w:vAlign w:val="bottom"/>
            <w:hideMark/>
          </w:tcPr>
          <w:p w14:paraId="22FA27C5"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30,188.0</w:t>
            </w:r>
          </w:p>
        </w:tc>
      </w:tr>
      <w:tr w:rsidR="00060FBC" w:rsidRPr="00161AD5" w14:paraId="3E2E84A4" w14:textId="77777777" w:rsidTr="00E55296">
        <w:trPr>
          <w:trHeight w:val="330"/>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7C0BEBCB"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2006</w:t>
            </w:r>
          </w:p>
        </w:tc>
        <w:tc>
          <w:tcPr>
            <w:tcW w:w="917" w:type="dxa"/>
            <w:tcBorders>
              <w:top w:val="nil"/>
              <w:left w:val="nil"/>
              <w:bottom w:val="single" w:sz="4" w:space="0" w:color="auto"/>
              <w:right w:val="single" w:sz="4" w:space="0" w:color="auto"/>
            </w:tcBorders>
            <w:shd w:val="clear" w:color="000000" w:fill="FFFFFF"/>
            <w:vAlign w:val="center"/>
            <w:hideMark/>
          </w:tcPr>
          <w:p w14:paraId="7061CEB1"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399.50</w:t>
            </w:r>
          </w:p>
        </w:tc>
        <w:tc>
          <w:tcPr>
            <w:tcW w:w="917" w:type="dxa"/>
            <w:tcBorders>
              <w:top w:val="nil"/>
              <w:left w:val="nil"/>
              <w:bottom w:val="single" w:sz="4" w:space="0" w:color="auto"/>
              <w:right w:val="single" w:sz="4" w:space="0" w:color="auto"/>
            </w:tcBorders>
            <w:shd w:val="clear" w:color="auto" w:fill="auto"/>
            <w:noWrap/>
            <w:vAlign w:val="bottom"/>
            <w:hideMark/>
          </w:tcPr>
          <w:p w14:paraId="7343578E"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490.21 </w:t>
            </w:r>
          </w:p>
        </w:tc>
        <w:tc>
          <w:tcPr>
            <w:tcW w:w="740" w:type="dxa"/>
            <w:tcBorders>
              <w:top w:val="nil"/>
              <w:left w:val="nil"/>
              <w:bottom w:val="single" w:sz="4" w:space="0" w:color="auto"/>
              <w:right w:val="single" w:sz="4" w:space="0" w:color="auto"/>
            </w:tcBorders>
            <w:shd w:val="clear" w:color="auto" w:fill="auto"/>
            <w:noWrap/>
            <w:vAlign w:val="bottom"/>
            <w:hideMark/>
          </w:tcPr>
          <w:p w14:paraId="7982DB24"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557.93 </w:t>
            </w:r>
          </w:p>
        </w:tc>
        <w:tc>
          <w:tcPr>
            <w:tcW w:w="903" w:type="dxa"/>
            <w:tcBorders>
              <w:top w:val="nil"/>
              <w:left w:val="nil"/>
              <w:bottom w:val="single" w:sz="4" w:space="0" w:color="auto"/>
              <w:right w:val="single" w:sz="4" w:space="0" w:color="auto"/>
            </w:tcBorders>
            <w:shd w:val="clear" w:color="000000" w:fill="FFFFFF"/>
            <w:vAlign w:val="center"/>
            <w:hideMark/>
          </w:tcPr>
          <w:p w14:paraId="2C1DFE53"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429.5</w:t>
            </w:r>
          </w:p>
        </w:tc>
        <w:tc>
          <w:tcPr>
            <w:tcW w:w="861" w:type="dxa"/>
            <w:tcBorders>
              <w:top w:val="nil"/>
              <w:left w:val="nil"/>
              <w:bottom w:val="single" w:sz="4" w:space="0" w:color="auto"/>
              <w:right w:val="single" w:sz="4" w:space="0" w:color="auto"/>
            </w:tcBorders>
            <w:shd w:val="clear" w:color="000000" w:fill="FFFFFF"/>
            <w:noWrap/>
            <w:vAlign w:val="bottom"/>
            <w:hideMark/>
          </w:tcPr>
          <w:p w14:paraId="15B26E94"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7.14</w:t>
            </w:r>
          </w:p>
        </w:tc>
        <w:tc>
          <w:tcPr>
            <w:tcW w:w="939" w:type="dxa"/>
            <w:tcBorders>
              <w:top w:val="nil"/>
              <w:left w:val="nil"/>
              <w:bottom w:val="single" w:sz="4" w:space="0" w:color="auto"/>
              <w:right w:val="single" w:sz="4" w:space="0" w:color="auto"/>
            </w:tcBorders>
            <w:shd w:val="clear" w:color="000000" w:fill="FFFFFF"/>
            <w:vAlign w:val="center"/>
            <w:hideMark/>
          </w:tcPr>
          <w:p w14:paraId="7948CE9F"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38,778</w:t>
            </w:r>
          </w:p>
        </w:tc>
        <w:tc>
          <w:tcPr>
            <w:tcW w:w="917" w:type="dxa"/>
            <w:tcBorders>
              <w:top w:val="nil"/>
              <w:left w:val="nil"/>
              <w:bottom w:val="single" w:sz="4" w:space="0" w:color="auto"/>
              <w:right w:val="single" w:sz="4" w:space="0" w:color="auto"/>
            </w:tcBorders>
            <w:shd w:val="clear" w:color="000000" w:fill="FFFFFF"/>
            <w:vAlign w:val="center"/>
            <w:hideMark/>
          </w:tcPr>
          <w:p w14:paraId="792BA611"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16,058.0</w:t>
            </w:r>
          </w:p>
        </w:tc>
        <w:tc>
          <w:tcPr>
            <w:tcW w:w="933" w:type="dxa"/>
            <w:tcBorders>
              <w:top w:val="nil"/>
              <w:left w:val="nil"/>
              <w:bottom w:val="single" w:sz="4" w:space="0" w:color="auto"/>
              <w:right w:val="single" w:sz="4" w:space="0" w:color="auto"/>
            </w:tcBorders>
            <w:shd w:val="clear" w:color="000000" w:fill="FFFFFF"/>
            <w:vAlign w:val="center"/>
            <w:hideMark/>
          </w:tcPr>
          <w:p w14:paraId="1A8EC134"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21,511.0</w:t>
            </w:r>
          </w:p>
        </w:tc>
        <w:tc>
          <w:tcPr>
            <w:tcW w:w="917" w:type="dxa"/>
            <w:tcBorders>
              <w:top w:val="nil"/>
              <w:left w:val="nil"/>
              <w:bottom w:val="single" w:sz="4" w:space="0" w:color="auto"/>
              <w:right w:val="single" w:sz="4" w:space="0" w:color="auto"/>
            </w:tcBorders>
            <w:shd w:val="clear" w:color="auto" w:fill="auto"/>
            <w:noWrap/>
            <w:vAlign w:val="bottom"/>
            <w:hideMark/>
          </w:tcPr>
          <w:p w14:paraId="7196B870"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37,569.0</w:t>
            </w:r>
          </w:p>
        </w:tc>
      </w:tr>
      <w:tr w:rsidR="00060FBC" w:rsidRPr="00161AD5" w14:paraId="4ABE71DB" w14:textId="77777777" w:rsidTr="00E55296">
        <w:trPr>
          <w:trHeight w:val="3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19A36D69"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2007</w:t>
            </w:r>
          </w:p>
        </w:tc>
        <w:tc>
          <w:tcPr>
            <w:tcW w:w="917" w:type="dxa"/>
            <w:tcBorders>
              <w:top w:val="nil"/>
              <w:left w:val="nil"/>
              <w:bottom w:val="single" w:sz="4" w:space="0" w:color="auto"/>
              <w:right w:val="single" w:sz="4" w:space="0" w:color="auto"/>
            </w:tcBorders>
            <w:shd w:val="clear" w:color="000000" w:fill="FFFFFF"/>
            <w:noWrap/>
            <w:vAlign w:val="bottom"/>
            <w:hideMark/>
          </w:tcPr>
          <w:p w14:paraId="2DA902DA"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501.22</w:t>
            </w:r>
          </w:p>
        </w:tc>
        <w:tc>
          <w:tcPr>
            <w:tcW w:w="917" w:type="dxa"/>
            <w:tcBorders>
              <w:top w:val="nil"/>
              <w:left w:val="nil"/>
              <w:bottom w:val="single" w:sz="4" w:space="0" w:color="auto"/>
              <w:right w:val="single" w:sz="4" w:space="0" w:color="auto"/>
            </w:tcBorders>
            <w:shd w:val="clear" w:color="auto" w:fill="auto"/>
            <w:noWrap/>
            <w:vAlign w:val="bottom"/>
            <w:hideMark/>
          </w:tcPr>
          <w:p w14:paraId="47DF3764"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552.51 </w:t>
            </w:r>
          </w:p>
        </w:tc>
        <w:tc>
          <w:tcPr>
            <w:tcW w:w="740" w:type="dxa"/>
            <w:tcBorders>
              <w:top w:val="nil"/>
              <w:left w:val="nil"/>
              <w:bottom w:val="single" w:sz="4" w:space="0" w:color="auto"/>
              <w:right w:val="single" w:sz="4" w:space="0" w:color="auto"/>
            </w:tcBorders>
            <w:shd w:val="clear" w:color="auto" w:fill="auto"/>
            <w:noWrap/>
            <w:vAlign w:val="bottom"/>
            <w:hideMark/>
          </w:tcPr>
          <w:p w14:paraId="595CDB22"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589.65 </w:t>
            </w:r>
          </w:p>
        </w:tc>
        <w:tc>
          <w:tcPr>
            <w:tcW w:w="903" w:type="dxa"/>
            <w:tcBorders>
              <w:top w:val="nil"/>
              <w:left w:val="nil"/>
              <w:bottom w:val="single" w:sz="4" w:space="0" w:color="auto"/>
              <w:right w:val="single" w:sz="4" w:space="0" w:color="auto"/>
            </w:tcBorders>
            <w:shd w:val="clear" w:color="000000" w:fill="FFFFFF"/>
            <w:noWrap/>
            <w:vAlign w:val="bottom"/>
            <w:hideMark/>
          </w:tcPr>
          <w:p w14:paraId="5A4F7F17"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471.5</w:t>
            </w:r>
          </w:p>
        </w:tc>
        <w:tc>
          <w:tcPr>
            <w:tcW w:w="861" w:type="dxa"/>
            <w:tcBorders>
              <w:top w:val="nil"/>
              <w:left w:val="nil"/>
              <w:bottom w:val="single" w:sz="4" w:space="0" w:color="auto"/>
              <w:right w:val="single" w:sz="4" w:space="0" w:color="auto"/>
            </w:tcBorders>
            <w:shd w:val="clear" w:color="000000" w:fill="FFFFFF"/>
            <w:noWrap/>
            <w:vAlign w:val="bottom"/>
            <w:hideMark/>
          </w:tcPr>
          <w:p w14:paraId="36CB8A18"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7.73</w:t>
            </w:r>
          </w:p>
        </w:tc>
        <w:tc>
          <w:tcPr>
            <w:tcW w:w="939" w:type="dxa"/>
            <w:tcBorders>
              <w:top w:val="nil"/>
              <w:left w:val="nil"/>
              <w:bottom w:val="single" w:sz="4" w:space="0" w:color="auto"/>
              <w:right w:val="single" w:sz="4" w:space="0" w:color="auto"/>
            </w:tcBorders>
            <w:shd w:val="clear" w:color="000000" w:fill="FFFFFF"/>
            <w:vAlign w:val="center"/>
            <w:hideMark/>
          </w:tcPr>
          <w:p w14:paraId="397D9469"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42,483</w:t>
            </w:r>
          </w:p>
        </w:tc>
        <w:tc>
          <w:tcPr>
            <w:tcW w:w="917" w:type="dxa"/>
            <w:tcBorders>
              <w:top w:val="nil"/>
              <w:left w:val="nil"/>
              <w:bottom w:val="single" w:sz="4" w:space="0" w:color="auto"/>
              <w:right w:val="single" w:sz="4" w:space="0" w:color="auto"/>
            </w:tcBorders>
            <w:shd w:val="clear" w:color="000000" w:fill="FFFFFF"/>
            <w:vAlign w:val="center"/>
            <w:hideMark/>
          </w:tcPr>
          <w:p w14:paraId="21B343E2"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17,494.0</w:t>
            </w:r>
          </w:p>
        </w:tc>
        <w:tc>
          <w:tcPr>
            <w:tcW w:w="933" w:type="dxa"/>
            <w:tcBorders>
              <w:top w:val="nil"/>
              <w:left w:val="nil"/>
              <w:bottom w:val="single" w:sz="4" w:space="0" w:color="auto"/>
              <w:right w:val="single" w:sz="4" w:space="0" w:color="auto"/>
            </w:tcBorders>
            <w:shd w:val="clear" w:color="000000" w:fill="FFFFFF"/>
            <w:vAlign w:val="center"/>
            <w:hideMark/>
          </w:tcPr>
          <w:p w14:paraId="753FF05E"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24,158.0</w:t>
            </w:r>
          </w:p>
        </w:tc>
        <w:tc>
          <w:tcPr>
            <w:tcW w:w="917" w:type="dxa"/>
            <w:tcBorders>
              <w:top w:val="nil"/>
              <w:left w:val="nil"/>
              <w:bottom w:val="single" w:sz="4" w:space="0" w:color="auto"/>
              <w:right w:val="single" w:sz="4" w:space="0" w:color="auto"/>
            </w:tcBorders>
            <w:shd w:val="clear" w:color="auto" w:fill="auto"/>
            <w:noWrap/>
            <w:vAlign w:val="bottom"/>
            <w:hideMark/>
          </w:tcPr>
          <w:p w14:paraId="30F539FD"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41,652.0</w:t>
            </w:r>
          </w:p>
        </w:tc>
      </w:tr>
      <w:tr w:rsidR="00060FBC" w:rsidRPr="00161AD5" w14:paraId="19610E12" w14:textId="77777777" w:rsidTr="00E55296">
        <w:trPr>
          <w:trHeight w:val="330"/>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0722BB53"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2008</w:t>
            </w:r>
          </w:p>
        </w:tc>
        <w:tc>
          <w:tcPr>
            <w:tcW w:w="917" w:type="dxa"/>
            <w:tcBorders>
              <w:top w:val="nil"/>
              <w:left w:val="nil"/>
              <w:bottom w:val="single" w:sz="4" w:space="0" w:color="auto"/>
              <w:right w:val="single" w:sz="4" w:space="0" w:color="auto"/>
            </w:tcBorders>
            <w:shd w:val="clear" w:color="000000" w:fill="FFFFFF"/>
            <w:noWrap/>
            <w:vAlign w:val="bottom"/>
            <w:hideMark/>
          </w:tcPr>
          <w:p w14:paraId="5A790DAE"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663.60</w:t>
            </w:r>
          </w:p>
        </w:tc>
        <w:tc>
          <w:tcPr>
            <w:tcW w:w="917" w:type="dxa"/>
            <w:tcBorders>
              <w:top w:val="nil"/>
              <w:left w:val="nil"/>
              <w:bottom w:val="single" w:sz="4" w:space="0" w:color="auto"/>
              <w:right w:val="single" w:sz="4" w:space="0" w:color="auto"/>
            </w:tcBorders>
            <w:shd w:val="clear" w:color="auto" w:fill="auto"/>
            <w:noWrap/>
            <w:vAlign w:val="bottom"/>
            <w:hideMark/>
          </w:tcPr>
          <w:p w14:paraId="710EC4B1"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960.51 </w:t>
            </w:r>
          </w:p>
        </w:tc>
        <w:tc>
          <w:tcPr>
            <w:tcW w:w="740" w:type="dxa"/>
            <w:tcBorders>
              <w:top w:val="nil"/>
              <w:left w:val="nil"/>
              <w:bottom w:val="single" w:sz="4" w:space="0" w:color="auto"/>
              <w:right w:val="single" w:sz="4" w:space="0" w:color="auto"/>
            </w:tcBorders>
            <w:shd w:val="clear" w:color="auto" w:fill="auto"/>
            <w:noWrap/>
            <w:vAlign w:val="bottom"/>
            <w:hideMark/>
          </w:tcPr>
          <w:p w14:paraId="5E9CBD80"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1,273.06 </w:t>
            </w:r>
          </w:p>
        </w:tc>
        <w:tc>
          <w:tcPr>
            <w:tcW w:w="903" w:type="dxa"/>
            <w:tcBorders>
              <w:top w:val="nil"/>
              <w:left w:val="nil"/>
              <w:bottom w:val="single" w:sz="4" w:space="0" w:color="auto"/>
              <w:right w:val="single" w:sz="4" w:space="0" w:color="auto"/>
            </w:tcBorders>
            <w:shd w:val="clear" w:color="000000" w:fill="FFFFFF"/>
            <w:noWrap/>
            <w:vAlign w:val="bottom"/>
            <w:hideMark/>
          </w:tcPr>
          <w:p w14:paraId="3E1EB370"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696.2</w:t>
            </w:r>
          </w:p>
        </w:tc>
        <w:tc>
          <w:tcPr>
            <w:tcW w:w="861" w:type="dxa"/>
            <w:tcBorders>
              <w:top w:val="nil"/>
              <w:left w:val="nil"/>
              <w:bottom w:val="single" w:sz="4" w:space="0" w:color="auto"/>
              <w:right w:val="single" w:sz="4" w:space="0" w:color="auto"/>
            </w:tcBorders>
            <w:shd w:val="clear" w:color="000000" w:fill="FFFFFF"/>
            <w:noWrap/>
            <w:vAlign w:val="bottom"/>
            <w:hideMark/>
          </w:tcPr>
          <w:p w14:paraId="3AD6A4A8"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12.55</w:t>
            </w:r>
          </w:p>
        </w:tc>
        <w:tc>
          <w:tcPr>
            <w:tcW w:w="939" w:type="dxa"/>
            <w:tcBorders>
              <w:top w:val="nil"/>
              <w:left w:val="nil"/>
              <w:bottom w:val="single" w:sz="4" w:space="0" w:color="auto"/>
              <w:right w:val="single" w:sz="4" w:space="0" w:color="auto"/>
            </w:tcBorders>
            <w:shd w:val="clear" w:color="000000" w:fill="FFFFFF"/>
            <w:noWrap/>
            <w:vAlign w:val="bottom"/>
            <w:hideMark/>
          </w:tcPr>
          <w:p w14:paraId="57779A1F"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39,777</w:t>
            </w:r>
          </w:p>
        </w:tc>
        <w:tc>
          <w:tcPr>
            <w:tcW w:w="917" w:type="dxa"/>
            <w:tcBorders>
              <w:top w:val="nil"/>
              <w:left w:val="nil"/>
              <w:bottom w:val="single" w:sz="4" w:space="0" w:color="auto"/>
              <w:right w:val="single" w:sz="4" w:space="0" w:color="auto"/>
            </w:tcBorders>
            <w:shd w:val="clear" w:color="000000" w:fill="FFFFFF"/>
            <w:noWrap/>
            <w:vAlign w:val="bottom"/>
            <w:hideMark/>
          </w:tcPr>
          <w:p w14:paraId="22606FFB"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18,173.0</w:t>
            </w:r>
          </w:p>
        </w:tc>
        <w:tc>
          <w:tcPr>
            <w:tcW w:w="933" w:type="dxa"/>
            <w:tcBorders>
              <w:top w:val="nil"/>
              <w:left w:val="nil"/>
              <w:bottom w:val="single" w:sz="4" w:space="0" w:color="auto"/>
              <w:right w:val="single" w:sz="4" w:space="0" w:color="auto"/>
            </w:tcBorders>
            <w:shd w:val="clear" w:color="000000" w:fill="FFFFFF"/>
            <w:noWrap/>
            <w:vAlign w:val="bottom"/>
            <w:hideMark/>
          </w:tcPr>
          <w:p w14:paraId="68B4A60E"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17,264.0</w:t>
            </w:r>
          </w:p>
        </w:tc>
        <w:tc>
          <w:tcPr>
            <w:tcW w:w="917" w:type="dxa"/>
            <w:tcBorders>
              <w:top w:val="nil"/>
              <w:left w:val="nil"/>
              <w:bottom w:val="single" w:sz="4" w:space="0" w:color="auto"/>
              <w:right w:val="single" w:sz="4" w:space="0" w:color="auto"/>
            </w:tcBorders>
            <w:shd w:val="clear" w:color="auto" w:fill="auto"/>
            <w:noWrap/>
            <w:vAlign w:val="bottom"/>
            <w:hideMark/>
          </w:tcPr>
          <w:p w14:paraId="755357ED"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35,437.0</w:t>
            </w:r>
          </w:p>
        </w:tc>
      </w:tr>
      <w:tr w:rsidR="00060FBC" w:rsidRPr="00161AD5" w14:paraId="541EBE2A" w14:textId="77777777" w:rsidTr="00E55296">
        <w:trPr>
          <w:trHeight w:val="3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3B657C77"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2009</w:t>
            </w:r>
          </w:p>
        </w:tc>
        <w:tc>
          <w:tcPr>
            <w:tcW w:w="917" w:type="dxa"/>
            <w:tcBorders>
              <w:top w:val="nil"/>
              <w:left w:val="nil"/>
              <w:bottom w:val="single" w:sz="4" w:space="0" w:color="auto"/>
              <w:right w:val="single" w:sz="4" w:space="0" w:color="auto"/>
            </w:tcBorders>
            <w:shd w:val="clear" w:color="000000" w:fill="FFFFFF"/>
            <w:noWrap/>
            <w:vAlign w:val="bottom"/>
            <w:hideMark/>
          </w:tcPr>
          <w:p w14:paraId="3F64B659"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681.80</w:t>
            </w:r>
          </w:p>
        </w:tc>
        <w:tc>
          <w:tcPr>
            <w:tcW w:w="917" w:type="dxa"/>
            <w:tcBorders>
              <w:top w:val="nil"/>
              <w:left w:val="nil"/>
              <w:bottom w:val="single" w:sz="4" w:space="0" w:color="auto"/>
              <w:right w:val="single" w:sz="4" w:space="0" w:color="auto"/>
            </w:tcBorders>
            <w:shd w:val="clear" w:color="auto" w:fill="auto"/>
            <w:noWrap/>
            <w:vAlign w:val="bottom"/>
            <w:hideMark/>
          </w:tcPr>
          <w:p w14:paraId="15B45B5D"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822.18 </w:t>
            </w:r>
          </w:p>
        </w:tc>
        <w:tc>
          <w:tcPr>
            <w:tcW w:w="740" w:type="dxa"/>
            <w:tcBorders>
              <w:top w:val="nil"/>
              <w:left w:val="nil"/>
              <w:bottom w:val="single" w:sz="4" w:space="0" w:color="auto"/>
              <w:right w:val="single" w:sz="4" w:space="0" w:color="auto"/>
            </w:tcBorders>
            <w:shd w:val="clear" w:color="auto" w:fill="auto"/>
            <w:noWrap/>
            <w:vAlign w:val="bottom"/>
            <w:hideMark/>
          </w:tcPr>
          <w:p w14:paraId="4321A8E5"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938.78 </w:t>
            </w:r>
          </w:p>
        </w:tc>
        <w:tc>
          <w:tcPr>
            <w:tcW w:w="903" w:type="dxa"/>
            <w:tcBorders>
              <w:top w:val="nil"/>
              <w:left w:val="nil"/>
              <w:bottom w:val="single" w:sz="4" w:space="0" w:color="auto"/>
              <w:right w:val="single" w:sz="4" w:space="0" w:color="auto"/>
            </w:tcBorders>
            <w:shd w:val="clear" w:color="000000" w:fill="FFFFFF"/>
            <w:noWrap/>
            <w:vAlign w:val="bottom"/>
            <w:hideMark/>
          </w:tcPr>
          <w:p w14:paraId="7D59362D"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722.5</w:t>
            </w:r>
          </w:p>
        </w:tc>
        <w:tc>
          <w:tcPr>
            <w:tcW w:w="861" w:type="dxa"/>
            <w:tcBorders>
              <w:top w:val="nil"/>
              <w:left w:val="nil"/>
              <w:bottom w:val="single" w:sz="4" w:space="0" w:color="auto"/>
              <w:right w:val="single" w:sz="4" w:space="0" w:color="auto"/>
            </w:tcBorders>
            <w:shd w:val="clear" w:color="000000" w:fill="FFFFFF"/>
            <w:noWrap/>
            <w:vAlign w:val="bottom"/>
            <w:hideMark/>
          </w:tcPr>
          <w:p w14:paraId="62804625"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9.06</w:t>
            </w:r>
          </w:p>
        </w:tc>
        <w:tc>
          <w:tcPr>
            <w:tcW w:w="939" w:type="dxa"/>
            <w:tcBorders>
              <w:top w:val="nil"/>
              <w:left w:val="nil"/>
              <w:bottom w:val="single" w:sz="4" w:space="0" w:color="auto"/>
              <w:right w:val="single" w:sz="4" w:space="0" w:color="auto"/>
            </w:tcBorders>
            <w:shd w:val="clear" w:color="000000" w:fill="FFFFFF"/>
            <w:noWrap/>
            <w:vAlign w:val="bottom"/>
            <w:hideMark/>
          </w:tcPr>
          <w:p w14:paraId="6E0FE58F"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44,078</w:t>
            </w:r>
          </w:p>
        </w:tc>
        <w:tc>
          <w:tcPr>
            <w:tcW w:w="917" w:type="dxa"/>
            <w:tcBorders>
              <w:top w:val="nil"/>
              <w:left w:val="nil"/>
              <w:bottom w:val="single" w:sz="4" w:space="0" w:color="auto"/>
              <w:right w:val="single" w:sz="4" w:space="0" w:color="auto"/>
            </w:tcBorders>
            <w:shd w:val="clear" w:color="000000" w:fill="FFFFFF"/>
            <w:noWrap/>
            <w:vAlign w:val="bottom"/>
            <w:hideMark/>
          </w:tcPr>
          <w:p w14:paraId="72E6A345"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20,186.0</w:t>
            </w:r>
          </w:p>
        </w:tc>
        <w:tc>
          <w:tcPr>
            <w:tcW w:w="933" w:type="dxa"/>
            <w:tcBorders>
              <w:top w:val="nil"/>
              <w:left w:val="nil"/>
              <w:bottom w:val="single" w:sz="4" w:space="0" w:color="auto"/>
              <w:right w:val="single" w:sz="4" w:space="0" w:color="auto"/>
            </w:tcBorders>
            <w:shd w:val="clear" w:color="000000" w:fill="FFFFFF"/>
            <w:noWrap/>
            <w:vAlign w:val="bottom"/>
            <w:hideMark/>
          </w:tcPr>
          <w:p w14:paraId="151285E1"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24,303.0</w:t>
            </w:r>
          </w:p>
        </w:tc>
        <w:tc>
          <w:tcPr>
            <w:tcW w:w="917" w:type="dxa"/>
            <w:tcBorders>
              <w:top w:val="nil"/>
              <w:left w:val="nil"/>
              <w:bottom w:val="single" w:sz="4" w:space="0" w:color="auto"/>
              <w:right w:val="single" w:sz="4" w:space="0" w:color="auto"/>
            </w:tcBorders>
            <w:shd w:val="clear" w:color="auto" w:fill="auto"/>
            <w:noWrap/>
            <w:vAlign w:val="bottom"/>
            <w:hideMark/>
          </w:tcPr>
          <w:p w14:paraId="02A6CD4D"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44,489.0</w:t>
            </w:r>
          </w:p>
        </w:tc>
      </w:tr>
      <w:tr w:rsidR="00060FBC" w:rsidRPr="00161AD5" w14:paraId="0FC04412" w14:textId="77777777" w:rsidTr="00E55296">
        <w:trPr>
          <w:trHeight w:val="3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3A723E22"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2010</w:t>
            </w:r>
          </w:p>
        </w:tc>
        <w:tc>
          <w:tcPr>
            <w:tcW w:w="917" w:type="dxa"/>
            <w:tcBorders>
              <w:top w:val="nil"/>
              <w:left w:val="nil"/>
              <w:bottom w:val="single" w:sz="4" w:space="0" w:color="auto"/>
              <w:right w:val="single" w:sz="4" w:space="0" w:color="auto"/>
            </w:tcBorders>
            <w:shd w:val="clear" w:color="000000" w:fill="FFFFFF"/>
            <w:noWrap/>
            <w:vAlign w:val="center"/>
            <w:hideMark/>
          </w:tcPr>
          <w:p w14:paraId="4BC665E8"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924.90</w:t>
            </w:r>
          </w:p>
        </w:tc>
        <w:tc>
          <w:tcPr>
            <w:tcW w:w="917" w:type="dxa"/>
            <w:tcBorders>
              <w:top w:val="nil"/>
              <w:left w:val="nil"/>
              <w:bottom w:val="single" w:sz="4" w:space="0" w:color="auto"/>
              <w:right w:val="single" w:sz="4" w:space="0" w:color="auto"/>
            </w:tcBorders>
            <w:shd w:val="clear" w:color="auto" w:fill="auto"/>
            <w:noWrap/>
            <w:vAlign w:val="bottom"/>
            <w:hideMark/>
          </w:tcPr>
          <w:p w14:paraId="15406108"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1,172.05 </w:t>
            </w:r>
          </w:p>
        </w:tc>
        <w:tc>
          <w:tcPr>
            <w:tcW w:w="740" w:type="dxa"/>
            <w:tcBorders>
              <w:top w:val="nil"/>
              <w:left w:val="nil"/>
              <w:bottom w:val="single" w:sz="4" w:space="0" w:color="auto"/>
              <w:right w:val="single" w:sz="4" w:space="0" w:color="auto"/>
            </w:tcBorders>
            <w:shd w:val="clear" w:color="auto" w:fill="auto"/>
            <w:noWrap/>
            <w:vAlign w:val="bottom"/>
            <w:hideMark/>
          </w:tcPr>
          <w:p w14:paraId="61D72B06"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1,495.44 </w:t>
            </w:r>
          </w:p>
        </w:tc>
        <w:tc>
          <w:tcPr>
            <w:tcW w:w="903" w:type="dxa"/>
            <w:tcBorders>
              <w:top w:val="nil"/>
              <w:left w:val="nil"/>
              <w:bottom w:val="single" w:sz="4" w:space="0" w:color="auto"/>
              <w:right w:val="single" w:sz="4" w:space="0" w:color="auto"/>
            </w:tcBorders>
            <w:shd w:val="clear" w:color="000000" w:fill="FFFFFF"/>
            <w:noWrap/>
            <w:vAlign w:val="center"/>
            <w:hideMark/>
          </w:tcPr>
          <w:p w14:paraId="169A6B1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939.2</w:t>
            </w:r>
          </w:p>
        </w:tc>
        <w:tc>
          <w:tcPr>
            <w:tcW w:w="861" w:type="dxa"/>
            <w:tcBorders>
              <w:top w:val="nil"/>
              <w:left w:val="nil"/>
              <w:bottom w:val="single" w:sz="4" w:space="0" w:color="auto"/>
              <w:right w:val="single" w:sz="4" w:space="0" w:color="auto"/>
            </w:tcBorders>
            <w:shd w:val="clear" w:color="000000" w:fill="FFFFFF"/>
            <w:noWrap/>
            <w:vAlign w:val="bottom"/>
            <w:hideMark/>
          </w:tcPr>
          <w:p w14:paraId="3D0ADFAB"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10.91</w:t>
            </w:r>
          </w:p>
        </w:tc>
        <w:tc>
          <w:tcPr>
            <w:tcW w:w="939" w:type="dxa"/>
            <w:tcBorders>
              <w:top w:val="nil"/>
              <w:left w:val="nil"/>
              <w:bottom w:val="single" w:sz="4" w:space="0" w:color="auto"/>
              <w:right w:val="single" w:sz="4" w:space="0" w:color="auto"/>
            </w:tcBorders>
            <w:shd w:val="clear" w:color="000000" w:fill="FFFFFF"/>
            <w:noWrap/>
            <w:vAlign w:val="center"/>
            <w:hideMark/>
          </w:tcPr>
          <w:p w14:paraId="65337132"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44,835</w:t>
            </w:r>
          </w:p>
        </w:tc>
        <w:tc>
          <w:tcPr>
            <w:tcW w:w="917" w:type="dxa"/>
            <w:tcBorders>
              <w:top w:val="nil"/>
              <w:left w:val="nil"/>
              <w:bottom w:val="single" w:sz="4" w:space="0" w:color="auto"/>
              <w:right w:val="single" w:sz="4" w:space="0" w:color="auto"/>
            </w:tcBorders>
            <w:shd w:val="clear" w:color="000000" w:fill="FFFFFF"/>
            <w:noWrap/>
            <w:vAlign w:val="center"/>
            <w:hideMark/>
          </w:tcPr>
          <w:p w14:paraId="018A6F59"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24,421.2</w:t>
            </w:r>
          </w:p>
        </w:tc>
        <w:tc>
          <w:tcPr>
            <w:tcW w:w="933" w:type="dxa"/>
            <w:tcBorders>
              <w:top w:val="nil"/>
              <w:left w:val="nil"/>
              <w:bottom w:val="single" w:sz="4" w:space="0" w:color="auto"/>
              <w:right w:val="single" w:sz="4" w:space="0" w:color="auto"/>
            </w:tcBorders>
            <w:shd w:val="clear" w:color="000000" w:fill="FFFFFF"/>
            <w:noWrap/>
            <w:vAlign w:val="center"/>
            <w:hideMark/>
          </w:tcPr>
          <w:p w14:paraId="36DE5730"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18,664.6</w:t>
            </w:r>
          </w:p>
        </w:tc>
        <w:tc>
          <w:tcPr>
            <w:tcW w:w="917" w:type="dxa"/>
            <w:tcBorders>
              <w:top w:val="nil"/>
              <w:left w:val="nil"/>
              <w:bottom w:val="single" w:sz="4" w:space="0" w:color="auto"/>
              <w:right w:val="single" w:sz="4" w:space="0" w:color="auto"/>
            </w:tcBorders>
            <w:shd w:val="clear" w:color="auto" w:fill="auto"/>
            <w:noWrap/>
            <w:vAlign w:val="bottom"/>
            <w:hideMark/>
          </w:tcPr>
          <w:p w14:paraId="0AC3AC93"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43,085.8</w:t>
            </w:r>
          </w:p>
        </w:tc>
      </w:tr>
      <w:tr w:rsidR="00060FBC" w:rsidRPr="00161AD5" w14:paraId="2DAD4CB6" w14:textId="77777777" w:rsidTr="00E55296">
        <w:trPr>
          <w:trHeight w:val="3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5E0010A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2011</w:t>
            </w:r>
          </w:p>
        </w:tc>
        <w:tc>
          <w:tcPr>
            <w:tcW w:w="917" w:type="dxa"/>
            <w:tcBorders>
              <w:top w:val="nil"/>
              <w:left w:val="nil"/>
              <w:bottom w:val="single" w:sz="4" w:space="0" w:color="auto"/>
              <w:right w:val="single" w:sz="4" w:space="0" w:color="auto"/>
            </w:tcBorders>
            <w:shd w:val="clear" w:color="000000" w:fill="FFFFFF"/>
            <w:noWrap/>
            <w:vAlign w:val="center"/>
            <w:hideMark/>
          </w:tcPr>
          <w:p w14:paraId="438B8D4A"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1,178.60</w:t>
            </w:r>
          </w:p>
        </w:tc>
        <w:tc>
          <w:tcPr>
            <w:tcW w:w="917" w:type="dxa"/>
            <w:tcBorders>
              <w:top w:val="nil"/>
              <w:left w:val="nil"/>
              <w:bottom w:val="single" w:sz="4" w:space="0" w:color="auto"/>
              <w:right w:val="single" w:sz="4" w:space="0" w:color="auto"/>
            </w:tcBorders>
            <w:shd w:val="clear" w:color="auto" w:fill="auto"/>
            <w:noWrap/>
            <w:vAlign w:val="bottom"/>
            <w:hideMark/>
          </w:tcPr>
          <w:p w14:paraId="5BB839AE"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1,459.49 </w:t>
            </w:r>
          </w:p>
        </w:tc>
        <w:tc>
          <w:tcPr>
            <w:tcW w:w="740" w:type="dxa"/>
            <w:tcBorders>
              <w:top w:val="nil"/>
              <w:left w:val="nil"/>
              <w:bottom w:val="single" w:sz="4" w:space="0" w:color="auto"/>
              <w:right w:val="single" w:sz="4" w:space="0" w:color="auto"/>
            </w:tcBorders>
            <w:shd w:val="clear" w:color="auto" w:fill="auto"/>
            <w:noWrap/>
            <w:vAlign w:val="bottom"/>
            <w:hideMark/>
          </w:tcPr>
          <w:p w14:paraId="4589B455"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1,922.12 </w:t>
            </w:r>
          </w:p>
        </w:tc>
        <w:tc>
          <w:tcPr>
            <w:tcW w:w="903" w:type="dxa"/>
            <w:tcBorders>
              <w:top w:val="nil"/>
              <w:left w:val="nil"/>
              <w:bottom w:val="single" w:sz="4" w:space="0" w:color="auto"/>
              <w:right w:val="single" w:sz="4" w:space="0" w:color="auto"/>
            </w:tcBorders>
            <w:shd w:val="clear" w:color="000000" w:fill="FFFFFF"/>
            <w:noWrap/>
            <w:vAlign w:val="center"/>
            <w:hideMark/>
          </w:tcPr>
          <w:p w14:paraId="4ED7FED7"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1,116.6</w:t>
            </w:r>
          </w:p>
        </w:tc>
        <w:tc>
          <w:tcPr>
            <w:tcW w:w="861" w:type="dxa"/>
            <w:tcBorders>
              <w:top w:val="nil"/>
              <w:left w:val="nil"/>
              <w:bottom w:val="single" w:sz="4" w:space="0" w:color="auto"/>
              <w:right w:val="single" w:sz="4" w:space="0" w:color="auto"/>
            </w:tcBorders>
            <w:shd w:val="clear" w:color="000000" w:fill="FFFFFF"/>
            <w:noWrap/>
            <w:vAlign w:val="bottom"/>
            <w:hideMark/>
          </w:tcPr>
          <w:p w14:paraId="4F584F67"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14.73</w:t>
            </w:r>
          </w:p>
        </w:tc>
        <w:tc>
          <w:tcPr>
            <w:tcW w:w="939" w:type="dxa"/>
            <w:tcBorders>
              <w:top w:val="nil"/>
              <w:left w:val="nil"/>
              <w:bottom w:val="single" w:sz="4" w:space="0" w:color="auto"/>
              <w:right w:val="single" w:sz="4" w:space="0" w:color="auto"/>
            </w:tcBorders>
            <w:shd w:val="clear" w:color="000000" w:fill="FFFFFF"/>
            <w:noWrap/>
            <w:vAlign w:val="center"/>
            <w:hideMark/>
          </w:tcPr>
          <w:p w14:paraId="09EAFF55"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46,611</w:t>
            </w:r>
          </w:p>
        </w:tc>
        <w:tc>
          <w:tcPr>
            <w:tcW w:w="917" w:type="dxa"/>
            <w:tcBorders>
              <w:top w:val="nil"/>
              <w:left w:val="nil"/>
              <w:bottom w:val="single" w:sz="4" w:space="0" w:color="auto"/>
              <w:right w:val="single" w:sz="4" w:space="0" w:color="auto"/>
            </w:tcBorders>
            <w:shd w:val="clear" w:color="000000" w:fill="FFFFFF"/>
            <w:noWrap/>
            <w:vAlign w:val="center"/>
            <w:hideMark/>
          </w:tcPr>
          <w:p w14:paraId="17521C59"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27,821.2</w:t>
            </w:r>
          </w:p>
        </w:tc>
        <w:tc>
          <w:tcPr>
            <w:tcW w:w="933" w:type="dxa"/>
            <w:tcBorders>
              <w:top w:val="nil"/>
              <w:left w:val="nil"/>
              <w:bottom w:val="single" w:sz="4" w:space="0" w:color="auto"/>
              <w:right w:val="single" w:sz="4" w:space="0" w:color="auto"/>
            </w:tcBorders>
            <w:shd w:val="clear" w:color="000000" w:fill="FFFFFF"/>
            <w:noWrap/>
            <w:vAlign w:val="center"/>
            <w:hideMark/>
          </w:tcPr>
          <w:p w14:paraId="44164C3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16,892.0</w:t>
            </w:r>
          </w:p>
        </w:tc>
        <w:tc>
          <w:tcPr>
            <w:tcW w:w="917" w:type="dxa"/>
            <w:tcBorders>
              <w:top w:val="nil"/>
              <w:left w:val="nil"/>
              <w:bottom w:val="single" w:sz="4" w:space="0" w:color="auto"/>
              <w:right w:val="single" w:sz="4" w:space="0" w:color="auto"/>
            </w:tcBorders>
            <w:shd w:val="clear" w:color="auto" w:fill="auto"/>
            <w:noWrap/>
            <w:vAlign w:val="bottom"/>
            <w:hideMark/>
          </w:tcPr>
          <w:p w14:paraId="26769134"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44,713.2</w:t>
            </w:r>
          </w:p>
        </w:tc>
      </w:tr>
      <w:tr w:rsidR="00060FBC" w:rsidRPr="00161AD5" w14:paraId="254F44A4" w14:textId="77777777" w:rsidTr="00E55296">
        <w:trPr>
          <w:trHeight w:val="330"/>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6C64AD45"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2012</w:t>
            </w:r>
          </w:p>
        </w:tc>
        <w:tc>
          <w:tcPr>
            <w:tcW w:w="917" w:type="dxa"/>
            <w:tcBorders>
              <w:top w:val="nil"/>
              <w:left w:val="nil"/>
              <w:bottom w:val="single" w:sz="4" w:space="0" w:color="auto"/>
              <w:right w:val="single" w:sz="4" w:space="0" w:color="auto"/>
            </w:tcBorders>
            <w:shd w:val="clear" w:color="000000" w:fill="FFFFFF"/>
            <w:noWrap/>
            <w:vAlign w:val="center"/>
            <w:hideMark/>
          </w:tcPr>
          <w:p w14:paraId="6D581105"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1,320.30</w:t>
            </w:r>
          </w:p>
        </w:tc>
        <w:tc>
          <w:tcPr>
            <w:tcW w:w="917" w:type="dxa"/>
            <w:tcBorders>
              <w:top w:val="nil"/>
              <w:left w:val="nil"/>
              <w:bottom w:val="single" w:sz="4" w:space="0" w:color="auto"/>
              <w:right w:val="single" w:sz="4" w:space="0" w:color="auto"/>
            </w:tcBorders>
            <w:shd w:val="clear" w:color="auto" w:fill="auto"/>
            <w:noWrap/>
            <w:vAlign w:val="bottom"/>
            <w:hideMark/>
          </w:tcPr>
          <w:p w14:paraId="6691EED1"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1,431.82 </w:t>
            </w:r>
          </w:p>
        </w:tc>
        <w:tc>
          <w:tcPr>
            <w:tcW w:w="740" w:type="dxa"/>
            <w:tcBorders>
              <w:top w:val="nil"/>
              <w:left w:val="nil"/>
              <w:bottom w:val="single" w:sz="4" w:space="0" w:color="auto"/>
              <w:right w:val="single" w:sz="4" w:space="0" w:color="auto"/>
            </w:tcBorders>
            <w:shd w:val="clear" w:color="auto" w:fill="auto"/>
            <w:noWrap/>
            <w:vAlign w:val="bottom"/>
            <w:hideMark/>
          </w:tcPr>
          <w:p w14:paraId="0783A777"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1,623.16 </w:t>
            </w:r>
          </w:p>
        </w:tc>
        <w:tc>
          <w:tcPr>
            <w:tcW w:w="903" w:type="dxa"/>
            <w:tcBorders>
              <w:top w:val="nil"/>
              <w:left w:val="nil"/>
              <w:bottom w:val="single" w:sz="4" w:space="0" w:color="auto"/>
              <w:right w:val="single" w:sz="4" w:space="0" w:color="auto"/>
            </w:tcBorders>
            <w:shd w:val="clear" w:color="000000" w:fill="FFFFFF"/>
            <w:noWrap/>
            <w:vAlign w:val="center"/>
            <w:hideMark/>
          </w:tcPr>
          <w:p w14:paraId="60BC240B"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1,233.5</w:t>
            </w:r>
          </w:p>
        </w:tc>
        <w:tc>
          <w:tcPr>
            <w:tcW w:w="861" w:type="dxa"/>
            <w:tcBorders>
              <w:top w:val="nil"/>
              <w:left w:val="nil"/>
              <w:bottom w:val="single" w:sz="4" w:space="0" w:color="auto"/>
              <w:right w:val="single" w:sz="4" w:space="0" w:color="auto"/>
            </w:tcBorders>
            <w:shd w:val="clear" w:color="000000" w:fill="FFFFFF"/>
            <w:noWrap/>
            <w:vAlign w:val="bottom"/>
            <w:hideMark/>
          </w:tcPr>
          <w:p w14:paraId="2CBFB375"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16.75</w:t>
            </w:r>
          </w:p>
        </w:tc>
        <w:tc>
          <w:tcPr>
            <w:tcW w:w="939" w:type="dxa"/>
            <w:tcBorders>
              <w:top w:val="nil"/>
              <w:left w:val="nil"/>
              <w:bottom w:val="single" w:sz="4" w:space="0" w:color="auto"/>
              <w:right w:val="single" w:sz="4" w:space="0" w:color="auto"/>
            </w:tcBorders>
            <w:shd w:val="clear" w:color="000000" w:fill="FFFFFF"/>
            <w:noWrap/>
            <w:vAlign w:val="center"/>
            <w:hideMark/>
          </w:tcPr>
          <w:p w14:paraId="515453D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42,083</w:t>
            </w:r>
          </w:p>
        </w:tc>
        <w:tc>
          <w:tcPr>
            <w:tcW w:w="917" w:type="dxa"/>
            <w:tcBorders>
              <w:top w:val="nil"/>
              <w:left w:val="nil"/>
              <w:bottom w:val="single" w:sz="4" w:space="0" w:color="auto"/>
              <w:right w:val="single" w:sz="4" w:space="0" w:color="auto"/>
            </w:tcBorders>
            <w:shd w:val="clear" w:color="000000" w:fill="FFFFFF"/>
            <w:noWrap/>
            <w:vAlign w:val="center"/>
            <w:hideMark/>
          </w:tcPr>
          <w:p w14:paraId="2B212BC2"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24,765.3</w:t>
            </w:r>
          </w:p>
        </w:tc>
        <w:tc>
          <w:tcPr>
            <w:tcW w:w="933" w:type="dxa"/>
            <w:tcBorders>
              <w:top w:val="nil"/>
              <w:left w:val="nil"/>
              <w:bottom w:val="single" w:sz="4" w:space="0" w:color="auto"/>
              <w:right w:val="single" w:sz="4" w:space="0" w:color="auto"/>
            </w:tcBorders>
            <w:shd w:val="clear" w:color="000000" w:fill="FFFFFF"/>
            <w:noWrap/>
            <w:vAlign w:val="center"/>
            <w:hideMark/>
          </w:tcPr>
          <w:p w14:paraId="32988459"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14,433.2</w:t>
            </w:r>
          </w:p>
        </w:tc>
        <w:tc>
          <w:tcPr>
            <w:tcW w:w="917" w:type="dxa"/>
            <w:tcBorders>
              <w:top w:val="nil"/>
              <w:left w:val="nil"/>
              <w:bottom w:val="single" w:sz="4" w:space="0" w:color="auto"/>
              <w:right w:val="single" w:sz="4" w:space="0" w:color="auto"/>
            </w:tcBorders>
            <w:shd w:val="clear" w:color="auto" w:fill="auto"/>
            <w:noWrap/>
            <w:vAlign w:val="bottom"/>
            <w:hideMark/>
          </w:tcPr>
          <w:p w14:paraId="201A2021"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39,198.5</w:t>
            </w:r>
          </w:p>
        </w:tc>
      </w:tr>
      <w:tr w:rsidR="00060FBC" w:rsidRPr="00161AD5" w14:paraId="183FA397" w14:textId="77777777" w:rsidTr="00E55296">
        <w:trPr>
          <w:trHeight w:val="330"/>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6D091953"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2013</w:t>
            </w:r>
          </w:p>
        </w:tc>
        <w:tc>
          <w:tcPr>
            <w:tcW w:w="917" w:type="dxa"/>
            <w:tcBorders>
              <w:top w:val="nil"/>
              <w:left w:val="nil"/>
              <w:bottom w:val="single" w:sz="4" w:space="0" w:color="auto"/>
              <w:right w:val="single" w:sz="4" w:space="0" w:color="auto"/>
            </w:tcBorders>
            <w:shd w:val="clear" w:color="000000" w:fill="FFFFFF"/>
            <w:noWrap/>
            <w:vAlign w:val="center"/>
            <w:hideMark/>
          </w:tcPr>
          <w:p w14:paraId="111D6583"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1,416.00</w:t>
            </w:r>
          </w:p>
        </w:tc>
        <w:tc>
          <w:tcPr>
            <w:tcW w:w="917" w:type="dxa"/>
            <w:tcBorders>
              <w:top w:val="nil"/>
              <w:left w:val="nil"/>
              <w:bottom w:val="single" w:sz="4" w:space="0" w:color="auto"/>
              <w:right w:val="single" w:sz="4" w:space="0" w:color="auto"/>
            </w:tcBorders>
            <w:shd w:val="clear" w:color="auto" w:fill="auto"/>
            <w:noWrap/>
            <w:vAlign w:val="bottom"/>
            <w:hideMark/>
          </w:tcPr>
          <w:p w14:paraId="2FCC1CD8"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1,430.26 </w:t>
            </w:r>
          </w:p>
        </w:tc>
        <w:tc>
          <w:tcPr>
            <w:tcW w:w="740" w:type="dxa"/>
            <w:tcBorders>
              <w:top w:val="nil"/>
              <w:left w:val="nil"/>
              <w:bottom w:val="single" w:sz="4" w:space="0" w:color="auto"/>
              <w:right w:val="single" w:sz="4" w:space="0" w:color="auto"/>
            </w:tcBorders>
            <w:shd w:val="clear" w:color="auto" w:fill="auto"/>
            <w:noWrap/>
            <w:vAlign w:val="bottom"/>
            <w:hideMark/>
          </w:tcPr>
          <w:p w14:paraId="447B6488"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1,461.94 </w:t>
            </w:r>
          </w:p>
        </w:tc>
        <w:tc>
          <w:tcPr>
            <w:tcW w:w="903" w:type="dxa"/>
            <w:tcBorders>
              <w:top w:val="nil"/>
              <w:left w:val="nil"/>
              <w:bottom w:val="single" w:sz="4" w:space="0" w:color="auto"/>
              <w:right w:val="single" w:sz="4" w:space="0" w:color="auto"/>
            </w:tcBorders>
            <w:shd w:val="clear" w:color="000000" w:fill="FFFFFF"/>
            <w:noWrap/>
            <w:vAlign w:val="center"/>
            <w:hideMark/>
          </w:tcPr>
          <w:p w14:paraId="4CCC9BFC"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1,300.2</w:t>
            </w:r>
          </w:p>
        </w:tc>
        <w:tc>
          <w:tcPr>
            <w:tcW w:w="861" w:type="dxa"/>
            <w:tcBorders>
              <w:top w:val="nil"/>
              <w:left w:val="nil"/>
              <w:bottom w:val="single" w:sz="4" w:space="0" w:color="auto"/>
              <w:right w:val="single" w:sz="4" w:space="0" w:color="auto"/>
            </w:tcBorders>
            <w:shd w:val="clear" w:color="000000" w:fill="FFFFFF"/>
            <w:noWrap/>
            <w:vAlign w:val="bottom"/>
            <w:hideMark/>
          </w:tcPr>
          <w:p w14:paraId="6088DF92"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16.17</w:t>
            </w:r>
          </w:p>
        </w:tc>
        <w:tc>
          <w:tcPr>
            <w:tcW w:w="939" w:type="dxa"/>
            <w:tcBorders>
              <w:top w:val="nil"/>
              <w:left w:val="nil"/>
              <w:bottom w:val="single" w:sz="4" w:space="0" w:color="auto"/>
              <w:right w:val="single" w:sz="4" w:space="0" w:color="auto"/>
            </w:tcBorders>
            <w:shd w:val="clear" w:color="000000" w:fill="FFFFFF"/>
            <w:noWrap/>
            <w:vAlign w:val="center"/>
            <w:hideMark/>
          </w:tcPr>
          <w:p w14:paraId="7DF5D9BF"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41,064</w:t>
            </w:r>
          </w:p>
        </w:tc>
        <w:tc>
          <w:tcPr>
            <w:tcW w:w="917" w:type="dxa"/>
            <w:tcBorders>
              <w:top w:val="nil"/>
              <w:left w:val="nil"/>
              <w:bottom w:val="single" w:sz="4" w:space="0" w:color="auto"/>
              <w:right w:val="single" w:sz="4" w:space="0" w:color="auto"/>
            </w:tcBorders>
            <w:shd w:val="clear" w:color="000000" w:fill="FFFFFF"/>
            <w:noWrap/>
            <w:vAlign w:val="center"/>
            <w:hideMark/>
          </w:tcPr>
          <w:p w14:paraId="5BAF824D"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26,672.5</w:t>
            </w:r>
          </w:p>
        </w:tc>
        <w:tc>
          <w:tcPr>
            <w:tcW w:w="933" w:type="dxa"/>
            <w:tcBorders>
              <w:top w:val="nil"/>
              <w:left w:val="nil"/>
              <w:bottom w:val="single" w:sz="4" w:space="0" w:color="auto"/>
              <w:right w:val="single" w:sz="4" w:space="0" w:color="auto"/>
            </w:tcBorders>
            <w:shd w:val="clear" w:color="000000" w:fill="FFFFFF"/>
            <w:noWrap/>
            <w:vAlign w:val="center"/>
            <w:hideMark/>
          </w:tcPr>
          <w:p w14:paraId="77269F02"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12,008.3</w:t>
            </w:r>
          </w:p>
        </w:tc>
        <w:tc>
          <w:tcPr>
            <w:tcW w:w="917" w:type="dxa"/>
            <w:tcBorders>
              <w:top w:val="nil"/>
              <w:left w:val="nil"/>
              <w:bottom w:val="single" w:sz="4" w:space="0" w:color="auto"/>
              <w:right w:val="single" w:sz="4" w:space="0" w:color="auto"/>
            </w:tcBorders>
            <w:shd w:val="clear" w:color="auto" w:fill="auto"/>
            <w:noWrap/>
            <w:vAlign w:val="bottom"/>
            <w:hideMark/>
          </w:tcPr>
          <w:p w14:paraId="1FAF042B"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38,680.8</w:t>
            </w:r>
          </w:p>
        </w:tc>
      </w:tr>
      <w:tr w:rsidR="00060FBC" w:rsidRPr="00161AD5" w14:paraId="7204B761" w14:textId="77777777" w:rsidTr="00E55296">
        <w:trPr>
          <w:trHeight w:val="3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5C7393A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2014</w:t>
            </w:r>
          </w:p>
        </w:tc>
        <w:tc>
          <w:tcPr>
            <w:tcW w:w="917" w:type="dxa"/>
            <w:tcBorders>
              <w:top w:val="nil"/>
              <w:left w:val="nil"/>
              <w:bottom w:val="single" w:sz="4" w:space="0" w:color="auto"/>
              <w:right w:val="single" w:sz="4" w:space="0" w:color="auto"/>
            </w:tcBorders>
            <w:shd w:val="clear" w:color="000000" w:fill="FFFFFF"/>
            <w:noWrap/>
            <w:vAlign w:val="center"/>
            <w:hideMark/>
          </w:tcPr>
          <w:p w14:paraId="58F41F32"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1,549.90</w:t>
            </w:r>
          </w:p>
        </w:tc>
        <w:tc>
          <w:tcPr>
            <w:tcW w:w="917" w:type="dxa"/>
            <w:tcBorders>
              <w:top w:val="nil"/>
              <w:left w:val="nil"/>
              <w:bottom w:val="single" w:sz="4" w:space="0" w:color="auto"/>
              <w:right w:val="single" w:sz="4" w:space="0" w:color="auto"/>
            </w:tcBorders>
            <w:shd w:val="clear" w:color="auto" w:fill="auto"/>
            <w:noWrap/>
            <w:vAlign w:val="bottom"/>
            <w:hideMark/>
          </w:tcPr>
          <w:p w14:paraId="285D9D7A"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1,558.92 </w:t>
            </w:r>
          </w:p>
        </w:tc>
        <w:tc>
          <w:tcPr>
            <w:tcW w:w="740" w:type="dxa"/>
            <w:tcBorders>
              <w:top w:val="nil"/>
              <w:left w:val="nil"/>
              <w:bottom w:val="single" w:sz="4" w:space="0" w:color="auto"/>
              <w:right w:val="single" w:sz="4" w:space="0" w:color="auto"/>
            </w:tcBorders>
            <w:shd w:val="clear" w:color="auto" w:fill="auto"/>
            <w:noWrap/>
            <w:vAlign w:val="bottom"/>
            <w:hideMark/>
          </w:tcPr>
          <w:p w14:paraId="2A6F22C5"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1,609.15 </w:t>
            </w:r>
          </w:p>
        </w:tc>
        <w:tc>
          <w:tcPr>
            <w:tcW w:w="903" w:type="dxa"/>
            <w:tcBorders>
              <w:top w:val="nil"/>
              <w:left w:val="nil"/>
              <w:bottom w:val="single" w:sz="4" w:space="0" w:color="auto"/>
              <w:right w:val="single" w:sz="4" w:space="0" w:color="auto"/>
            </w:tcBorders>
            <w:shd w:val="clear" w:color="000000" w:fill="FFFFFF"/>
            <w:noWrap/>
            <w:vAlign w:val="center"/>
            <w:hideMark/>
          </w:tcPr>
          <w:p w14:paraId="0495A40E"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1,416.6</w:t>
            </w:r>
          </w:p>
        </w:tc>
        <w:tc>
          <w:tcPr>
            <w:tcW w:w="861" w:type="dxa"/>
            <w:tcBorders>
              <w:top w:val="nil"/>
              <w:left w:val="nil"/>
              <w:bottom w:val="single" w:sz="4" w:space="0" w:color="auto"/>
              <w:right w:val="single" w:sz="4" w:space="0" w:color="auto"/>
            </w:tcBorders>
            <w:shd w:val="clear" w:color="000000" w:fill="FFFFFF"/>
            <w:noWrap/>
            <w:vAlign w:val="bottom"/>
            <w:hideMark/>
          </w:tcPr>
          <w:p w14:paraId="7BC3614F"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16.33</w:t>
            </w:r>
          </w:p>
        </w:tc>
        <w:tc>
          <w:tcPr>
            <w:tcW w:w="939" w:type="dxa"/>
            <w:tcBorders>
              <w:top w:val="nil"/>
              <w:left w:val="nil"/>
              <w:bottom w:val="single" w:sz="4" w:space="0" w:color="auto"/>
              <w:right w:val="single" w:sz="4" w:space="0" w:color="auto"/>
            </w:tcBorders>
            <w:shd w:val="clear" w:color="000000" w:fill="FFFFFF"/>
            <w:noWrap/>
            <w:vAlign w:val="center"/>
            <w:hideMark/>
          </w:tcPr>
          <w:p w14:paraId="117904B2"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41,086</w:t>
            </w:r>
          </w:p>
        </w:tc>
        <w:tc>
          <w:tcPr>
            <w:tcW w:w="917" w:type="dxa"/>
            <w:tcBorders>
              <w:top w:val="nil"/>
              <w:left w:val="nil"/>
              <w:bottom w:val="single" w:sz="4" w:space="0" w:color="auto"/>
              <w:right w:val="single" w:sz="4" w:space="0" w:color="auto"/>
            </w:tcBorders>
            <w:shd w:val="clear" w:color="000000" w:fill="FFFFFF"/>
            <w:noWrap/>
            <w:vAlign w:val="center"/>
            <w:hideMark/>
          </w:tcPr>
          <w:p w14:paraId="6AB5D0D7"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33,071.2</w:t>
            </w:r>
          </w:p>
        </w:tc>
        <w:tc>
          <w:tcPr>
            <w:tcW w:w="933" w:type="dxa"/>
            <w:tcBorders>
              <w:top w:val="nil"/>
              <w:left w:val="nil"/>
              <w:bottom w:val="single" w:sz="4" w:space="0" w:color="auto"/>
              <w:right w:val="single" w:sz="4" w:space="0" w:color="auto"/>
            </w:tcBorders>
            <w:shd w:val="clear" w:color="000000" w:fill="FFFFFF"/>
            <w:noWrap/>
            <w:vAlign w:val="center"/>
            <w:hideMark/>
          </w:tcPr>
          <w:p w14:paraId="5C19C070"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5,936.7</w:t>
            </w:r>
          </w:p>
        </w:tc>
        <w:tc>
          <w:tcPr>
            <w:tcW w:w="917" w:type="dxa"/>
            <w:tcBorders>
              <w:top w:val="nil"/>
              <w:left w:val="nil"/>
              <w:bottom w:val="single" w:sz="4" w:space="0" w:color="auto"/>
              <w:right w:val="single" w:sz="4" w:space="0" w:color="auto"/>
            </w:tcBorders>
            <w:shd w:val="clear" w:color="auto" w:fill="auto"/>
            <w:noWrap/>
            <w:vAlign w:val="bottom"/>
            <w:hideMark/>
          </w:tcPr>
          <w:p w14:paraId="62F87DF3"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39,007.9</w:t>
            </w:r>
          </w:p>
        </w:tc>
      </w:tr>
      <w:tr w:rsidR="00060FBC" w:rsidRPr="00161AD5" w14:paraId="1FC30D64" w14:textId="77777777" w:rsidTr="00E55296">
        <w:trPr>
          <w:trHeight w:val="3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39FBF7DA"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2015</w:t>
            </w:r>
          </w:p>
        </w:tc>
        <w:tc>
          <w:tcPr>
            <w:tcW w:w="917" w:type="dxa"/>
            <w:tcBorders>
              <w:top w:val="nil"/>
              <w:left w:val="nil"/>
              <w:bottom w:val="single" w:sz="4" w:space="0" w:color="auto"/>
              <w:right w:val="single" w:sz="4" w:space="0" w:color="auto"/>
            </w:tcBorders>
            <w:shd w:val="clear" w:color="000000" w:fill="FFFFFF"/>
            <w:noWrap/>
            <w:vAlign w:val="center"/>
            <w:hideMark/>
          </w:tcPr>
          <w:p w14:paraId="12604A87"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1,557.50</w:t>
            </w:r>
          </w:p>
        </w:tc>
        <w:tc>
          <w:tcPr>
            <w:tcW w:w="917" w:type="dxa"/>
            <w:tcBorders>
              <w:top w:val="nil"/>
              <w:left w:val="nil"/>
              <w:bottom w:val="single" w:sz="4" w:space="0" w:color="auto"/>
              <w:right w:val="single" w:sz="4" w:space="0" w:color="auto"/>
            </w:tcBorders>
            <w:shd w:val="clear" w:color="auto" w:fill="auto"/>
            <w:noWrap/>
            <w:vAlign w:val="bottom"/>
            <w:hideMark/>
          </w:tcPr>
          <w:p w14:paraId="1317D8D7"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1,579.44 </w:t>
            </w:r>
          </w:p>
        </w:tc>
        <w:tc>
          <w:tcPr>
            <w:tcW w:w="740" w:type="dxa"/>
            <w:tcBorders>
              <w:top w:val="nil"/>
              <w:left w:val="nil"/>
              <w:bottom w:val="single" w:sz="4" w:space="0" w:color="auto"/>
              <w:right w:val="single" w:sz="4" w:space="0" w:color="auto"/>
            </w:tcBorders>
            <w:shd w:val="clear" w:color="auto" w:fill="auto"/>
            <w:noWrap/>
            <w:vAlign w:val="bottom"/>
            <w:hideMark/>
          </w:tcPr>
          <w:p w14:paraId="14E661A3"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2,244.48 </w:t>
            </w:r>
          </w:p>
        </w:tc>
        <w:tc>
          <w:tcPr>
            <w:tcW w:w="903" w:type="dxa"/>
            <w:tcBorders>
              <w:top w:val="nil"/>
              <w:left w:val="nil"/>
              <w:bottom w:val="single" w:sz="4" w:space="0" w:color="auto"/>
              <w:right w:val="single" w:sz="4" w:space="0" w:color="auto"/>
            </w:tcBorders>
            <w:shd w:val="clear" w:color="000000" w:fill="FFFFFF"/>
            <w:noWrap/>
            <w:vAlign w:val="center"/>
            <w:hideMark/>
          </w:tcPr>
          <w:p w14:paraId="653C6029"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1,436.9</w:t>
            </w:r>
          </w:p>
        </w:tc>
        <w:tc>
          <w:tcPr>
            <w:tcW w:w="861" w:type="dxa"/>
            <w:tcBorders>
              <w:top w:val="nil"/>
              <w:left w:val="nil"/>
              <w:bottom w:val="single" w:sz="4" w:space="0" w:color="auto"/>
              <w:right w:val="single" w:sz="4" w:space="0" w:color="auto"/>
            </w:tcBorders>
            <w:shd w:val="clear" w:color="000000" w:fill="FFFFFF"/>
            <w:noWrap/>
            <w:vAlign w:val="bottom"/>
            <w:hideMark/>
          </w:tcPr>
          <w:p w14:paraId="5841FCB4"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10.31</w:t>
            </w:r>
          </w:p>
        </w:tc>
        <w:tc>
          <w:tcPr>
            <w:tcW w:w="939" w:type="dxa"/>
            <w:tcBorders>
              <w:top w:val="nil"/>
              <w:left w:val="nil"/>
              <w:bottom w:val="single" w:sz="4" w:space="0" w:color="auto"/>
              <w:right w:val="single" w:sz="4" w:space="0" w:color="auto"/>
            </w:tcBorders>
            <w:shd w:val="clear" w:color="000000" w:fill="FFFFFF"/>
            <w:noWrap/>
            <w:vAlign w:val="center"/>
            <w:hideMark/>
          </w:tcPr>
          <w:p w14:paraId="7688703C"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41,664</w:t>
            </w:r>
          </w:p>
        </w:tc>
        <w:tc>
          <w:tcPr>
            <w:tcW w:w="917" w:type="dxa"/>
            <w:tcBorders>
              <w:top w:val="nil"/>
              <w:left w:val="nil"/>
              <w:bottom w:val="single" w:sz="4" w:space="0" w:color="auto"/>
              <w:right w:val="single" w:sz="4" w:space="0" w:color="auto"/>
            </w:tcBorders>
            <w:shd w:val="clear" w:color="000000" w:fill="FFFFFF"/>
            <w:noWrap/>
            <w:vAlign w:val="center"/>
            <w:hideMark/>
          </w:tcPr>
          <w:p w14:paraId="6B46AEBF"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38,875.5</w:t>
            </w:r>
          </w:p>
        </w:tc>
        <w:tc>
          <w:tcPr>
            <w:tcW w:w="933" w:type="dxa"/>
            <w:tcBorders>
              <w:top w:val="nil"/>
              <w:left w:val="nil"/>
              <w:bottom w:val="single" w:sz="4" w:space="0" w:color="auto"/>
              <w:right w:val="single" w:sz="4" w:space="0" w:color="auto"/>
            </w:tcBorders>
            <w:shd w:val="clear" w:color="000000" w:fill="FFFFFF"/>
            <w:noWrap/>
            <w:vAlign w:val="center"/>
            <w:hideMark/>
          </w:tcPr>
          <w:p w14:paraId="11AAC675"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1,282.3</w:t>
            </w:r>
          </w:p>
        </w:tc>
        <w:tc>
          <w:tcPr>
            <w:tcW w:w="917" w:type="dxa"/>
            <w:tcBorders>
              <w:top w:val="nil"/>
              <w:left w:val="nil"/>
              <w:bottom w:val="single" w:sz="4" w:space="0" w:color="auto"/>
              <w:right w:val="single" w:sz="4" w:space="0" w:color="auto"/>
            </w:tcBorders>
            <w:shd w:val="clear" w:color="auto" w:fill="auto"/>
            <w:noWrap/>
            <w:vAlign w:val="bottom"/>
            <w:hideMark/>
          </w:tcPr>
          <w:p w14:paraId="5F8C2DB9"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40,157.8</w:t>
            </w:r>
          </w:p>
        </w:tc>
      </w:tr>
      <w:tr w:rsidR="00060FBC" w:rsidRPr="00161AD5" w14:paraId="34E8AF45" w14:textId="77777777" w:rsidTr="00E55296">
        <w:trPr>
          <w:trHeight w:val="330"/>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18E5807C"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2016</w:t>
            </w:r>
          </w:p>
        </w:tc>
        <w:tc>
          <w:tcPr>
            <w:tcW w:w="917" w:type="dxa"/>
            <w:tcBorders>
              <w:top w:val="nil"/>
              <w:left w:val="nil"/>
              <w:bottom w:val="single" w:sz="4" w:space="0" w:color="auto"/>
              <w:right w:val="single" w:sz="4" w:space="0" w:color="auto"/>
            </w:tcBorders>
            <w:shd w:val="clear" w:color="000000" w:fill="FFFFFF"/>
            <w:noWrap/>
            <w:vAlign w:val="center"/>
            <w:hideMark/>
          </w:tcPr>
          <w:p w14:paraId="377ECFA4"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1,314.60</w:t>
            </w:r>
          </w:p>
        </w:tc>
        <w:tc>
          <w:tcPr>
            <w:tcW w:w="917" w:type="dxa"/>
            <w:tcBorders>
              <w:top w:val="nil"/>
              <w:left w:val="nil"/>
              <w:bottom w:val="single" w:sz="4" w:space="0" w:color="auto"/>
              <w:right w:val="single" w:sz="4" w:space="0" w:color="auto"/>
            </w:tcBorders>
            <w:shd w:val="clear" w:color="auto" w:fill="auto"/>
            <w:noWrap/>
            <w:vAlign w:val="bottom"/>
            <w:hideMark/>
          </w:tcPr>
          <w:p w14:paraId="16F0A212"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1,334.82 </w:t>
            </w:r>
          </w:p>
        </w:tc>
        <w:tc>
          <w:tcPr>
            <w:tcW w:w="740" w:type="dxa"/>
            <w:tcBorders>
              <w:top w:val="nil"/>
              <w:left w:val="nil"/>
              <w:bottom w:val="single" w:sz="4" w:space="0" w:color="auto"/>
              <w:right w:val="single" w:sz="4" w:space="0" w:color="auto"/>
            </w:tcBorders>
            <w:shd w:val="clear" w:color="auto" w:fill="auto"/>
            <w:noWrap/>
            <w:vAlign w:val="bottom"/>
            <w:hideMark/>
          </w:tcPr>
          <w:p w14:paraId="288637B3"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2,328.67 </w:t>
            </w:r>
          </w:p>
        </w:tc>
        <w:tc>
          <w:tcPr>
            <w:tcW w:w="903" w:type="dxa"/>
            <w:tcBorders>
              <w:top w:val="nil"/>
              <w:left w:val="nil"/>
              <w:bottom w:val="single" w:sz="4" w:space="0" w:color="auto"/>
              <w:right w:val="single" w:sz="4" w:space="0" w:color="auto"/>
            </w:tcBorders>
            <w:shd w:val="clear" w:color="000000" w:fill="FFFFFF"/>
            <w:noWrap/>
            <w:vAlign w:val="center"/>
            <w:hideMark/>
          </w:tcPr>
          <w:p w14:paraId="4013997B"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1,436.0</w:t>
            </w:r>
          </w:p>
        </w:tc>
        <w:tc>
          <w:tcPr>
            <w:tcW w:w="861" w:type="dxa"/>
            <w:tcBorders>
              <w:top w:val="nil"/>
              <w:left w:val="nil"/>
              <w:bottom w:val="single" w:sz="4" w:space="0" w:color="auto"/>
              <w:right w:val="single" w:sz="4" w:space="0" w:color="auto"/>
            </w:tcBorders>
            <w:shd w:val="clear" w:color="000000" w:fill="FFFFFF"/>
            <w:noWrap/>
            <w:vAlign w:val="bottom"/>
            <w:hideMark/>
          </w:tcPr>
          <w:p w14:paraId="4AF3DA27"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6.94</w:t>
            </w:r>
          </w:p>
        </w:tc>
        <w:tc>
          <w:tcPr>
            <w:tcW w:w="939" w:type="dxa"/>
            <w:tcBorders>
              <w:top w:val="nil"/>
              <w:left w:val="nil"/>
              <w:bottom w:val="single" w:sz="4" w:space="0" w:color="auto"/>
              <w:right w:val="single" w:sz="4" w:space="0" w:color="auto"/>
            </w:tcBorders>
            <w:shd w:val="clear" w:color="000000" w:fill="FFFFFF"/>
            <w:noWrap/>
            <w:vAlign w:val="center"/>
            <w:hideMark/>
          </w:tcPr>
          <w:p w14:paraId="0804D52D"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38,735</w:t>
            </w:r>
          </w:p>
        </w:tc>
        <w:tc>
          <w:tcPr>
            <w:tcW w:w="917" w:type="dxa"/>
            <w:tcBorders>
              <w:top w:val="nil"/>
              <w:left w:val="nil"/>
              <w:bottom w:val="single" w:sz="4" w:space="0" w:color="auto"/>
              <w:right w:val="single" w:sz="4" w:space="0" w:color="auto"/>
            </w:tcBorders>
            <w:shd w:val="clear" w:color="000000" w:fill="FFFFFF"/>
            <w:noWrap/>
            <w:vAlign w:val="center"/>
            <w:hideMark/>
          </w:tcPr>
          <w:p w14:paraId="3C72CC01"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40,297.3</w:t>
            </w:r>
          </w:p>
        </w:tc>
        <w:tc>
          <w:tcPr>
            <w:tcW w:w="933" w:type="dxa"/>
            <w:tcBorders>
              <w:top w:val="nil"/>
              <w:left w:val="nil"/>
              <w:bottom w:val="single" w:sz="4" w:space="0" w:color="auto"/>
              <w:right w:val="single" w:sz="4" w:space="0" w:color="auto"/>
            </w:tcBorders>
            <w:shd w:val="clear" w:color="000000" w:fill="FFFFFF"/>
            <w:noWrap/>
            <w:vAlign w:val="center"/>
            <w:hideMark/>
          </w:tcPr>
          <w:p w14:paraId="1B092618"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819.7</w:t>
            </w:r>
          </w:p>
        </w:tc>
        <w:tc>
          <w:tcPr>
            <w:tcW w:w="917" w:type="dxa"/>
            <w:tcBorders>
              <w:top w:val="nil"/>
              <w:left w:val="nil"/>
              <w:bottom w:val="single" w:sz="4" w:space="0" w:color="auto"/>
              <w:right w:val="single" w:sz="4" w:space="0" w:color="auto"/>
            </w:tcBorders>
            <w:shd w:val="clear" w:color="auto" w:fill="auto"/>
            <w:noWrap/>
            <w:vAlign w:val="bottom"/>
            <w:hideMark/>
          </w:tcPr>
          <w:p w14:paraId="4907377E"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41,117.0</w:t>
            </w:r>
          </w:p>
        </w:tc>
      </w:tr>
      <w:tr w:rsidR="00060FBC" w:rsidRPr="00161AD5" w14:paraId="59996DF3" w14:textId="77777777" w:rsidTr="00E55296">
        <w:trPr>
          <w:trHeight w:val="3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5D98C361"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2017</w:t>
            </w:r>
          </w:p>
        </w:tc>
        <w:tc>
          <w:tcPr>
            <w:tcW w:w="917" w:type="dxa"/>
            <w:tcBorders>
              <w:top w:val="nil"/>
              <w:left w:val="nil"/>
              <w:bottom w:val="single" w:sz="4" w:space="0" w:color="auto"/>
              <w:right w:val="single" w:sz="4" w:space="0" w:color="auto"/>
            </w:tcBorders>
            <w:shd w:val="clear" w:color="000000" w:fill="FFFFFF"/>
            <w:noWrap/>
            <w:vAlign w:val="center"/>
            <w:hideMark/>
          </w:tcPr>
          <w:p w14:paraId="488C4DDC"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1,472.50</w:t>
            </w:r>
          </w:p>
        </w:tc>
        <w:tc>
          <w:tcPr>
            <w:tcW w:w="917" w:type="dxa"/>
            <w:tcBorders>
              <w:top w:val="nil"/>
              <w:left w:val="nil"/>
              <w:bottom w:val="single" w:sz="4" w:space="0" w:color="auto"/>
              <w:right w:val="single" w:sz="4" w:space="0" w:color="auto"/>
            </w:tcBorders>
            <w:shd w:val="clear" w:color="auto" w:fill="auto"/>
            <w:noWrap/>
            <w:vAlign w:val="bottom"/>
            <w:hideMark/>
          </w:tcPr>
          <w:p w14:paraId="4993C0CC"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1,516.58 </w:t>
            </w:r>
          </w:p>
        </w:tc>
        <w:tc>
          <w:tcPr>
            <w:tcW w:w="740" w:type="dxa"/>
            <w:tcBorders>
              <w:top w:val="nil"/>
              <w:left w:val="nil"/>
              <w:bottom w:val="single" w:sz="4" w:space="0" w:color="auto"/>
              <w:right w:val="single" w:sz="4" w:space="0" w:color="auto"/>
            </w:tcBorders>
            <w:shd w:val="clear" w:color="auto" w:fill="auto"/>
            <w:noWrap/>
            <w:vAlign w:val="bottom"/>
            <w:hideMark/>
          </w:tcPr>
          <w:p w14:paraId="44581DB6"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2,650.54 </w:t>
            </w:r>
          </w:p>
        </w:tc>
        <w:tc>
          <w:tcPr>
            <w:tcW w:w="903" w:type="dxa"/>
            <w:tcBorders>
              <w:top w:val="nil"/>
              <w:left w:val="nil"/>
              <w:bottom w:val="single" w:sz="4" w:space="0" w:color="auto"/>
              <w:right w:val="single" w:sz="4" w:space="0" w:color="auto"/>
            </w:tcBorders>
            <w:shd w:val="clear" w:color="000000" w:fill="FFFFFF"/>
            <w:noWrap/>
            <w:vAlign w:val="center"/>
            <w:hideMark/>
          </w:tcPr>
          <w:p w14:paraId="0378B38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1,493.3</w:t>
            </w:r>
          </w:p>
        </w:tc>
        <w:tc>
          <w:tcPr>
            <w:tcW w:w="861" w:type="dxa"/>
            <w:tcBorders>
              <w:top w:val="nil"/>
              <w:left w:val="nil"/>
              <w:bottom w:val="single" w:sz="4" w:space="0" w:color="auto"/>
              <w:right w:val="single" w:sz="4" w:space="0" w:color="auto"/>
            </w:tcBorders>
            <w:shd w:val="clear" w:color="000000" w:fill="FFFFFF"/>
            <w:noWrap/>
            <w:vAlign w:val="bottom"/>
            <w:hideMark/>
          </w:tcPr>
          <w:p w14:paraId="488BDE71"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8.10</w:t>
            </w:r>
          </w:p>
        </w:tc>
        <w:tc>
          <w:tcPr>
            <w:tcW w:w="939" w:type="dxa"/>
            <w:tcBorders>
              <w:top w:val="nil"/>
              <w:left w:val="nil"/>
              <w:bottom w:val="single" w:sz="4" w:space="0" w:color="auto"/>
              <w:right w:val="single" w:sz="4" w:space="0" w:color="auto"/>
            </w:tcBorders>
            <w:shd w:val="clear" w:color="000000" w:fill="FFFFFF"/>
            <w:noWrap/>
            <w:vAlign w:val="center"/>
            <w:hideMark/>
          </w:tcPr>
          <w:p w14:paraId="38E168D2"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38,409</w:t>
            </w:r>
          </w:p>
        </w:tc>
        <w:tc>
          <w:tcPr>
            <w:tcW w:w="917" w:type="dxa"/>
            <w:tcBorders>
              <w:top w:val="nil"/>
              <w:left w:val="nil"/>
              <w:bottom w:val="single" w:sz="4" w:space="0" w:color="auto"/>
              <w:right w:val="single" w:sz="4" w:space="0" w:color="auto"/>
            </w:tcBorders>
            <w:shd w:val="clear" w:color="000000" w:fill="FFFFFF"/>
            <w:noWrap/>
            <w:vAlign w:val="center"/>
            <w:hideMark/>
          </w:tcPr>
          <w:p w14:paraId="3A7F1CFA"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39,645.9</w:t>
            </w:r>
          </w:p>
        </w:tc>
        <w:tc>
          <w:tcPr>
            <w:tcW w:w="933" w:type="dxa"/>
            <w:tcBorders>
              <w:top w:val="nil"/>
              <w:left w:val="nil"/>
              <w:bottom w:val="single" w:sz="4" w:space="0" w:color="auto"/>
              <w:right w:val="single" w:sz="4" w:space="0" w:color="auto"/>
            </w:tcBorders>
            <w:shd w:val="clear" w:color="000000" w:fill="FFFFFF"/>
            <w:noWrap/>
            <w:vAlign w:val="center"/>
            <w:hideMark/>
          </w:tcPr>
          <w:p w14:paraId="398770BF"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1,541.2</w:t>
            </w:r>
          </w:p>
        </w:tc>
        <w:tc>
          <w:tcPr>
            <w:tcW w:w="917" w:type="dxa"/>
            <w:tcBorders>
              <w:top w:val="nil"/>
              <w:left w:val="nil"/>
              <w:bottom w:val="single" w:sz="4" w:space="0" w:color="auto"/>
              <w:right w:val="single" w:sz="4" w:space="0" w:color="auto"/>
            </w:tcBorders>
            <w:shd w:val="clear" w:color="auto" w:fill="auto"/>
            <w:noWrap/>
            <w:vAlign w:val="bottom"/>
            <w:hideMark/>
          </w:tcPr>
          <w:p w14:paraId="1BFD25A2"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41,187.1</w:t>
            </w:r>
          </w:p>
        </w:tc>
      </w:tr>
      <w:tr w:rsidR="00060FBC" w:rsidRPr="00161AD5" w14:paraId="66290460" w14:textId="77777777" w:rsidTr="00E55296">
        <w:trPr>
          <w:trHeight w:val="3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6E1BE2A9"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2018</w:t>
            </w:r>
          </w:p>
        </w:tc>
        <w:tc>
          <w:tcPr>
            <w:tcW w:w="917" w:type="dxa"/>
            <w:tcBorders>
              <w:top w:val="nil"/>
              <w:left w:val="nil"/>
              <w:bottom w:val="single" w:sz="4" w:space="0" w:color="auto"/>
              <w:right w:val="single" w:sz="4" w:space="0" w:color="auto"/>
            </w:tcBorders>
            <w:shd w:val="clear" w:color="000000" w:fill="FFFFFF"/>
            <w:noWrap/>
            <w:vAlign w:val="center"/>
            <w:hideMark/>
          </w:tcPr>
          <w:p w14:paraId="3ED35000"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1,475.20</w:t>
            </w:r>
          </w:p>
        </w:tc>
        <w:tc>
          <w:tcPr>
            <w:tcW w:w="917" w:type="dxa"/>
            <w:tcBorders>
              <w:top w:val="nil"/>
              <w:left w:val="nil"/>
              <w:bottom w:val="single" w:sz="4" w:space="0" w:color="auto"/>
              <w:right w:val="single" w:sz="4" w:space="0" w:color="auto"/>
            </w:tcBorders>
            <w:shd w:val="clear" w:color="auto" w:fill="auto"/>
            <w:noWrap/>
            <w:vAlign w:val="bottom"/>
            <w:hideMark/>
          </w:tcPr>
          <w:p w14:paraId="4BB0EB56"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1,530.43 </w:t>
            </w:r>
          </w:p>
        </w:tc>
        <w:tc>
          <w:tcPr>
            <w:tcW w:w="740" w:type="dxa"/>
            <w:tcBorders>
              <w:top w:val="nil"/>
              <w:left w:val="nil"/>
              <w:bottom w:val="single" w:sz="4" w:space="0" w:color="auto"/>
              <w:right w:val="single" w:sz="4" w:space="0" w:color="auto"/>
            </w:tcBorders>
            <w:shd w:val="clear" w:color="auto" w:fill="auto"/>
            <w:noWrap/>
            <w:vAlign w:val="bottom"/>
            <w:hideMark/>
          </w:tcPr>
          <w:p w14:paraId="5D412C30"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2,983.49 </w:t>
            </w:r>
          </w:p>
        </w:tc>
        <w:tc>
          <w:tcPr>
            <w:tcW w:w="903" w:type="dxa"/>
            <w:tcBorders>
              <w:top w:val="nil"/>
              <w:left w:val="nil"/>
              <w:bottom w:val="single" w:sz="4" w:space="0" w:color="auto"/>
              <w:right w:val="single" w:sz="4" w:space="0" w:color="auto"/>
            </w:tcBorders>
            <w:shd w:val="clear" w:color="000000" w:fill="FFFFFF"/>
            <w:noWrap/>
            <w:vAlign w:val="center"/>
            <w:hideMark/>
          </w:tcPr>
          <w:p w14:paraId="2849277F"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1,521.5</w:t>
            </w:r>
          </w:p>
        </w:tc>
        <w:tc>
          <w:tcPr>
            <w:tcW w:w="861" w:type="dxa"/>
            <w:tcBorders>
              <w:top w:val="nil"/>
              <w:left w:val="nil"/>
              <w:bottom w:val="single" w:sz="4" w:space="0" w:color="auto"/>
              <w:right w:val="single" w:sz="4" w:space="0" w:color="auto"/>
            </w:tcBorders>
            <w:shd w:val="clear" w:color="000000" w:fill="FFFFFF"/>
            <w:noWrap/>
            <w:vAlign w:val="bottom"/>
            <w:hideMark/>
          </w:tcPr>
          <w:p w14:paraId="197D08DB"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10.05</w:t>
            </w:r>
          </w:p>
        </w:tc>
        <w:tc>
          <w:tcPr>
            <w:tcW w:w="939" w:type="dxa"/>
            <w:tcBorders>
              <w:top w:val="nil"/>
              <w:left w:val="nil"/>
              <w:bottom w:val="single" w:sz="4" w:space="0" w:color="auto"/>
              <w:right w:val="single" w:sz="4" w:space="0" w:color="auto"/>
            </w:tcBorders>
            <w:shd w:val="clear" w:color="000000" w:fill="FFFFFF"/>
            <w:noWrap/>
            <w:vAlign w:val="center"/>
            <w:hideMark/>
          </w:tcPr>
          <w:p w14:paraId="6CC98B9A"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42,384</w:t>
            </w:r>
          </w:p>
        </w:tc>
        <w:tc>
          <w:tcPr>
            <w:tcW w:w="917" w:type="dxa"/>
            <w:tcBorders>
              <w:top w:val="nil"/>
              <w:left w:val="nil"/>
              <w:bottom w:val="single" w:sz="4" w:space="0" w:color="auto"/>
              <w:right w:val="single" w:sz="4" w:space="0" w:color="auto"/>
            </w:tcBorders>
            <w:shd w:val="clear" w:color="000000" w:fill="FFFFFF"/>
            <w:noWrap/>
            <w:vAlign w:val="center"/>
            <w:hideMark/>
          </w:tcPr>
          <w:p w14:paraId="0AFD8F2E"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50,209.7</w:t>
            </w:r>
          </w:p>
        </w:tc>
        <w:tc>
          <w:tcPr>
            <w:tcW w:w="933" w:type="dxa"/>
            <w:tcBorders>
              <w:top w:val="nil"/>
              <w:left w:val="nil"/>
              <w:bottom w:val="single" w:sz="4" w:space="0" w:color="auto"/>
              <w:right w:val="single" w:sz="4" w:space="0" w:color="auto"/>
            </w:tcBorders>
            <w:shd w:val="clear" w:color="000000" w:fill="FFFFFF"/>
            <w:noWrap/>
            <w:vAlign w:val="center"/>
            <w:hideMark/>
          </w:tcPr>
          <w:p w14:paraId="3C6A917B"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1,908.5</w:t>
            </w:r>
          </w:p>
        </w:tc>
        <w:tc>
          <w:tcPr>
            <w:tcW w:w="917" w:type="dxa"/>
            <w:tcBorders>
              <w:top w:val="nil"/>
              <w:left w:val="nil"/>
              <w:bottom w:val="single" w:sz="4" w:space="0" w:color="auto"/>
              <w:right w:val="single" w:sz="4" w:space="0" w:color="auto"/>
            </w:tcBorders>
            <w:shd w:val="clear" w:color="auto" w:fill="auto"/>
            <w:noWrap/>
            <w:vAlign w:val="bottom"/>
            <w:hideMark/>
          </w:tcPr>
          <w:p w14:paraId="5F5BF73F"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52,118.2</w:t>
            </w:r>
          </w:p>
        </w:tc>
      </w:tr>
      <w:tr w:rsidR="00060FBC" w:rsidRPr="00161AD5" w14:paraId="6458F771" w14:textId="77777777" w:rsidTr="00E55296">
        <w:trPr>
          <w:trHeight w:val="3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4E99C492"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2019</w:t>
            </w:r>
          </w:p>
        </w:tc>
        <w:tc>
          <w:tcPr>
            <w:tcW w:w="917" w:type="dxa"/>
            <w:tcBorders>
              <w:top w:val="nil"/>
              <w:left w:val="nil"/>
              <w:bottom w:val="single" w:sz="4" w:space="0" w:color="auto"/>
              <w:right w:val="single" w:sz="4" w:space="0" w:color="auto"/>
            </w:tcBorders>
            <w:shd w:val="clear" w:color="000000" w:fill="FFFFFF"/>
            <w:noWrap/>
            <w:vAlign w:val="bottom"/>
            <w:hideMark/>
          </w:tcPr>
          <w:p w14:paraId="7C16EBE1"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1,591.81</w:t>
            </w:r>
          </w:p>
        </w:tc>
        <w:tc>
          <w:tcPr>
            <w:tcW w:w="917" w:type="dxa"/>
            <w:tcBorders>
              <w:top w:val="nil"/>
              <w:left w:val="nil"/>
              <w:bottom w:val="single" w:sz="4" w:space="0" w:color="auto"/>
              <w:right w:val="single" w:sz="4" w:space="0" w:color="auto"/>
            </w:tcBorders>
            <w:shd w:val="clear" w:color="auto" w:fill="auto"/>
            <w:noWrap/>
            <w:vAlign w:val="bottom"/>
            <w:hideMark/>
          </w:tcPr>
          <w:p w14:paraId="16640496"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1,620.82 </w:t>
            </w:r>
          </w:p>
        </w:tc>
        <w:tc>
          <w:tcPr>
            <w:tcW w:w="740" w:type="dxa"/>
            <w:tcBorders>
              <w:top w:val="nil"/>
              <w:left w:val="nil"/>
              <w:bottom w:val="single" w:sz="4" w:space="0" w:color="auto"/>
              <w:right w:val="single" w:sz="4" w:space="0" w:color="auto"/>
            </w:tcBorders>
            <w:shd w:val="clear" w:color="auto" w:fill="auto"/>
            <w:noWrap/>
            <w:vAlign w:val="bottom"/>
            <w:hideMark/>
          </w:tcPr>
          <w:p w14:paraId="1610AD0F"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3,204.57 </w:t>
            </w:r>
          </w:p>
        </w:tc>
        <w:tc>
          <w:tcPr>
            <w:tcW w:w="903" w:type="dxa"/>
            <w:tcBorders>
              <w:top w:val="nil"/>
              <w:left w:val="nil"/>
              <w:bottom w:val="single" w:sz="4" w:space="0" w:color="auto"/>
              <w:right w:val="single" w:sz="4" w:space="0" w:color="auto"/>
            </w:tcBorders>
            <w:shd w:val="clear" w:color="000000" w:fill="FFFFFF"/>
            <w:noWrap/>
            <w:vAlign w:val="bottom"/>
            <w:hideMark/>
          </w:tcPr>
          <w:p w14:paraId="18CBE5A1"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1,579.6</w:t>
            </w:r>
          </w:p>
        </w:tc>
        <w:tc>
          <w:tcPr>
            <w:tcW w:w="861" w:type="dxa"/>
            <w:tcBorders>
              <w:top w:val="nil"/>
              <w:left w:val="nil"/>
              <w:bottom w:val="single" w:sz="4" w:space="0" w:color="auto"/>
              <w:right w:val="single" w:sz="4" w:space="0" w:color="auto"/>
            </w:tcBorders>
            <w:shd w:val="clear" w:color="000000" w:fill="FFFFFF"/>
            <w:noWrap/>
            <w:vAlign w:val="bottom"/>
            <w:hideMark/>
          </w:tcPr>
          <w:p w14:paraId="61350869"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9.94</w:t>
            </w:r>
          </w:p>
        </w:tc>
        <w:tc>
          <w:tcPr>
            <w:tcW w:w="939" w:type="dxa"/>
            <w:tcBorders>
              <w:top w:val="nil"/>
              <w:left w:val="nil"/>
              <w:bottom w:val="single" w:sz="4" w:space="0" w:color="auto"/>
              <w:right w:val="single" w:sz="4" w:space="0" w:color="auto"/>
            </w:tcBorders>
            <w:shd w:val="clear" w:color="000000" w:fill="FFFFFF"/>
            <w:noWrap/>
            <w:vAlign w:val="bottom"/>
            <w:hideMark/>
          </w:tcPr>
          <w:p w14:paraId="4A908374"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47,158</w:t>
            </w:r>
          </w:p>
        </w:tc>
        <w:tc>
          <w:tcPr>
            <w:tcW w:w="917" w:type="dxa"/>
            <w:tcBorders>
              <w:top w:val="nil"/>
              <w:left w:val="nil"/>
              <w:bottom w:val="single" w:sz="4" w:space="0" w:color="auto"/>
              <w:right w:val="single" w:sz="4" w:space="0" w:color="auto"/>
            </w:tcBorders>
            <w:shd w:val="clear" w:color="000000" w:fill="FFFFFF"/>
            <w:noWrap/>
            <w:vAlign w:val="bottom"/>
            <w:hideMark/>
          </w:tcPr>
          <w:p w14:paraId="250FD4C8"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59,820.2</w:t>
            </w:r>
          </w:p>
        </w:tc>
        <w:tc>
          <w:tcPr>
            <w:tcW w:w="933" w:type="dxa"/>
            <w:tcBorders>
              <w:top w:val="nil"/>
              <w:left w:val="nil"/>
              <w:bottom w:val="single" w:sz="4" w:space="0" w:color="auto"/>
              <w:right w:val="single" w:sz="4" w:space="0" w:color="auto"/>
            </w:tcBorders>
            <w:shd w:val="clear" w:color="000000" w:fill="FFFFFF"/>
            <w:noWrap/>
            <w:vAlign w:val="bottom"/>
            <w:hideMark/>
          </w:tcPr>
          <w:p w14:paraId="6B62B5C0"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1,095.8</w:t>
            </w:r>
          </w:p>
        </w:tc>
        <w:tc>
          <w:tcPr>
            <w:tcW w:w="917" w:type="dxa"/>
            <w:tcBorders>
              <w:top w:val="nil"/>
              <w:left w:val="nil"/>
              <w:bottom w:val="single" w:sz="4" w:space="0" w:color="auto"/>
              <w:right w:val="single" w:sz="4" w:space="0" w:color="auto"/>
            </w:tcBorders>
            <w:shd w:val="clear" w:color="auto" w:fill="auto"/>
            <w:noWrap/>
            <w:vAlign w:val="bottom"/>
            <w:hideMark/>
          </w:tcPr>
          <w:p w14:paraId="44E37053"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60,916.0</w:t>
            </w:r>
          </w:p>
        </w:tc>
      </w:tr>
      <w:tr w:rsidR="00060FBC" w:rsidRPr="00161AD5" w14:paraId="3C73A246" w14:textId="77777777" w:rsidTr="00E55296">
        <w:trPr>
          <w:trHeight w:val="3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44199B58"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2020</w:t>
            </w:r>
          </w:p>
        </w:tc>
        <w:tc>
          <w:tcPr>
            <w:tcW w:w="917" w:type="dxa"/>
            <w:tcBorders>
              <w:top w:val="nil"/>
              <w:left w:val="nil"/>
              <w:bottom w:val="single" w:sz="4" w:space="0" w:color="auto"/>
              <w:right w:val="single" w:sz="4" w:space="0" w:color="auto"/>
            </w:tcBorders>
            <w:shd w:val="clear" w:color="000000" w:fill="FFFFFF"/>
            <w:noWrap/>
            <w:vAlign w:val="bottom"/>
            <w:hideMark/>
          </w:tcPr>
          <w:p w14:paraId="25694B06"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1,703.27</w:t>
            </w:r>
          </w:p>
        </w:tc>
        <w:tc>
          <w:tcPr>
            <w:tcW w:w="917" w:type="dxa"/>
            <w:tcBorders>
              <w:top w:val="nil"/>
              <w:left w:val="nil"/>
              <w:bottom w:val="single" w:sz="4" w:space="0" w:color="auto"/>
              <w:right w:val="single" w:sz="4" w:space="0" w:color="auto"/>
            </w:tcBorders>
            <w:shd w:val="clear" w:color="auto" w:fill="auto"/>
            <w:noWrap/>
            <w:vAlign w:val="bottom"/>
            <w:hideMark/>
          </w:tcPr>
          <w:p w14:paraId="536FE6AB" w14:textId="77777777" w:rsidR="00060FBC" w:rsidRPr="00161AD5" w:rsidRDefault="00060FBC" w:rsidP="00E81510">
            <w:pPr>
              <w:rPr>
                <w:rFonts w:ascii="Arial" w:hAnsi="Arial" w:cs="Arial"/>
                <w:color w:val="FF0000"/>
                <w:sz w:val="18"/>
                <w:szCs w:val="18"/>
              </w:rPr>
            </w:pPr>
            <w:r w:rsidRPr="00161AD5">
              <w:rPr>
                <w:rFonts w:ascii="Arial" w:hAnsi="Arial" w:cs="Arial"/>
                <w:color w:val="FF0000"/>
                <w:sz w:val="18"/>
                <w:szCs w:val="18"/>
              </w:rPr>
              <w:t xml:space="preserve">   1,723.42 </w:t>
            </w:r>
          </w:p>
        </w:tc>
        <w:tc>
          <w:tcPr>
            <w:tcW w:w="740" w:type="dxa"/>
            <w:tcBorders>
              <w:top w:val="nil"/>
              <w:left w:val="nil"/>
              <w:bottom w:val="single" w:sz="4" w:space="0" w:color="auto"/>
              <w:right w:val="single" w:sz="4" w:space="0" w:color="auto"/>
            </w:tcBorders>
            <w:shd w:val="clear" w:color="auto" w:fill="auto"/>
            <w:noWrap/>
            <w:vAlign w:val="bottom"/>
            <w:hideMark/>
          </w:tcPr>
          <w:p w14:paraId="06F0FE86" w14:textId="77777777" w:rsidR="00060FBC" w:rsidRPr="00161AD5" w:rsidRDefault="00060FBC" w:rsidP="00E81510">
            <w:pPr>
              <w:rPr>
                <w:rFonts w:ascii="Arial" w:hAnsi="Arial" w:cs="Arial"/>
                <w:color w:val="000000"/>
                <w:sz w:val="18"/>
                <w:szCs w:val="18"/>
              </w:rPr>
            </w:pPr>
            <w:r w:rsidRPr="00161AD5">
              <w:rPr>
                <w:rFonts w:ascii="Arial" w:hAnsi="Arial" w:cs="Arial"/>
                <w:color w:val="000000"/>
                <w:sz w:val="18"/>
                <w:szCs w:val="18"/>
              </w:rPr>
              <w:t xml:space="preserve"> 2,871.63 </w:t>
            </w:r>
          </w:p>
        </w:tc>
        <w:tc>
          <w:tcPr>
            <w:tcW w:w="903" w:type="dxa"/>
            <w:tcBorders>
              <w:top w:val="nil"/>
              <w:left w:val="nil"/>
              <w:bottom w:val="single" w:sz="4" w:space="0" w:color="auto"/>
              <w:right w:val="single" w:sz="4" w:space="0" w:color="auto"/>
            </w:tcBorders>
            <w:shd w:val="clear" w:color="000000" w:fill="FFFFFF"/>
            <w:noWrap/>
            <w:vAlign w:val="bottom"/>
            <w:hideMark/>
          </w:tcPr>
          <w:p w14:paraId="66610A55"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1,638.0</w:t>
            </w:r>
          </w:p>
        </w:tc>
        <w:tc>
          <w:tcPr>
            <w:tcW w:w="861" w:type="dxa"/>
            <w:tcBorders>
              <w:top w:val="nil"/>
              <w:left w:val="nil"/>
              <w:bottom w:val="single" w:sz="4" w:space="0" w:color="auto"/>
              <w:right w:val="single" w:sz="4" w:space="0" w:color="auto"/>
            </w:tcBorders>
            <w:shd w:val="clear" w:color="000000" w:fill="FFFFFF"/>
            <w:noWrap/>
            <w:vAlign w:val="bottom"/>
            <w:hideMark/>
          </w:tcPr>
          <w:p w14:paraId="33D64CCD"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7.81</w:t>
            </w:r>
          </w:p>
        </w:tc>
        <w:tc>
          <w:tcPr>
            <w:tcW w:w="939" w:type="dxa"/>
            <w:tcBorders>
              <w:top w:val="nil"/>
              <w:left w:val="nil"/>
              <w:bottom w:val="single" w:sz="4" w:space="0" w:color="auto"/>
              <w:right w:val="single" w:sz="4" w:space="0" w:color="auto"/>
            </w:tcBorders>
            <w:shd w:val="clear" w:color="000000" w:fill="FFFFFF"/>
            <w:noWrap/>
            <w:vAlign w:val="bottom"/>
            <w:hideMark/>
          </w:tcPr>
          <w:p w14:paraId="3F4D19DB"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48,378</w:t>
            </w:r>
          </w:p>
        </w:tc>
        <w:tc>
          <w:tcPr>
            <w:tcW w:w="917" w:type="dxa"/>
            <w:tcBorders>
              <w:top w:val="nil"/>
              <w:left w:val="nil"/>
              <w:bottom w:val="single" w:sz="4" w:space="0" w:color="auto"/>
              <w:right w:val="single" w:sz="4" w:space="0" w:color="auto"/>
            </w:tcBorders>
            <w:shd w:val="clear" w:color="000000" w:fill="FFFFFF"/>
            <w:noWrap/>
            <w:vAlign w:val="bottom"/>
            <w:hideMark/>
          </w:tcPr>
          <w:p w14:paraId="0BE5C80B"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51,849.0</w:t>
            </w:r>
          </w:p>
        </w:tc>
        <w:tc>
          <w:tcPr>
            <w:tcW w:w="933" w:type="dxa"/>
            <w:tcBorders>
              <w:top w:val="nil"/>
              <w:left w:val="nil"/>
              <w:bottom w:val="single" w:sz="4" w:space="0" w:color="auto"/>
              <w:right w:val="single" w:sz="4" w:space="0" w:color="auto"/>
            </w:tcBorders>
            <w:shd w:val="clear" w:color="000000" w:fill="FFFFFF"/>
            <w:noWrap/>
            <w:vAlign w:val="bottom"/>
            <w:hideMark/>
          </w:tcPr>
          <w:p w14:paraId="09380D8A"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909.6</w:t>
            </w:r>
          </w:p>
        </w:tc>
        <w:tc>
          <w:tcPr>
            <w:tcW w:w="917" w:type="dxa"/>
            <w:tcBorders>
              <w:top w:val="nil"/>
              <w:left w:val="nil"/>
              <w:bottom w:val="single" w:sz="4" w:space="0" w:color="auto"/>
              <w:right w:val="single" w:sz="4" w:space="0" w:color="auto"/>
            </w:tcBorders>
            <w:shd w:val="clear" w:color="auto" w:fill="auto"/>
            <w:noWrap/>
            <w:vAlign w:val="bottom"/>
            <w:hideMark/>
          </w:tcPr>
          <w:p w14:paraId="466C1BCF" w14:textId="77777777" w:rsidR="00060FBC" w:rsidRPr="00161AD5" w:rsidRDefault="00060FBC" w:rsidP="00E81510">
            <w:pPr>
              <w:jc w:val="right"/>
              <w:rPr>
                <w:rFonts w:ascii="Arial" w:hAnsi="Arial" w:cs="Arial"/>
                <w:color w:val="000000"/>
                <w:sz w:val="18"/>
                <w:szCs w:val="18"/>
              </w:rPr>
            </w:pPr>
            <w:r w:rsidRPr="00161AD5">
              <w:rPr>
                <w:rFonts w:ascii="Arial" w:hAnsi="Arial" w:cs="Arial"/>
                <w:color w:val="000000"/>
                <w:sz w:val="18"/>
                <w:szCs w:val="18"/>
              </w:rPr>
              <w:t>52,758.6</w:t>
            </w:r>
          </w:p>
        </w:tc>
      </w:tr>
    </w:tbl>
    <w:p w14:paraId="7115E4E8" w14:textId="4AFF5A8C" w:rsidR="000D2468" w:rsidRDefault="000D2468" w:rsidP="00CE74C6">
      <w:pPr>
        <w:pStyle w:val="tablefootnote"/>
      </w:pPr>
      <w:r w:rsidRPr="000D2468">
        <w:t xml:space="preserve">Source: Data </w:t>
      </w:r>
      <w:r w:rsidR="00A92630">
        <w:t>gathered</w:t>
      </w:r>
      <w:r w:rsidRPr="000D2468">
        <w:t xml:space="preserve"> from references [ </w:t>
      </w:r>
      <w:r w:rsidRPr="000D2468">
        <w:fldChar w:fldCharType="begin"/>
      </w:r>
      <w:r w:rsidRPr="000D2468">
        <w:instrText xml:space="preserve"> REF _Ref93562272 \r \h  \* MERGEFORMAT </w:instrText>
      </w:r>
      <w:r w:rsidRPr="000D2468">
        <w:fldChar w:fldCharType="separate"/>
      </w:r>
      <w:r w:rsidRPr="000D2468">
        <w:t xml:space="preserve">1 </w:t>
      </w:r>
      <w:r w:rsidRPr="000D2468">
        <w:fldChar w:fldCharType="end"/>
      </w:r>
      <w:r w:rsidRPr="000D2468">
        <w:t xml:space="preserve">, </w:t>
      </w:r>
      <w:r w:rsidRPr="000D2468">
        <w:fldChar w:fldCharType="begin"/>
      </w:r>
      <w:r w:rsidRPr="000D2468">
        <w:instrText xml:space="preserve"> REF _Ref93562328 \r \h  \* MERGEFORMAT </w:instrText>
      </w:r>
      <w:r w:rsidRPr="000D2468">
        <w:fldChar w:fldCharType="separate"/>
      </w:r>
      <w:r w:rsidRPr="000D2468">
        <w:t xml:space="preserve">3 </w:t>
      </w:r>
      <w:r w:rsidRPr="000D2468">
        <w:fldChar w:fldCharType="end"/>
      </w:r>
      <w:r w:rsidRPr="000D2468">
        <w:t xml:space="preserve">, </w:t>
      </w:r>
      <w:r w:rsidRPr="000D2468">
        <w:fldChar w:fldCharType="begin"/>
      </w:r>
      <w:r w:rsidRPr="000D2468">
        <w:instrText xml:space="preserve"> REF _Ref93561658 \r \h  \* MERGEFORMAT </w:instrText>
      </w:r>
      <w:r w:rsidRPr="000D2468">
        <w:fldChar w:fldCharType="separate"/>
      </w:r>
      <w:r w:rsidRPr="000D2468">
        <w:t xml:space="preserve">4 </w:t>
      </w:r>
      <w:r w:rsidRPr="000D2468">
        <w:fldChar w:fldCharType="end"/>
      </w:r>
      <w:r w:rsidRPr="000D2468">
        <w:t xml:space="preserve">, </w:t>
      </w:r>
      <w:r w:rsidRPr="000D2468">
        <w:fldChar w:fldCharType="begin"/>
      </w:r>
      <w:r w:rsidRPr="000D2468">
        <w:instrText xml:space="preserve"> REF _Ref93561782 \r \h  \* MERGEFORMAT </w:instrText>
      </w:r>
      <w:r w:rsidRPr="000D2468">
        <w:fldChar w:fldCharType="separate"/>
      </w:r>
      <w:r w:rsidRPr="000D2468">
        <w:t xml:space="preserve">5 </w:t>
      </w:r>
      <w:r w:rsidRPr="000D2468">
        <w:fldChar w:fldCharType="end"/>
      </w:r>
      <w:r w:rsidRPr="000D2468">
        <w:t xml:space="preserve">, </w:t>
      </w:r>
      <w:r w:rsidRPr="000D2468">
        <w:fldChar w:fldCharType="begin"/>
      </w:r>
      <w:r w:rsidRPr="000D2468">
        <w:instrText xml:space="preserve"> REF _Ref93561852 \r \h  \* MERGEFORMAT </w:instrText>
      </w:r>
      <w:r w:rsidRPr="000D2468">
        <w:fldChar w:fldCharType="separate"/>
      </w:r>
      <w:r w:rsidRPr="000D2468">
        <w:t xml:space="preserve">6 </w:t>
      </w:r>
      <w:r w:rsidRPr="000D2468">
        <w:fldChar w:fldCharType="end"/>
      </w:r>
      <w:r w:rsidRPr="000D2468">
        <w:t>]</w:t>
      </w:r>
      <w:r w:rsidR="00E51B9E">
        <w:t xml:space="preserve">; </w:t>
      </w:r>
    </w:p>
    <w:p w14:paraId="01B8BB94" w14:textId="77777777" w:rsidR="00E55296" w:rsidRDefault="00E55296" w:rsidP="002B0245">
      <w:pPr>
        <w:pStyle w:val="u1"/>
        <w:sectPr w:rsidR="00E55296" w:rsidSect="00013769">
          <w:headerReference w:type="even" r:id="rId11"/>
          <w:headerReference w:type="default" r:id="rId12"/>
          <w:footerReference w:type="default" r:id="rId13"/>
          <w:type w:val="continuous"/>
          <w:pgSz w:w="11907" w:h="16840" w:code="9"/>
          <w:pgMar w:top="1701" w:right="1701" w:bottom="1701" w:left="1701" w:header="720" w:footer="720" w:gutter="0"/>
          <w:cols w:space="720"/>
          <w:docGrid w:linePitch="360"/>
        </w:sectPr>
      </w:pPr>
    </w:p>
    <w:p w14:paraId="3F7A16A1" w14:textId="44F620B6" w:rsidR="00A87381" w:rsidRPr="003A442F" w:rsidRDefault="00A87381" w:rsidP="002B0245">
      <w:pPr>
        <w:pStyle w:val="u1"/>
      </w:pPr>
      <w:r w:rsidRPr="003A442F">
        <w:t>4. RESEARCH RESULT</w:t>
      </w:r>
      <w:r w:rsidR="00C76135">
        <w:t>S</w:t>
      </w:r>
      <w:r w:rsidRPr="003A442F">
        <w:t xml:space="preserve"> AND DISCUSSION</w:t>
      </w:r>
    </w:p>
    <w:p w14:paraId="49C2F554" w14:textId="77777777" w:rsidR="00A87381" w:rsidRDefault="00A87381" w:rsidP="002B0245">
      <w:pPr>
        <w:pStyle w:val="ThnVnban"/>
      </w:pPr>
      <w:r>
        <w:t>According to the order of research steps mentioned above, the research results are as follows:</w:t>
      </w:r>
    </w:p>
    <w:p w14:paraId="574A855C" w14:textId="2AD30DEF" w:rsidR="00A87381" w:rsidRDefault="00A87381" w:rsidP="002B0245">
      <w:pPr>
        <w:pStyle w:val="ThnVnban"/>
      </w:pPr>
      <w:r>
        <w:t xml:space="preserve">* The fluctuation of the </w:t>
      </w:r>
      <w:r w:rsidR="005F5F6E">
        <w:t xml:space="preserve">Vietnam coal </w:t>
      </w:r>
      <w:r>
        <w:t xml:space="preserve">price itself over time reflects the total influence of all factors. The results of analysis of the </w:t>
      </w:r>
      <w:r w:rsidR="00C76135">
        <w:t>Vietnam coal price fluctuation trend</w:t>
      </w:r>
      <w:r w:rsidR="005F5F6E">
        <w:t xml:space="preserve"> </w:t>
      </w:r>
      <w:r>
        <w:t xml:space="preserve">in the period 1995-2020 by data visualization and regression function over time are shown in </w:t>
      </w:r>
      <w:r w:rsidR="005F5F6E">
        <w:t>f</w:t>
      </w:r>
      <w:r>
        <w:t xml:space="preserve">igures </w:t>
      </w:r>
      <w:r w:rsidR="005F5F6E">
        <w:t>Fig</w:t>
      </w:r>
      <w:r>
        <w:t xml:space="preserve">.2 and </w:t>
      </w:r>
      <w:r w:rsidR="005F5F6E">
        <w:t>Fig</w:t>
      </w:r>
      <w:r>
        <w:t>.3.</w:t>
      </w:r>
    </w:p>
    <w:p w14:paraId="2700C515" w14:textId="77777777" w:rsidR="00E55296" w:rsidRDefault="00E55296" w:rsidP="00A87381">
      <w:pPr>
        <w:sectPr w:rsidR="00E55296" w:rsidSect="00E55296">
          <w:type w:val="continuous"/>
          <w:pgSz w:w="11907" w:h="16840" w:code="9"/>
          <w:pgMar w:top="1701" w:right="1701" w:bottom="1701" w:left="1701" w:header="720" w:footer="720" w:gutter="0"/>
          <w:cols w:num="2" w:space="720"/>
          <w:docGrid w:linePitch="360"/>
        </w:sectPr>
      </w:pPr>
    </w:p>
    <w:p w14:paraId="60EAFF33" w14:textId="66535ADB" w:rsidR="00A87381" w:rsidRDefault="00A87381" w:rsidP="00A87381">
      <w:r>
        <w:lastRenderedPageBreak/>
        <w:t xml:space="preserve"> </w:t>
      </w:r>
      <w:r w:rsidR="00E20168">
        <w:rPr>
          <w:noProof/>
        </w:rPr>
        <w:drawing>
          <wp:inline distT="0" distB="0" distL="0" distR="0" wp14:anchorId="26D16E2F" wp14:editId="124E29CF">
            <wp:extent cx="5400675" cy="2946400"/>
            <wp:effectExtent l="0" t="0" r="0" b="0"/>
            <wp:docPr id="1" name="Chart 1">
              <a:extLst xmlns:a="http://schemas.openxmlformats.org/drawingml/2006/main">
                <a:ext uri="{FF2B5EF4-FFF2-40B4-BE49-F238E27FC236}">
                  <a16:creationId xmlns:a16="http://schemas.microsoft.com/office/drawing/2014/main" id="{50FDC971-4CB2-47F7-95C0-D44E33B7F7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4D2D22" w14:textId="394C218F" w:rsidR="00A87381" w:rsidRPr="003A442F" w:rsidRDefault="00E20168" w:rsidP="00E20168">
      <w:pPr>
        <w:pStyle w:val="figurecaption"/>
        <w:numPr>
          <w:ilvl w:val="0"/>
          <w:numId w:val="0"/>
        </w:numPr>
        <w:ind w:left="720"/>
      </w:pPr>
      <w:r>
        <w:t xml:space="preserve">Fig. 2. </w:t>
      </w:r>
      <w:r w:rsidR="00A87381" w:rsidRPr="003A442F">
        <w:t xml:space="preserve">Visualize the </w:t>
      </w:r>
      <w:r w:rsidR="00A92630" w:rsidRPr="005A7D3A">
        <w:rPr>
          <w:rFonts w:asciiTheme="majorHAnsi" w:hAnsiTheme="majorHAnsi" w:cstheme="majorHAnsi"/>
        </w:rPr>
        <w:t>Vietnam coal prices</w:t>
      </w:r>
    </w:p>
    <w:p w14:paraId="55C93084" w14:textId="1E48C074" w:rsidR="00A87381" w:rsidRDefault="00E20168" w:rsidP="00A87381">
      <w:r w:rsidRPr="00A00F92">
        <w:rPr>
          <w:noProof/>
          <w:lang w:eastAsia="en-GB"/>
        </w:rPr>
        <w:drawing>
          <wp:inline distT="0" distB="0" distL="0" distR="0" wp14:anchorId="680BF42F" wp14:editId="7EB383B1">
            <wp:extent cx="5400675" cy="2559050"/>
            <wp:effectExtent l="0" t="0" r="0" b="0"/>
            <wp:docPr id="16" name="Picture 1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ble&#10;&#10;Description automatically generated"/>
                    <pic:cNvPicPr/>
                  </pic:nvPicPr>
                  <pic:blipFill>
                    <a:blip r:embed="rId15"/>
                    <a:stretch>
                      <a:fillRect/>
                    </a:stretch>
                  </pic:blipFill>
                  <pic:spPr>
                    <a:xfrm>
                      <a:off x="0" y="0"/>
                      <a:ext cx="5400675" cy="2559050"/>
                    </a:xfrm>
                    <a:prstGeom prst="rect">
                      <a:avLst/>
                    </a:prstGeom>
                  </pic:spPr>
                </pic:pic>
              </a:graphicData>
            </a:graphic>
          </wp:inline>
        </w:drawing>
      </w:r>
    </w:p>
    <w:p w14:paraId="22571684" w14:textId="335309B5" w:rsidR="00A87381" w:rsidRPr="003A442F" w:rsidRDefault="00E20168" w:rsidP="00E20168">
      <w:pPr>
        <w:pStyle w:val="figurecaption"/>
        <w:numPr>
          <w:ilvl w:val="0"/>
          <w:numId w:val="0"/>
        </w:numPr>
        <w:ind w:left="720"/>
      </w:pPr>
      <w:r>
        <w:t xml:space="preserve">Fig. 3. </w:t>
      </w:r>
      <w:r w:rsidR="00A87381" w:rsidRPr="003A442F">
        <w:t xml:space="preserve"> Results of regression analysis of average </w:t>
      </w:r>
      <w:r>
        <w:t xml:space="preserve">Vietnam </w:t>
      </w:r>
      <w:r w:rsidR="00A87381" w:rsidRPr="003A442F">
        <w:t>coal price</w:t>
      </w:r>
    </w:p>
    <w:p w14:paraId="63956D1E" w14:textId="77777777" w:rsidR="00E55296" w:rsidRDefault="00E55296" w:rsidP="002B0245">
      <w:pPr>
        <w:pStyle w:val="ThnVnban"/>
        <w:sectPr w:rsidR="00E55296" w:rsidSect="00013769">
          <w:type w:val="continuous"/>
          <w:pgSz w:w="11907" w:h="16840" w:code="9"/>
          <w:pgMar w:top="1701" w:right="1701" w:bottom="1701" w:left="1701" w:header="720" w:footer="720" w:gutter="0"/>
          <w:cols w:space="720"/>
          <w:docGrid w:linePitch="360"/>
        </w:sectPr>
      </w:pPr>
    </w:p>
    <w:p w14:paraId="02078246" w14:textId="2A997CC9" w:rsidR="00A87381" w:rsidRDefault="00A87381" w:rsidP="002B0245">
      <w:pPr>
        <w:pStyle w:val="ThnVnban"/>
      </w:pPr>
      <w:r>
        <w:t>Visual images and test parameters of the regression function (</w:t>
      </w:r>
      <w:r w:rsidR="00E20168">
        <w:t xml:space="preserve">such as: </w:t>
      </w:r>
      <w:r>
        <w:t xml:space="preserve">sum of squares of deviations, standard deviations, R squared, reliability) all show the annual volatility of coal prices around the regression </w:t>
      </w:r>
      <w:r w:rsidR="00C76135">
        <w:t xml:space="preserve">curve </w:t>
      </w:r>
      <w:r>
        <w:t xml:space="preserve">is not </w:t>
      </w:r>
      <w:r w:rsidR="00C76135">
        <w:t>significant</w:t>
      </w:r>
      <w:r>
        <w:t xml:space="preserve">. The regression function of Vietnam coal price over time </w:t>
      </w:r>
      <w:r w:rsidR="00C76135">
        <w:t>is as follows</w:t>
      </w:r>
      <w:r>
        <w:t>:</w:t>
      </w:r>
    </w:p>
    <w:p w14:paraId="751D735F" w14:textId="5814F967" w:rsidR="00A87381" w:rsidRPr="00CE74C6" w:rsidRDefault="00A87381" w:rsidP="00E55296">
      <w:pPr>
        <w:pStyle w:val="equation"/>
        <w:jc w:val="left"/>
        <w:rPr>
          <w:rFonts w:asciiTheme="majorHAnsi" w:hAnsiTheme="majorHAnsi" w:cstheme="majorHAnsi"/>
        </w:rPr>
      </w:pPr>
      <w:r w:rsidRPr="00CE74C6">
        <w:rPr>
          <w:rFonts w:asciiTheme="majorHAnsi" w:hAnsiTheme="majorHAnsi" w:cstheme="majorHAnsi"/>
        </w:rPr>
        <w:t xml:space="preserve"> Average coal price= -140465 + 70,404*Year(s)</w:t>
      </w:r>
    </w:p>
    <w:p w14:paraId="05DFE958" w14:textId="1EFE8945" w:rsidR="00A87381" w:rsidRDefault="00A87381" w:rsidP="002B0245">
      <w:pPr>
        <w:pStyle w:val="ThnVnban"/>
      </w:pPr>
      <w:r>
        <w:t>As all conditions remained unchanged, the average</w:t>
      </w:r>
      <w:r w:rsidR="00E20168">
        <w:t xml:space="preserve"> Vietnam</w:t>
      </w:r>
      <w:r>
        <w:t xml:space="preserve"> coal price increased by 70,404 thousand VND/ton per year. Therefore, </w:t>
      </w:r>
      <w:r w:rsidR="00C76135">
        <w:t>the regression analysis results make it</w:t>
      </w:r>
      <w:r>
        <w:t xml:space="preserve"> possible to predict the future </w:t>
      </w:r>
      <w:r w:rsidR="00E20168">
        <w:t xml:space="preserve">Vietnam </w:t>
      </w:r>
      <w:r>
        <w:t>coal price, giv</w:t>
      </w:r>
      <w:r w:rsidR="00C76135">
        <w:t>en</w:t>
      </w:r>
      <w:r>
        <w:t xml:space="preserve"> all conditions remain constant.</w:t>
      </w:r>
    </w:p>
    <w:p w14:paraId="7A0799AD" w14:textId="4A27D107" w:rsidR="00A87381" w:rsidRDefault="00A87381" w:rsidP="009A20AF">
      <w:pPr>
        <w:pStyle w:val="ThnVnban"/>
      </w:pPr>
      <w:r>
        <w:t xml:space="preserve">* The correlation between the </w:t>
      </w:r>
      <w:r w:rsidR="00E20168">
        <w:t xml:space="preserve">Vietnam coal </w:t>
      </w:r>
      <w:r>
        <w:t>price in relation to the influencing factors:</w:t>
      </w:r>
    </w:p>
    <w:p w14:paraId="109F7158" w14:textId="5D1A00F8" w:rsidR="00A87381" w:rsidRDefault="00A87381" w:rsidP="002B0245">
      <w:pPr>
        <w:pStyle w:val="ThnVnban"/>
      </w:pPr>
      <w:r>
        <w:t xml:space="preserve">+ Average </w:t>
      </w:r>
      <w:r w:rsidR="009A20AF">
        <w:t xml:space="preserve">Vietnam coal </w:t>
      </w:r>
      <w:r>
        <w:t xml:space="preserve">price is </w:t>
      </w:r>
      <w:r w:rsidR="009A20AF">
        <w:t>calculated</w:t>
      </w:r>
      <w:r>
        <w:t xml:space="preserve"> according to domestic price and export price. In which, the </w:t>
      </w:r>
      <w:r w:rsidR="009A20AF">
        <w:t xml:space="preserve">Vietnam coal </w:t>
      </w:r>
      <w:r>
        <w:t xml:space="preserve">export price depends on the </w:t>
      </w:r>
      <w:r w:rsidR="009A20AF">
        <w:t xml:space="preserve">world </w:t>
      </w:r>
      <w:r>
        <w:t xml:space="preserve">energy market in general and the world coal market in particular. But the </w:t>
      </w:r>
      <w:r w:rsidR="009A20AF">
        <w:t xml:space="preserve">domestic coal </w:t>
      </w:r>
      <w:r>
        <w:t xml:space="preserve">price </w:t>
      </w:r>
      <w:r w:rsidR="00C76135">
        <w:t>is</w:t>
      </w:r>
      <w:r>
        <w:t xml:space="preserve"> partially independent </w:t>
      </w:r>
      <w:r w:rsidR="00C76135">
        <w:t>from</w:t>
      </w:r>
      <w:r>
        <w:t xml:space="preserve"> the domestic coal market</w:t>
      </w:r>
      <w:r w:rsidR="00C76135">
        <w:t xml:space="preserve"> and</w:t>
      </w:r>
      <w:r>
        <w:t xml:space="preserve"> depends </w:t>
      </w:r>
      <w:r w:rsidR="00C76135">
        <w:t>largely</w:t>
      </w:r>
      <w:r>
        <w:t xml:space="preserve"> on the </w:t>
      </w:r>
      <w:r w:rsidR="009A20AF">
        <w:t>control</w:t>
      </w:r>
      <w:r>
        <w:t xml:space="preserve"> policy of the Vietnam government.</w:t>
      </w:r>
    </w:p>
    <w:p w14:paraId="4FCBFB3C" w14:textId="1BCDE50B" w:rsidR="00A87381" w:rsidRDefault="00A87381" w:rsidP="002B0245">
      <w:pPr>
        <w:pStyle w:val="ThnVnban"/>
      </w:pPr>
      <w:r>
        <w:t xml:space="preserve">The correlation between the domestic coal price and the </w:t>
      </w:r>
      <w:r w:rsidR="00383723">
        <w:t xml:space="preserve">unit cost of </w:t>
      </w:r>
      <w:r w:rsidR="00C76135">
        <w:t xml:space="preserve">the </w:t>
      </w:r>
      <w:r>
        <w:t>consum</w:t>
      </w:r>
      <w:r w:rsidR="00383723">
        <w:t>ed product</w:t>
      </w:r>
      <w:r>
        <w:t xml:space="preserve"> </w:t>
      </w:r>
      <w:r w:rsidR="00C76135">
        <w:t>is</w:t>
      </w:r>
      <w:r>
        <w:t xml:space="preserve"> visualiz</w:t>
      </w:r>
      <w:r w:rsidR="00C76135">
        <w:t>ed in</w:t>
      </w:r>
      <w:r w:rsidR="00383723">
        <w:t xml:space="preserve"> F</w:t>
      </w:r>
      <w:r w:rsidR="009A20AF">
        <w:t>ig</w:t>
      </w:r>
      <w:r w:rsidR="00C76135">
        <w:t xml:space="preserve">ure </w:t>
      </w:r>
      <w:r>
        <w:t>4</w:t>
      </w:r>
      <w:r w:rsidR="00383723">
        <w:t>. T</w:t>
      </w:r>
      <w:r>
        <w:t xml:space="preserve">he correlation coefficient between the domestic coal price and the </w:t>
      </w:r>
      <w:r w:rsidR="00383723">
        <w:t xml:space="preserve">unit cost of consumed product </w:t>
      </w:r>
      <w:r>
        <w:t>calculated, R = 0.99538 (</w:t>
      </w:r>
      <w:r w:rsidR="00383723">
        <w:t xml:space="preserve">see </w:t>
      </w:r>
      <w:r w:rsidR="00383723">
        <w:lastRenderedPageBreak/>
        <w:t>Fig</w:t>
      </w:r>
      <w:r>
        <w:t xml:space="preserve">.5) proved a very close relationship between domestic coal price and </w:t>
      </w:r>
      <w:r w:rsidR="00383723">
        <w:t>the unit cost of consumed product</w:t>
      </w:r>
      <w:r>
        <w:t>. It seems that, in order to achieve the macroeconomic regulation</w:t>
      </w:r>
      <w:r w:rsidR="002E0A89" w:rsidRPr="002E0A89">
        <w:t xml:space="preserve"> </w:t>
      </w:r>
      <w:r w:rsidR="002E0A89">
        <w:t>goal</w:t>
      </w:r>
      <w:r>
        <w:t xml:space="preserve">, </w:t>
      </w:r>
      <w:r w:rsidR="002E0A89">
        <w:t>the coal price should not be too high,</w:t>
      </w:r>
      <w:r w:rsidR="002E0A89" w:rsidRPr="002E0A89">
        <w:t xml:space="preserve"> </w:t>
      </w:r>
      <w:r w:rsidR="002E0A89">
        <w:t xml:space="preserve">only slightly above the unit cost of consumed product. </w:t>
      </w:r>
      <w:r w:rsidR="008B109B" w:rsidRPr="008B109B">
        <w:t xml:space="preserve">This price </w:t>
      </w:r>
      <w:r w:rsidR="008B109B">
        <w:t xml:space="preserve">only </w:t>
      </w:r>
      <w:r w:rsidR="008B109B" w:rsidRPr="008B109B">
        <w:t>ensures minimum profits for coal-producing enterprises.</w:t>
      </w:r>
      <w:r w:rsidR="008B109B">
        <w:t xml:space="preserve"> </w:t>
      </w:r>
      <w:r w:rsidR="00C76135">
        <w:t>The reason is that</w:t>
      </w:r>
      <w:r w:rsidR="008B109B">
        <w:t xml:space="preserve"> coal is</w:t>
      </w:r>
      <w:r>
        <w:t xml:space="preserve"> an </w:t>
      </w:r>
      <w:r w:rsidR="008B109B">
        <w:t xml:space="preserve">important </w:t>
      </w:r>
      <w:r>
        <w:t xml:space="preserve">input for many national economic sectors, </w:t>
      </w:r>
      <w:r w:rsidR="00C76135">
        <w:t>e</w:t>
      </w:r>
      <w:r w:rsidR="008B109B">
        <w:t xml:space="preserve">specially thermal power. </w:t>
      </w:r>
      <w:r>
        <w:t xml:space="preserve">Even in some years, the domestic coal price is lower than the </w:t>
      </w:r>
      <w:r w:rsidR="008B109B">
        <w:t xml:space="preserve">unit cost of </w:t>
      </w:r>
      <w:r w:rsidR="00C76135">
        <w:t xml:space="preserve">the </w:t>
      </w:r>
      <w:r w:rsidR="008B109B">
        <w:t>consumed product</w:t>
      </w:r>
      <w:r>
        <w:t>,</w:t>
      </w:r>
      <w:r w:rsidR="00C76135">
        <w:t xml:space="preserve"> and</w:t>
      </w:r>
      <w:r>
        <w:t xml:space="preserve"> the coal industry has taken export revenue to compensate, ensuring profitable production and business. Thus, the close relationship between the domestic coal price and the </w:t>
      </w:r>
      <w:r w:rsidR="008B109B">
        <w:t xml:space="preserve">unit cost of </w:t>
      </w:r>
      <w:r w:rsidR="00C76135">
        <w:t xml:space="preserve">the </w:t>
      </w:r>
      <w:r w:rsidR="008B109B">
        <w:t xml:space="preserve">consumed product </w:t>
      </w:r>
      <w:r>
        <w:t>is not a coincidence but is the result of Vietnam's macroeconomic regulation policy.</w:t>
      </w:r>
    </w:p>
    <w:p w14:paraId="76881241" w14:textId="77777777" w:rsidR="00E55296" w:rsidRDefault="00E55296" w:rsidP="00A87381">
      <w:pPr>
        <w:sectPr w:rsidR="00E55296" w:rsidSect="00E55296">
          <w:type w:val="continuous"/>
          <w:pgSz w:w="11907" w:h="16840" w:code="9"/>
          <w:pgMar w:top="1701" w:right="1701" w:bottom="1701" w:left="1701" w:header="720" w:footer="720" w:gutter="0"/>
          <w:cols w:num="2" w:space="720"/>
          <w:docGrid w:linePitch="360"/>
        </w:sectPr>
      </w:pPr>
    </w:p>
    <w:p w14:paraId="5F720476" w14:textId="1727DC69" w:rsidR="00A87381" w:rsidRDefault="00997CC0" w:rsidP="00A87381">
      <w:r>
        <w:rPr>
          <w:noProof/>
        </w:rPr>
        <w:drawing>
          <wp:inline distT="0" distB="0" distL="0" distR="0" wp14:anchorId="6F3F7279" wp14:editId="3AA25197">
            <wp:extent cx="5400675" cy="2484208"/>
            <wp:effectExtent l="0" t="0" r="0" b="0"/>
            <wp:docPr id="13" name="Chart 13">
              <a:extLst xmlns:a="http://schemas.openxmlformats.org/drawingml/2006/main">
                <a:ext uri="{FF2B5EF4-FFF2-40B4-BE49-F238E27FC236}">
                  <a16:creationId xmlns:a16="http://schemas.microsoft.com/office/drawing/2014/main" id="{DE020FD0-5BEB-428D-9069-1A28D23B2A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A87381">
        <w:t xml:space="preserve"> </w:t>
      </w:r>
    </w:p>
    <w:p w14:paraId="342210A3" w14:textId="0C6BE9DB" w:rsidR="00A87381" w:rsidRPr="00997CC0" w:rsidRDefault="00997CC0" w:rsidP="00997CC0">
      <w:pPr>
        <w:pStyle w:val="figurecaption"/>
        <w:numPr>
          <w:ilvl w:val="0"/>
          <w:numId w:val="0"/>
        </w:numPr>
        <w:ind w:left="720"/>
        <w:rPr>
          <w:rFonts w:asciiTheme="majorHAnsi" w:hAnsiTheme="majorHAnsi"/>
        </w:rPr>
      </w:pPr>
      <w:r>
        <w:rPr>
          <w:rFonts w:asciiTheme="majorHAnsi" w:hAnsiTheme="majorHAnsi"/>
        </w:rPr>
        <w:t>Fig</w:t>
      </w:r>
      <w:r w:rsidR="00A87381" w:rsidRPr="00997CC0">
        <w:rPr>
          <w:rFonts w:asciiTheme="majorHAnsi" w:hAnsiTheme="majorHAnsi"/>
        </w:rPr>
        <w:t>.</w:t>
      </w:r>
      <w:r>
        <w:rPr>
          <w:rFonts w:asciiTheme="majorHAnsi" w:hAnsiTheme="majorHAnsi"/>
        </w:rPr>
        <w:t>4.</w:t>
      </w:r>
      <w:r w:rsidR="00A87381" w:rsidRPr="00997CC0">
        <w:rPr>
          <w:rFonts w:asciiTheme="majorHAnsi" w:hAnsiTheme="majorHAnsi"/>
        </w:rPr>
        <w:t xml:space="preserve"> Visualize the </w:t>
      </w:r>
      <w:r w:rsidRPr="00997CC0">
        <w:rPr>
          <w:rFonts w:asciiTheme="majorHAnsi" w:hAnsiTheme="majorHAnsi"/>
        </w:rPr>
        <w:t xml:space="preserve">domestic coal </w:t>
      </w:r>
      <w:r w:rsidR="00A87381" w:rsidRPr="00997CC0">
        <w:rPr>
          <w:rFonts w:asciiTheme="majorHAnsi" w:hAnsiTheme="majorHAnsi"/>
        </w:rPr>
        <w:t>price with the</w:t>
      </w:r>
      <w:r>
        <w:rPr>
          <w:rFonts w:asciiTheme="majorHAnsi" w:hAnsiTheme="majorHAnsi"/>
        </w:rPr>
        <w:t xml:space="preserve"> unit</w:t>
      </w:r>
      <w:r w:rsidR="00A87381" w:rsidRPr="00997CC0">
        <w:rPr>
          <w:rFonts w:asciiTheme="majorHAnsi" w:hAnsiTheme="majorHAnsi"/>
        </w:rPr>
        <w:t xml:space="preserve"> cost of consumed </w:t>
      </w:r>
      <w:r>
        <w:rPr>
          <w:rFonts w:asciiTheme="majorHAnsi" w:hAnsiTheme="majorHAnsi"/>
        </w:rPr>
        <w:t>product</w:t>
      </w:r>
    </w:p>
    <w:p w14:paraId="19E51B07" w14:textId="276B74F7" w:rsidR="00A87381" w:rsidRDefault="00997CC0" w:rsidP="00A87381">
      <w:r w:rsidRPr="00A00F92">
        <w:rPr>
          <w:noProof/>
        </w:rPr>
        <w:drawing>
          <wp:inline distT="0" distB="0" distL="0" distR="0" wp14:anchorId="6072E6BE" wp14:editId="306ADB8B">
            <wp:extent cx="5400675" cy="843915"/>
            <wp:effectExtent l="0" t="0" r="0" b="0"/>
            <wp:docPr id="15" name="Picture 1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able&#10;&#10;Description automatically generated"/>
                    <pic:cNvPicPr/>
                  </pic:nvPicPr>
                  <pic:blipFill>
                    <a:blip r:embed="rId17"/>
                    <a:stretch>
                      <a:fillRect/>
                    </a:stretch>
                  </pic:blipFill>
                  <pic:spPr>
                    <a:xfrm>
                      <a:off x="0" y="0"/>
                      <a:ext cx="5400675" cy="843915"/>
                    </a:xfrm>
                    <a:prstGeom prst="rect">
                      <a:avLst/>
                    </a:prstGeom>
                    <a:ln>
                      <a:noFill/>
                    </a:ln>
                  </pic:spPr>
                </pic:pic>
              </a:graphicData>
            </a:graphic>
          </wp:inline>
        </w:drawing>
      </w:r>
    </w:p>
    <w:p w14:paraId="054A9EE8" w14:textId="724AC5DC" w:rsidR="00A87381" w:rsidRPr="003A442F" w:rsidRDefault="00997CC0" w:rsidP="00997CC0">
      <w:pPr>
        <w:pStyle w:val="figurecaption"/>
        <w:numPr>
          <w:ilvl w:val="0"/>
          <w:numId w:val="0"/>
        </w:numPr>
        <w:ind w:left="720"/>
      </w:pPr>
      <w:r>
        <w:t>Fig</w:t>
      </w:r>
      <w:r w:rsidR="00A87381" w:rsidRPr="003A442F">
        <w:t xml:space="preserve">.5. Correlation coefficient between domestic coal price and </w:t>
      </w:r>
      <w:r>
        <w:t>un</w:t>
      </w:r>
      <w:r w:rsidR="0064403F">
        <w:t>i</w:t>
      </w:r>
      <w:r>
        <w:t xml:space="preserve">t cost of </w:t>
      </w:r>
      <w:r w:rsidR="00A87381" w:rsidRPr="003A442F">
        <w:t>consum</w:t>
      </w:r>
      <w:r>
        <w:t>ed</w:t>
      </w:r>
      <w:r w:rsidR="00A87381" w:rsidRPr="003A442F">
        <w:t xml:space="preserve"> </w:t>
      </w:r>
      <w:r>
        <w:t>product</w:t>
      </w:r>
      <w:r w:rsidR="00A87381" w:rsidRPr="003A442F">
        <w:t xml:space="preserve"> </w:t>
      </w:r>
    </w:p>
    <w:p w14:paraId="5D313934" w14:textId="77777777" w:rsidR="00E55296" w:rsidRDefault="00E55296" w:rsidP="002B0245">
      <w:pPr>
        <w:pStyle w:val="ThnVnban"/>
        <w:sectPr w:rsidR="00E55296" w:rsidSect="00013769">
          <w:type w:val="continuous"/>
          <w:pgSz w:w="11907" w:h="16840" w:code="9"/>
          <w:pgMar w:top="1701" w:right="1701" w:bottom="1701" w:left="1701" w:header="720" w:footer="720" w:gutter="0"/>
          <w:cols w:space="720"/>
          <w:docGrid w:linePitch="360"/>
        </w:sectPr>
      </w:pPr>
    </w:p>
    <w:p w14:paraId="1ABEE913" w14:textId="7DBED780" w:rsidR="00A87381" w:rsidRDefault="00A87381" w:rsidP="002B0245">
      <w:pPr>
        <w:pStyle w:val="ThnVnban"/>
      </w:pPr>
      <w:r>
        <w:t xml:space="preserve">- Further analysis of the correlation between the domestic coal price and the </w:t>
      </w:r>
      <w:r w:rsidR="00997CC0">
        <w:t xml:space="preserve">unit cost </w:t>
      </w:r>
      <w:r w:rsidR="00C954EB">
        <w:t>of</w:t>
      </w:r>
      <w:r w:rsidR="00997CC0">
        <w:t xml:space="preserve"> </w:t>
      </w:r>
      <w:r>
        <w:t>consum</w:t>
      </w:r>
      <w:r w:rsidR="00997CC0">
        <w:t>ed</w:t>
      </w:r>
      <w:r>
        <w:t xml:space="preserve"> </w:t>
      </w:r>
      <w:r w:rsidR="00997CC0">
        <w:t>product</w:t>
      </w:r>
      <w:r>
        <w:t xml:space="preserve"> using the regression model (</w:t>
      </w:r>
      <w:r w:rsidR="00997CC0">
        <w:t xml:space="preserve">see </w:t>
      </w:r>
      <w:r>
        <w:t>Fig.6) also gives similar results</w:t>
      </w:r>
      <w:r w:rsidR="00997CC0">
        <w:t>. T</w:t>
      </w:r>
      <w:r>
        <w:t>herefore</w:t>
      </w:r>
      <w:r w:rsidR="00997CC0">
        <w:t>, it can be</w:t>
      </w:r>
      <w:r>
        <w:t xml:space="preserve"> </w:t>
      </w:r>
      <w:r w:rsidR="00997CC0">
        <w:t>as</w:t>
      </w:r>
      <w:r w:rsidR="0064403F">
        <w:t>serted that</w:t>
      </w:r>
      <w:r>
        <w:t xml:space="preserve"> the domestic price will increase by 1,05682 VND when the </w:t>
      </w:r>
      <w:r w:rsidR="0064403F">
        <w:t xml:space="preserve">unit cost of </w:t>
      </w:r>
      <w:r w:rsidR="00C954EB">
        <w:t xml:space="preserve">the </w:t>
      </w:r>
      <w:r>
        <w:t>consum</w:t>
      </w:r>
      <w:r w:rsidR="0064403F">
        <w:t>ed product</w:t>
      </w:r>
      <w:r>
        <w:t xml:space="preserve"> increases by 1 VND. The profit from each ton of </w:t>
      </w:r>
      <w:r w:rsidR="00C954EB">
        <w:t xml:space="preserve">domestic consumed </w:t>
      </w:r>
      <w:r>
        <w:t xml:space="preserve">coal is </w:t>
      </w:r>
      <w:r w:rsidR="00C954EB">
        <w:t>tiny</w:t>
      </w:r>
      <w:r>
        <w:t>,</w:t>
      </w:r>
      <w:r w:rsidR="00C954EB">
        <w:t xml:space="preserve"> and</w:t>
      </w:r>
      <w:r>
        <w:t xml:space="preserve"> the rest is thanks to the price of export coal. That will be further clarified in the following analysis.</w:t>
      </w:r>
    </w:p>
    <w:p w14:paraId="3B27AEB9" w14:textId="33E5D49C" w:rsidR="00E55296" w:rsidRDefault="00E55296" w:rsidP="00E55296">
      <w:pPr>
        <w:pStyle w:val="ThnVnban"/>
      </w:pPr>
      <w:r>
        <w:t xml:space="preserve">+ </w:t>
      </w:r>
      <w:r w:rsidR="00C954EB">
        <w:t>The government controls the domestic coal price</w:t>
      </w:r>
      <w:r w:rsidRPr="00F46F62">
        <w:t xml:space="preserve"> to ensure that coal producers are profitable while stabilizing the </w:t>
      </w:r>
      <w:r w:rsidR="00C954EB">
        <w:t>economy's general price level</w:t>
      </w:r>
      <w:r w:rsidRPr="00F46F62">
        <w:t>.</w:t>
      </w:r>
      <w:r>
        <w:t xml:space="preserve"> Therefore, the domestic coal price is slightly above the unit cost of </w:t>
      </w:r>
      <w:r w:rsidR="00C954EB">
        <w:t xml:space="preserve">the </w:t>
      </w:r>
      <w:r>
        <w:t xml:space="preserve">consumed product. Even, in some years, the domestic coal </w:t>
      </w:r>
      <w:r>
        <w:t>price is lower than the unit cost of consumed product. In order to increase income and ensure profitab</w:t>
      </w:r>
      <w:r w:rsidR="00C954EB">
        <w:t>ility</w:t>
      </w:r>
      <w:r>
        <w:t xml:space="preserve">, Vietnam's coal industry relies on </w:t>
      </w:r>
      <w:r w:rsidR="00C954EB">
        <w:t xml:space="preserve">coal </w:t>
      </w:r>
      <w:r>
        <w:t xml:space="preserve">export output. However, </w:t>
      </w:r>
      <w:r w:rsidR="00C954EB">
        <w:t>the national energy security policy also influences coal export output</w:t>
      </w:r>
      <w:r>
        <w:t xml:space="preserve">. Therefore, the quantity of </w:t>
      </w:r>
      <w:r w:rsidR="00C954EB">
        <w:t xml:space="preserve">coal </w:t>
      </w:r>
      <w:r>
        <w:t xml:space="preserve">export is only enough to raise the average coal price and ensure the profit of Vietnam's coal industry. The above statements are reflected in the relationship between average coal price and domestic coal price, coal </w:t>
      </w:r>
      <w:r w:rsidR="00C954EB">
        <w:t xml:space="preserve">export </w:t>
      </w:r>
      <w:r>
        <w:t>price</w:t>
      </w:r>
      <w:r w:rsidR="00C954EB">
        <w:t>,</w:t>
      </w:r>
      <w:r>
        <w:t xml:space="preserve"> and quantity of coal </w:t>
      </w:r>
      <w:r w:rsidR="00C954EB">
        <w:t xml:space="preserve">export </w:t>
      </w:r>
      <w:r>
        <w:t>over time as visualized Fig.7.</w:t>
      </w:r>
    </w:p>
    <w:p w14:paraId="520CC80F" w14:textId="5CA125F3" w:rsidR="00E55296" w:rsidRDefault="00E55296" w:rsidP="00E55296">
      <w:pPr>
        <w:pStyle w:val="ThnVnban"/>
      </w:pPr>
      <w:r>
        <w:t xml:space="preserve">The visualization of average coal price, domestic coal price,  unit cost of consumed product and quantity of export coal in </w:t>
      </w:r>
      <w:r w:rsidR="009A0901">
        <w:t>Fig.</w:t>
      </w:r>
      <w:r>
        <w:t>7 shows us:</w:t>
      </w:r>
    </w:p>
    <w:p w14:paraId="446C67D1" w14:textId="0FF64F1E" w:rsidR="00E55296" w:rsidRDefault="00E55296" w:rsidP="002B0245">
      <w:pPr>
        <w:pStyle w:val="ThnVnban"/>
        <w:sectPr w:rsidR="00E55296" w:rsidSect="00E55296">
          <w:type w:val="continuous"/>
          <w:pgSz w:w="11907" w:h="16840" w:code="9"/>
          <w:pgMar w:top="1701" w:right="1701" w:bottom="1701" w:left="1701" w:header="720" w:footer="720" w:gutter="0"/>
          <w:cols w:num="2" w:space="720"/>
          <w:docGrid w:linePitch="360"/>
        </w:sectPr>
      </w:pPr>
    </w:p>
    <w:p w14:paraId="102CD730" w14:textId="72A1AB51" w:rsidR="0064403F" w:rsidRDefault="00F46F62" w:rsidP="002B0245">
      <w:pPr>
        <w:pStyle w:val="ThnVnban"/>
      </w:pPr>
      <w:r w:rsidRPr="00F46F62">
        <w:rPr>
          <w:noProof/>
        </w:rPr>
        <w:lastRenderedPageBreak/>
        <w:drawing>
          <wp:inline distT="0" distB="0" distL="0" distR="0" wp14:anchorId="3F363165" wp14:editId="60B49AF1">
            <wp:extent cx="5400675" cy="2572385"/>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8"/>
                    <a:stretch>
                      <a:fillRect/>
                    </a:stretch>
                  </pic:blipFill>
                  <pic:spPr>
                    <a:xfrm>
                      <a:off x="0" y="0"/>
                      <a:ext cx="5400675" cy="2572385"/>
                    </a:xfrm>
                    <a:prstGeom prst="rect">
                      <a:avLst/>
                    </a:prstGeom>
                  </pic:spPr>
                </pic:pic>
              </a:graphicData>
            </a:graphic>
          </wp:inline>
        </w:drawing>
      </w:r>
    </w:p>
    <w:p w14:paraId="2900399F" w14:textId="336B2795" w:rsidR="00A87381" w:rsidRPr="003A442F" w:rsidRDefault="00F46F62" w:rsidP="00F46F62">
      <w:pPr>
        <w:pStyle w:val="figurecaption"/>
        <w:numPr>
          <w:ilvl w:val="0"/>
          <w:numId w:val="0"/>
        </w:numPr>
        <w:ind w:left="720"/>
      </w:pPr>
      <w:r>
        <w:t>Fig.</w:t>
      </w:r>
      <w:r w:rsidR="00A87381" w:rsidRPr="003A442F">
        <w:t xml:space="preserve">6. Regression analysis results between selling price and </w:t>
      </w:r>
      <w:r>
        <w:t xml:space="preserve">unit cost of </w:t>
      </w:r>
      <w:r w:rsidR="00A87381" w:rsidRPr="003A442F">
        <w:t>consum</w:t>
      </w:r>
      <w:r>
        <w:t>ed product</w:t>
      </w:r>
    </w:p>
    <w:p w14:paraId="0DD7944C" w14:textId="77777777" w:rsidR="00E55296" w:rsidRDefault="00E55296" w:rsidP="002B0245">
      <w:pPr>
        <w:pStyle w:val="ThnVnban"/>
        <w:sectPr w:rsidR="00E55296" w:rsidSect="00013769">
          <w:type w:val="continuous"/>
          <w:pgSz w:w="11907" w:h="16840" w:code="9"/>
          <w:pgMar w:top="1701" w:right="1701" w:bottom="1701" w:left="1701" w:header="720" w:footer="720" w:gutter="0"/>
          <w:cols w:space="720"/>
          <w:docGrid w:linePitch="360"/>
        </w:sectPr>
      </w:pPr>
    </w:p>
    <w:p w14:paraId="737F70CC" w14:textId="4F80FBB9" w:rsidR="00A87381" w:rsidRDefault="00A87381" w:rsidP="009E5EFD">
      <w:pPr>
        <w:pStyle w:val="ThnVnban"/>
      </w:pPr>
      <w:r>
        <w:t xml:space="preserve">- The </w:t>
      </w:r>
      <w:r w:rsidR="00DC1871">
        <w:t xml:space="preserve">domestic coal </w:t>
      </w:r>
      <w:r>
        <w:t xml:space="preserve">price is not much different from the </w:t>
      </w:r>
      <w:r w:rsidR="00DC1871">
        <w:t>unit cost of consumed product.</w:t>
      </w:r>
    </w:p>
    <w:p w14:paraId="7B17307A" w14:textId="227CE351" w:rsidR="00A87381" w:rsidRDefault="00A87381" w:rsidP="009E5EFD">
      <w:pPr>
        <w:pStyle w:val="ThnVnban"/>
      </w:pPr>
      <w:r>
        <w:t xml:space="preserve">- The average </w:t>
      </w:r>
      <w:r w:rsidR="00DC1871">
        <w:t xml:space="preserve">coal </w:t>
      </w:r>
      <w:r>
        <w:t xml:space="preserve">price depends heavily on the price and </w:t>
      </w:r>
      <w:r w:rsidR="00DC1871">
        <w:t xml:space="preserve">quantity of </w:t>
      </w:r>
      <w:r w:rsidR="00622F47">
        <w:t xml:space="preserve">coal </w:t>
      </w:r>
      <w:r w:rsidR="00DC1871">
        <w:t>export</w:t>
      </w:r>
      <w:r>
        <w:t xml:space="preserve">. In the years with low </w:t>
      </w:r>
      <w:r w:rsidR="00DC1871">
        <w:t xml:space="preserve">quantity of </w:t>
      </w:r>
      <w:r w:rsidR="00622F47">
        <w:t xml:space="preserve">coal </w:t>
      </w:r>
      <w:r w:rsidR="00DC1871">
        <w:t>export</w:t>
      </w:r>
      <w:r>
        <w:t xml:space="preserve">, </w:t>
      </w:r>
      <w:r w:rsidR="00622F47">
        <w:t xml:space="preserve">as </w:t>
      </w:r>
      <w:r>
        <w:t xml:space="preserve">export revenue could not bring down the average </w:t>
      </w:r>
      <w:r w:rsidR="00DC1871">
        <w:t>coal</w:t>
      </w:r>
      <w:r>
        <w:t xml:space="preserve"> </w:t>
      </w:r>
      <w:r>
        <w:t xml:space="preserve">price, the average price was approximately the </w:t>
      </w:r>
      <w:r w:rsidR="00DC1871">
        <w:t>unit cost of consumed product</w:t>
      </w:r>
      <w:r>
        <w:t xml:space="preserve">. </w:t>
      </w:r>
      <w:r w:rsidR="00622F47">
        <w:t>In</w:t>
      </w:r>
      <w:r>
        <w:t xml:space="preserve"> years </w:t>
      </w:r>
      <w:r w:rsidR="00622F47">
        <w:t>with</w:t>
      </w:r>
      <w:r>
        <w:t xml:space="preserve"> high </w:t>
      </w:r>
      <w:r w:rsidR="00DC1871">
        <w:t xml:space="preserve">quantity of </w:t>
      </w:r>
      <w:r w:rsidR="00622F47">
        <w:t xml:space="preserve">coal </w:t>
      </w:r>
      <w:r w:rsidR="00DC1871">
        <w:t>export</w:t>
      </w:r>
      <w:r>
        <w:t xml:space="preserve">, </w:t>
      </w:r>
      <w:r w:rsidR="00622F47">
        <w:t xml:space="preserve">coal </w:t>
      </w:r>
      <w:r>
        <w:t xml:space="preserve">export </w:t>
      </w:r>
      <w:r w:rsidR="00622F47">
        <w:t xml:space="preserve">revenue </w:t>
      </w:r>
      <w:r>
        <w:t>helps to pull the average selling price (offsetting part of the domestic coal price) to ensure the coal industry is profitable in production and business.</w:t>
      </w:r>
    </w:p>
    <w:p w14:paraId="2260D325" w14:textId="77777777" w:rsidR="00E55296" w:rsidRDefault="00E55296" w:rsidP="00A87381">
      <w:pPr>
        <w:sectPr w:rsidR="00E55296" w:rsidSect="00E55296">
          <w:type w:val="continuous"/>
          <w:pgSz w:w="11907" w:h="16840" w:code="9"/>
          <w:pgMar w:top="1701" w:right="1701" w:bottom="1701" w:left="1701" w:header="720" w:footer="720" w:gutter="0"/>
          <w:cols w:num="2" w:space="720"/>
          <w:docGrid w:linePitch="360"/>
        </w:sectPr>
      </w:pPr>
    </w:p>
    <w:p w14:paraId="43ABA797" w14:textId="662D9A87" w:rsidR="00A87381" w:rsidRDefault="008A4A47" w:rsidP="00A87381">
      <w:r>
        <w:rPr>
          <w:noProof/>
        </w:rPr>
        <w:drawing>
          <wp:inline distT="0" distB="0" distL="0" distR="0" wp14:anchorId="7E8E175D" wp14:editId="02E38831">
            <wp:extent cx="5400675" cy="2727325"/>
            <wp:effectExtent l="0" t="0" r="0" b="0"/>
            <wp:docPr id="19" name="Chart 19">
              <a:extLst xmlns:a="http://schemas.openxmlformats.org/drawingml/2006/main">
                <a:ext uri="{FF2B5EF4-FFF2-40B4-BE49-F238E27FC236}">
                  <a16:creationId xmlns:a16="http://schemas.microsoft.com/office/drawing/2014/main" id="{4BBF21AE-5855-4125-A5BE-1CCC7F50B7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A87381">
        <w:t xml:space="preserve"> </w:t>
      </w:r>
    </w:p>
    <w:p w14:paraId="2B491BA8" w14:textId="7CCE4591" w:rsidR="00A87381" w:rsidRPr="003A442F" w:rsidRDefault="008A4A47" w:rsidP="008A4A47">
      <w:pPr>
        <w:pStyle w:val="figurecaption"/>
        <w:numPr>
          <w:ilvl w:val="0"/>
          <w:numId w:val="0"/>
        </w:numPr>
        <w:ind w:left="720"/>
      </w:pPr>
      <w:r>
        <w:t>Fig</w:t>
      </w:r>
      <w:r w:rsidR="00A87381" w:rsidRPr="003A442F">
        <w:t>.7. Visualize average coal selling price with influencing factors</w:t>
      </w:r>
    </w:p>
    <w:p w14:paraId="7790FA5F" w14:textId="77777777" w:rsidR="00E55296" w:rsidRDefault="00E55296" w:rsidP="008A4A47">
      <w:pPr>
        <w:pStyle w:val="ThnVnban"/>
        <w:sectPr w:rsidR="00E55296" w:rsidSect="00013769">
          <w:type w:val="continuous"/>
          <w:pgSz w:w="11907" w:h="16840" w:code="9"/>
          <w:pgMar w:top="1701" w:right="1701" w:bottom="1701" w:left="1701" w:header="720" w:footer="720" w:gutter="0"/>
          <w:cols w:space="720"/>
          <w:docGrid w:linePitch="360"/>
        </w:sectPr>
      </w:pPr>
    </w:p>
    <w:p w14:paraId="2EB6C0AB" w14:textId="5A0EEA8A" w:rsidR="00A87381" w:rsidRDefault="00A87381" w:rsidP="008A4A47">
      <w:pPr>
        <w:pStyle w:val="ThnVnban"/>
      </w:pPr>
      <w:r>
        <w:t xml:space="preserve">+ The correlation between the average </w:t>
      </w:r>
      <w:r w:rsidR="008A4A47">
        <w:t xml:space="preserve">Vietnam </w:t>
      </w:r>
      <w:r>
        <w:t xml:space="preserve">coal price and the world </w:t>
      </w:r>
      <w:r w:rsidR="008A4A47">
        <w:t xml:space="preserve">natural </w:t>
      </w:r>
      <w:r>
        <w:t xml:space="preserve">gas price is depicted in </w:t>
      </w:r>
      <w:r w:rsidR="00E55296">
        <w:t>F</w:t>
      </w:r>
      <w:r w:rsidR="008A4A47">
        <w:t>ig</w:t>
      </w:r>
      <w:r>
        <w:t>.8</w:t>
      </w:r>
      <w:r w:rsidR="00622F47">
        <w:t>.</w:t>
      </w:r>
    </w:p>
    <w:p w14:paraId="667005F4" w14:textId="16D1FB66" w:rsidR="00E55296" w:rsidRDefault="00E55296" w:rsidP="00E55296">
      <w:pPr>
        <w:pStyle w:val="ThnVnban"/>
      </w:pPr>
      <w:r>
        <w:t xml:space="preserve">According to market laws, when the natural gas price (a substitute for coal) increases, the price of coal increases (as other factors remain unchanged). However, the analysis shows that, after 2014, </w:t>
      </w:r>
      <w:r w:rsidR="00622F47">
        <w:t>Vietnam</w:t>
      </w:r>
      <w:r>
        <w:t xml:space="preserve"> coal price was not much affected by the price of substitutes for coal. This </w:t>
      </w:r>
      <w:r w:rsidR="00622F47">
        <w:t>implies</w:t>
      </w:r>
      <w:r>
        <w:t xml:space="preserve"> </w:t>
      </w:r>
      <w:r w:rsidR="00622F47">
        <w:t xml:space="preserve">the </w:t>
      </w:r>
      <w:r>
        <w:t xml:space="preserve">influence of other factors, especially the management policy of the Government as </w:t>
      </w:r>
      <w:r>
        <w:t xml:space="preserve">well as Vietnam's energy security strategy, which have a </w:t>
      </w:r>
      <w:r w:rsidR="00622F47">
        <w:t>more substantial</w:t>
      </w:r>
      <w:r>
        <w:t xml:space="preserve"> impact on the Vietnam coal price. </w:t>
      </w:r>
    </w:p>
    <w:p w14:paraId="34778A88" w14:textId="7662383A" w:rsidR="00E55296" w:rsidRDefault="00E55296" w:rsidP="00E55296">
      <w:pPr>
        <w:pStyle w:val="ThnVnban"/>
      </w:pPr>
      <w:r>
        <w:t xml:space="preserve">+ Similar to the correlation between the Vietnam coal price and the natural gas price, according to the law of demand, the relationship between price and quantity demanded is </w:t>
      </w:r>
      <w:r w:rsidR="00622F47">
        <w:t>inverse</w:t>
      </w:r>
      <w:r>
        <w:t xml:space="preserve">. But with the collected data on the average Vietnam coal price (after excluding the effect of inflation) and total quantity of consumed coal, Fig.9 shows that the average Vietnam coal price </w:t>
      </w:r>
      <w:r>
        <w:lastRenderedPageBreak/>
        <w:t xml:space="preserve">and the quantity of consumed coal </w:t>
      </w:r>
      <w:r w:rsidR="00622F47">
        <w:t>do</w:t>
      </w:r>
      <w:r>
        <w:t xml:space="preserve"> not obey the law of demand</w:t>
      </w:r>
      <w:r w:rsidRPr="005275E8">
        <w:t xml:space="preserve"> </w:t>
      </w:r>
      <w:r>
        <w:t>in a free market.</w:t>
      </w:r>
    </w:p>
    <w:p w14:paraId="0FE1F6BE" w14:textId="2F372690" w:rsidR="00E55296" w:rsidRDefault="00E55296" w:rsidP="00A87381">
      <w:pPr>
        <w:sectPr w:rsidR="00E55296" w:rsidSect="00E55296">
          <w:type w:val="continuous"/>
          <w:pgSz w:w="11907" w:h="16840" w:code="9"/>
          <w:pgMar w:top="1701" w:right="1701" w:bottom="1701" w:left="1701" w:header="720" w:footer="720" w:gutter="0"/>
          <w:cols w:num="2" w:space="720"/>
          <w:docGrid w:linePitch="360"/>
        </w:sectPr>
      </w:pPr>
    </w:p>
    <w:p w14:paraId="340A2249" w14:textId="64B20614" w:rsidR="00A87381" w:rsidRDefault="00A87381" w:rsidP="00A87381">
      <w:r>
        <w:t xml:space="preserve"> </w:t>
      </w:r>
      <w:r w:rsidR="008A4A47">
        <w:rPr>
          <w:noProof/>
        </w:rPr>
        <w:drawing>
          <wp:inline distT="0" distB="0" distL="0" distR="0" wp14:anchorId="1CA01365" wp14:editId="124A6D07">
            <wp:extent cx="5400675" cy="2685059"/>
            <wp:effectExtent l="0" t="0" r="0" b="0"/>
            <wp:docPr id="18" name="Chart 18">
              <a:extLst xmlns:a="http://schemas.openxmlformats.org/drawingml/2006/main">
                <a:ext uri="{FF2B5EF4-FFF2-40B4-BE49-F238E27FC236}">
                  <a16:creationId xmlns:a16="http://schemas.microsoft.com/office/drawing/2014/main" id="{F7580D01-A80E-476D-A42C-20E7C4E9FA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3D20CE9" w14:textId="4165A934" w:rsidR="00A87381" w:rsidRPr="003A442F" w:rsidRDefault="008A4A47" w:rsidP="008A4A47">
      <w:pPr>
        <w:pStyle w:val="figurecaption"/>
        <w:numPr>
          <w:ilvl w:val="0"/>
          <w:numId w:val="0"/>
        </w:numPr>
        <w:ind w:left="720"/>
      </w:pPr>
      <w:r>
        <w:t>Fig</w:t>
      </w:r>
      <w:r w:rsidR="00A87381" w:rsidRPr="003A442F">
        <w:t xml:space="preserve">.8. Correlation between Vietnam coal price and world </w:t>
      </w:r>
      <w:r>
        <w:t xml:space="preserve">natural </w:t>
      </w:r>
      <w:r w:rsidR="00A87381" w:rsidRPr="003A442F">
        <w:t>gas price</w:t>
      </w:r>
    </w:p>
    <w:p w14:paraId="6AC37D9C" w14:textId="77777777" w:rsidR="00E55296" w:rsidRDefault="00E55296" w:rsidP="002B0245">
      <w:pPr>
        <w:pStyle w:val="ThnVnban"/>
        <w:sectPr w:rsidR="00E55296" w:rsidSect="00013769">
          <w:type w:val="continuous"/>
          <w:pgSz w:w="11907" w:h="16840" w:code="9"/>
          <w:pgMar w:top="1701" w:right="1701" w:bottom="1701" w:left="1701" w:header="720" w:footer="720" w:gutter="0"/>
          <w:cols w:space="720"/>
          <w:docGrid w:linePitch="360"/>
        </w:sectPr>
      </w:pPr>
    </w:p>
    <w:p w14:paraId="68B6B86A" w14:textId="77777777" w:rsidR="00E55296" w:rsidRDefault="00E55296" w:rsidP="00AA7D46">
      <w:pPr>
        <w:pStyle w:val="figurecaption"/>
        <w:numPr>
          <w:ilvl w:val="0"/>
          <w:numId w:val="0"/>
        </w:numPr>
        <w:ind w:left="720"/>
        <w:sectPr w:rsidR="00E55296" w:rsidSect="00E55296">
          <w:type w:val="continuous"/>
          <w:pgSz w:w="11907" w:h="16840" w:code="9"/>
          <w:pgMar w:top="1701" w:right="1701" w:bottom="1701" w:left="1701" w:header="720" w:footer="720" w:gutter="0"/>
          <w:cols w:num="2" w:space="720"/>
          <w:docGrid w:linePitch="360"/>
        </w:sectPr>
      </w:pPr>
    </w:p>
    <w:p w14:paraId="471B6076" w14:textId="36FA314A" w:rsidR="00A87381" w:rsidRPr="003A442F" w:rsidRDefault="005275E8" w:rsidP="00AA7D46">
      <w:pPr>
        <w:pStyle w:val="figurecaption"/>
        <w:numPr>
          <w:ilvl w:val="0"/>
          <w:numId w:val="0"/>
        </w:numPr>
        <w:ind w:left="720"/>
      </w:pPr>
      <w:r>
        <w:drawing>
          <wp:anchor distT="0" distB="0" distL="114300" distR="114300" simplePos="0" relativeHeight="251659264" behindDoc="0" locked="0" layoutInCell="1" allowOverlap="1" wp14:anchorId="33902687" wp14:editId="0D8821FD">
            <wp:simplePos x="0" y="0"/>
            <wp:positionH relativeFrom="column">
              <wp:posOffset>0</wp:posOffset>
            </wp:positionH>
            <wp:positionV relativeFrom="paragraph">
              <wp:posOffset>140970</wp:posOffset>
            </wp:positionV>
            <wp:extent cx="5179060" cy="2743200"/>
            <wp:effectExtent l="0" t="0" r="0" b="0"/>
            <wp:wrapSquare wrapText="bothSides"/>
            <wp:docPr id="2" name="Chart 2">
              <a:extLst xmlns:a="http://schemas.openxmlformats.org/drawingml/2006/main">
                <a:ext uri="{FF2B5EF4-FFF2-40B4-BE49-F238E27FC236}">
                  <a16:creationId xmlns:a16="http://schemas.microsoft.com/office/drawing/2014/main" id="{6A9A079F-F624-4F11-A055-D3C905B793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AA7D46">
        <w:t>Fig</w:t>
      </w:r>
      <w:r w:rsidR="00A87381" w:rsidRPr="003A442F">
        <w:t xml:space="preserve">.9. Correlation between the </w:t>
      </w:r>
      <w:r w:rsidR="00AA7D46" w:rsidRPr="003A442F">
        <w:t>Vietnam</w:t>
      </w:r>
      <w:r w:rsidR="00AA7D46">
        <w:t xml:space="preserve"> </w:t>
      </w:r>
      <w:r w:rsidR="00AA7D46" w:rsidRPr="003A442F">
        <w:t xml:space="preserve">coal </w:t>
      </w:r>
      <w:r w:rsidR="00A87381" w:rsidRPr="003A442F">
        <w:t xml:space="preserve">price and the </w:t>
      </w:r>
      <w:r w:rsidR="00AA7D46">
        <w:t xml:space="preserve">total quantity </w:t>
      </w:r>
      <w:r w:rsidR="00A87381" w:rsidRPr="003A442F">
        <w:t xml:space="preserve">of </w:t>
      </w:r>
      <w:r w:rsidR="00AA7D46" w:rsidRPr="003A442F">
        <w:t xml:space="preserve">consumed </w:t>
      </w:r>
      <w:r w:rsidR="00A87381" w:rsidRPr="003A442F">
        <w:t xml:space="preserve">coal </w:t>
      </w:r>
    </w:p>
    <w:p w14:paraId="44CDA62E" w14:textId="77777777" w:rsidR="00E55296" w:rsidRDefault="00E55296" w:rsidP="002B0245">
      <w:pPr>
        <w:pStyle w:val="ThnVnban"/>
        <w:sectPr w:rsidR="00E55296" w:rsidSect="00013769">
          <w:type w:val="continuous"/>
          <w:pgSz w:w="11907" w:h="16840" w:code="9"/>
          <w:pgMar w:top="1701" w:right="1701" w:bottom="1701" w:left="1701" w:header="720" w:footer="720" w:gutter="0"/>
          <w:cols w:space="720"/>
          <w:docGrid w:linePitch="360"/>
        </w:sectPr>
      </w:pPr>
    </w:p>
    <w:p w14:paraId="273B2006" w14:textId="257042A1" w:rsidR="00A87381" w:rsidRDefault="00E07FB2" w:rsidP="002B0245">
      <w:pPr>
        <w:pStyle w:val="ThnVnban"/>
      </w:pPr>
      <w:r>
        <w:t>So, b</w:t>
      </w:r>
      <w:r w:rsidR="00A87381">
        <w:t>oth visualization and regression analysis showed that:</w:t>
      </w:r>
    </w:p>
    <w:p w14:paraId="22484B91" w14:textId="39A749B9" w:rsidR="00A87381" w:rsidRDefault="00A87381" w:rsidP="002B0245">
      <w:pPr>
        <w:pStyle w:val="ThnVnban"/>
      </w:pPr>
      <w:r>
        <w:t xml:space="preserve">- The average </w:t>
      </w:r>
      <w:r w:rsidR="00AA7D46">
        <w:t xml:space="preserve">Vietnam </w:t>
      </w:r>
      <w:r>
        <w:t>coal price always tends to increase over time. Although the growth rate is un</w:t>
      </w:r>
      <w:r w:rsidR="00DA22FB">
        <w:t>equal</w:t>
      </w:r>
      <w:r>
        <w:t xml:space="preserve">, the </w:t>
      </w:r>
      <w:r w:rsidR="00DA22FB">
        <w:t>variation</w:t>
      </w:r>
      <w:r>
        <w:t xml:space="preserve"> of the </w:t>
      </w:r>
      <w:r w:rsidR="00DA22FB">
        <w:t>actual</w:t>
      </w:r>
      <w:r>
        <w:t xml:space="preserve"> data around the regression function is relatively small</w:t>
      </w:r>
      <w:r w:rsidR="00DA22FB">
        <w:t xml:space="preserve">. </w:t>
      </w:r>
    </w:p>
    <w:p w14:paraId="4A87C32E" w14:textId="09974765" w:rsidR="00A87381" w:rsidRDefault="00A87381" w:rsidP="002B0245">
      <w:pPr>
        <w:pStyle w:val="ThnVnban"/>
      </w:pPr>
      <w:r>
        <w:t xml:space="preserve">- The average </w:t>
      </w:r>
      <w:r w:rsidR="00DA22FB">
        <w:t xml:space="preserve">Vietnam </w:t>
      </w:r>
      <w:r>
        <w:t xml:space="preserve">coal price depends on the domestic coal price and the export coal price. </w:t>
      </w:r>
      <w:r w:rsidR="006D7CAE">
        <w:t>T</w:t>
      </w:r>
      <w:r>
        <w:t xml:space="preserve">he domestic coal price has a strong correlation with the </w:t>
      </w:r>
      <w:r w:rsidR="00DA22FB">
        <w:t>unit cost of</w:t>
      </w:r>
      <w:r>
        <w:t xml:space="preserve"> consum</w:t>
      </w:r>
      <w:r w:rsidR="00DA22FB">
        <w:t>ed product.</w:t>
      </w:r>
      <w:r>
        <w:t xml:space="preserve"> </w:t>
      </w:r>
      <w:r w:rsidR="00DA22FB">
        <w:t xml:space="preserve">It </w:t>
      </w:r>
      <w:r w:rsidR="006D7CAE">
        <w:t>implies</w:t>
      </w:r>
      <w:r w:rsidR="00DA22FB">
        <w:t xml:space="preserve"> the Vietnam government </w:t>
      </w:r>
      <w:r w:rsidR="006D7CAE">
        <w:t xml:space="preserve">regulation </w:t>
      </w:r>
      <w:r w:rsidR="00DA22FB">
        <w:t xml:space="preserve">in the coal market. The Vietnam government always ensures that there is no </w:t>
      </w:r>
      <w:r w:rsidR="006D7CAE">
        <w:t>significant</w:t>
      </w:r>
      <w:r w:rsidR="00DA22FB">
        <w:t xml:space="preserve"> disturbance in the commodities </w:t>
      </w:r>
      <w:r w:rsidR="00650BD4">
        <w:t xml:space="preserve">market </w:t>
      </w:r>
      <w:r w:rsidR="00DA22FB">
        <w:t xml:space="preserve">in general and Vietnam's energy market in particular. </w:t>
      </w:r>
      <w:r>
        <w:t>Export</w:t>
      </w:r>
      <w:r w:rsidR="006D7CAE">
        <w:t>ing coal can be considered</w:t>
      </w:r>
      <w:r>
        <w:t xml:space="preserve"> a "solution" to raise the average</w:t>
      </w:r>
      <w:r w:rsidR="00650BD4">
        <w:t xml:space="preserve"> Vietnam</w:t>
      </w:r>
      <w:r>
        <w:t xml:space="preserve"> coal price. In the years with high </w:t>
      </w:r>
      <w:r w:rsidR="006D7CAE">
        <w:t xml:space="preserve">coal </w:t>
      </w:r>
      <w:r>
        <w:t>export volume</w:t>
      </w:r>
      <w:r w:rsidR="006D7CAE">
        <w:t>,</w:t>
      </w:r>
      <w:r>
        <w:t xml:space="preserve"> the average</w:t>
      </w:r>
      <w:r w:rsidR="00650BD4">
        <w:t xml:space="preserve"> Vietnam</w:t>
      </w:r>
      <w:r>
        <w:t xml:space="preserve"> coal price was "pulled" up, far exceeding the </w:t>
      </w:r>
      <w:r w:rsidR="00650BD4">
        <w:t xml:space="preserve">domestic </w:t>
      </w:r>
      <w:r>
        <w:t>coal price (in 2011) and vice versa (in 2016, 2020).</w:t>
      </w:r>
    </w:p>
    <w:p w14:paraId="55579CD1" w14:textId="4B682DB9" w:rsidR="00A87381" w:rsidRDefault="00A87381" w:rsidP="002B0245">
      <w:pPr>
        <w:pStyle w:val="ThnVnban"/>
      </w:pPr>
      <w:r>
        <w:t xml:space="preserve">- The average </w:t>
      </w:r>
      <w:r w:rsidR="00DA22FB">
        <w:t xml:space="preserve">Vietnam </w:t>
      </w:r>
      <w:r>
        <w:t xml:space="preserve">coal price depends on both the factors of the free market and the factors under the </w:t>
      </w:r>
      <w:r w:rsidR="00650BD4">
        <w:t xml:space="preserve">macroeconomic </w:t>
      </w:r>
      <w:r>
        <w:t xml:space="preserve">management policy of the </w:t>
      </w:r>
      <w:r w:rsidR="00650BD4">
        <w:t>Vietnam Government</w:t>
      </w:r>
      <w:r>
        <w:t xml:space="preserve">. </w:t>
      </w:r>
      <w:r w:rsidR="00376EEF">
        <w:t xml:space="preserve">The </w:t>
      </w:r>
      <w:r w:rsidR="00650BD4">
        <w:t>a</w:t>
      </w:r>
      <w:r w:rsidR="00650BD4" w:rsidRPr="00376EEF">
        <w:t xml:space="preserve">nalysis </w:t>
      </w:r>
      <w:r w:rsidR="00376EEF">
        <w:t>r</w:t>
      </w:r>
      <w:r w:rsidR="00376EEF" w:rsidRPr="00376EEF">
        <w:t>esults</w:t>
      </w:r>
      <w:r w:rsidR="00376EEF">
        <w:t xml:space="preserve"> of </w:t>
      </w:r>
      <w:r>
        <w:t xml:space="preserve">the correlation between the average </w:t>
      </w:r>
      <w:r w:rsidR="00376EEF">
        <w:t xml:space="preserve">Vietnam </w:t>
      </w:r>
      <w:r>
        <w:t xml:space="preserve">coal </w:t>
      </w:r>
      <w:r>
        <w:lastRenderedPageBreak/>
        <w:t xml:space="preserve">price and the world </w:t>
      </w:r>
      <w:r w:rsidR="00376EEF">
        <w:t xml:space="preserve">natural </w:t>
      </w:r>
      <w:r>
        <w:t>gas price (the price of substitute goods)</w:t>
      </w:r>
      <w:r w:rsidR="00376EEF">
        <w:t xml:space="preserve">, </w:t>
      </w:r>
      <w:r w:rsidR="002F05A9">
        <w:t xml:space="preserve">the </w:t>
      </w:r>
      <w:r w:rsidR="00376EEF">
        <w:t xml:space="preserve">unit cost of </w:t>
      </w:r>
      <w:r w:rsidR="002F05A9">
        <w:t xml:space="preserve">the </w:t>
      </w:r>
      <w:r w:rsidR="00376EEF">
        <w:t>consumed product shows that t</w:t>
      </w:r>
      <w:r>
        <w:t xml:space="preserve">he relationship between them does not </w:t>
      </w:r>
      <w:r w:rsidR="002F05A9">
        <w:t>entir</w:t>
      </w:r>
      <w:r>
        <w:t xml:space="preserve">ely follow the free market law. It seems that, among the factors affecting the </w:t>
      </w:r>
      <w:r w:rsidR="00376EEF">
        <w:t xml:space="preserve">Vietnam </w:t>
      </w:r>
      <w:r>
        <w:t xml:space="preserve">coal price, the factor belongs to the </w:t>
      </w:r>
      <w:r w:rsidR="00376EEF">
        <w:t>Vietnam G</w:t>
      </w:r>
      <w:r>
        <w:t>overnment</w:t>
      </w:r>
      <w:r w:rsidR="00376EEF">
        <w:t xml:space="preserve"> policies (</w:t>
      </w:r>
      <w:r w:rsidR="00650BD4">
        <w:t xml:space="preserve">such as </w:t>
      </w:r>
      <w:r>
        <w:t xml:space="preserve">price stabilization policy, national energy security policy, etc.) have a </w:t>
      </w:r>
      <w:r w:rsidR="0095415B">
        <w:t>more substantial</w:t>
      </w:r>
      <w:r>
        <w:t xml:space="preserve"> influence than the factors belonging to the free market.</w:t>
      </w:r>
    </w:p>
    <w:p w14:paraId="1D27E75A" w14:textId="1CD810C0" w:rsidR="00A87381" w:rsidRDefault="00A87381" w:rsidP="002B0245">
      <w:pPr>
        <w:pStyle w:val="ThnVnban"/>
      </w:pPr>
      <w:r>
        <w:t xml:space="preserve">Besides, in the </w:t>
      </w:r>
      <w:r w:rsidR="00376EEF">
        <w:t xml:space="preserve">Vietnam </w:t>
      </w:r>
      <w:r>
        <w:t xml:space="preserve">coal market, the </w:t>
      </w:r>
      <w:r w:rsidR="00376EEF">
        <w:t xml:space="preserve">Vietnam </w:t>
      </w:r>
      <w:r>
        <w:t xml:space="preserve">coal price is also affected by many other factors, such as the world energy market in general and the world coal market in particular; </w:t>
      </w:r>
      <w:r w:rsidR="00371415">
        <w:t>Vietnam</w:t>
      </w:r>
      <w:r w:rsidR="0095415B">
        <w:t>'s</w:t>
      </w:r>
      <w:r w:rsidR="00371415">
        <w:t xml:space="preserve"> </w:t>
      </w:r>
      <w:r>
        <w:t xml:space="preserve">energy security </w:t>
      </w:r>
      <w:r w:rsidR="00371415">
        <w:t xml:space="preserve">policy </w:t>
      </w:r>
      <w:r>
        <w:t>a</w:t>
      </w:r>
      <w:r w:rsidR="0095415B">
        <w:t>nd</w:t>
      </w:r>
      <w:r>
        <w:t xml:space="preserve"> </w:t>
      </w:r>
      <w:r w:rsidR="00371415">
        <w:t xml:space="preserve">policies of other </w:t>
      </w:r>
      <w:r>
        <w:t>countries around the world. Therefore, the</w:t>
      </w:r>
      <w:r w:rsidR="00371415">
        <w:t xml:space="preserve"> Vietnam</w:t>
      </w:r>
      <w:r>
        <w:t xml:space="preserve"> </w:t>
      </w:r>
      <w:r w:rsidR="00371415">
        <w:t xml:space="preserve">coal </w:t>
      </w:r>
      <w:r>
        <w:t xml:space="preserve">price  can be further </w:t>
      </w:r>
      <w:r w:rsidR="008F0857">
        <w:t>analyzed</w:t>
      </w:r>
      <w:r>
        <w:t xml:space="preserve"> in relation to the world coal price</w:t>
      </w:r>
      <w:r w:rsidR="0095415B">
        <w:t>,</w:t>
      </w:r>
      <w:r>
        <w:t xml:space="preserve"> coal substitute</w:t>
      </w:r>
      <w:r w:rsidR="0095415B">
        <w:t xml:space="preserve"> prices,</w:t>
      </w:r>
      <w:r>
        <w:t xml:space="preserve"> </w:t>
      </w:r>
      <w:r w:rsidR="00371415">
        <w:t xml:space="preserve">such as </w:t>
      </w:r>
      <w:r>
        <w:t>gas price, crude oil price</w:t>
      </w:r>
      <w:r w:rsidR="0095415B">
        <w:t>,</w:t>
      </w:r>
      <w:r>
        <w:t xml:space="preserve"> </w:t>
      </w:r>
      <w:r w:rsidR="0095415B">
        <w:t>o</w:t>
      </w:r>
      <w:r>
        <w:t xml:space="preserve">r energy trends and strategies (green, sustainable, </w:t>
      </w:r>
      <w:r w:rsidR="0095415B">
        <w:t>etc.</w:t>
      </w:r>
      <w:r>
        <w:t>) of other countries and Vietnam. These issues can also be addressed in further studies.</w:t>
      </w:r>
    </w:p>
    <w:p w14:paraId="1EE330FA" w14:textId="28074AA7" w:rsidR="00A87381" w:rsidRPr="003A442F" w:rsidRDefault="00A87381" w:rsidP="00376EEF">
      <w:pPr>
        <w:pStyle w:val="u1"/>
      </w:pPr>
      <w:r w:rsidRPr="003A442F">
        <w:t>5. CONCLUSION</w:t>
      </w:r>
      <w:r w:rsidR="0095415B">
        <w:t>S</w:t>
      </w:r>
      <w:r w:rsidRPr="003A442F">
        <w:tab/>
      </w:r>
    </w:p>
    <w:p w14:paraId="0CDAB307" w14:textId="77777777" w:rsidR="00A87381" w:rsidRDefault="00A87381" w:rsidP="002B0245">
      <w:pPr>
        <w:pStyle w:val="ThnVnban"/>
      </w:pPr>
      <w:r>
        <w:t>The analysis results from actual data show two basic conclusions:</w:t>
      </w:r>
    </w:p>
    <w:p w14:paraId="3D12BC9B" w14:textId="3AC7A549" w:rsidR="00A87381" w:rsidRDefault="00A87381" w:rsidP="002B0245">
      <w:pPr>
        <w:pStyle w:val="ThnVnban"/>
      </w:pPr>
      <w:r>
        <w:t>- The selling price of Vietnamese coal fluctuates steadily over time</w:t>
      </w:r>
      <w:r w:rsidR="0095415B">
        <w:t>.</w:t>
      </w:r>
    </w:p>
    <w:p w14:paraId="12DA4E78" w14:textId="5EED0CCA" w:rsidR="00A87381" w:rsidRDefault="0095415B" w:rsidP="002B0245">
      <w:pPr>
        <w:pStyle w:val="ThnVnban"/>
      </w:pPr>
      <w:r>
        <w:t xml:space="preserve">The Vietnam coal price is affected both by the </w:t>
      </w:r>
      <w:r>
        <w:t>coal</w:t>
      </w:r>
      <w:r>
        <w:t xml:space="preserve"> supply-demand relationship according to the law of the free market and</w:t>
      </w:r>
      <w:r w:rsidR="00A87381">
        <w:t xml:space="preserve"> the management policies of the </w:t>
      </w:r>
      <w:r w:rsidR="007654B9">
        <w:t>Vietnam Government</w:t>
      </w:r>
      <w:r w:rsidR="00A87381">
        <w:t xml:space="preserve">. In particular, the impact of the </w:t>
      </w:r>
      <w:r w:rsidR="002D67B0">
        <w:t>Vietnam G</w:t>
      </w:r>
      <w:r w:rsidR="002D67B0" w:rsidRPr="002D67B0">
        <w:t>overnment</w:t>
      </w:r>
      <w:r w:rsidR="002D67B0">
        <w:t xml:space="preserve"> </w:t>
      </w:r>
      <w:r w:rsidR="00A87381">
        <w:t>management policies seems stronger than the impact of the free</w:t>
      </w:r>
      <w:r>
        <w:t>-</w:t>
      </w:r>
      <w:r w:rsidR="00A87381">
        <w:t>market factor</w:t>
      </w:r>
      <w:r w:rsidR="007654B9">
        <w:t>s</w:t>
      </w:r>
      <w:r w:rsidR="00A87381">
        <w:t xml:space="preserve">. </w:t>
      </w:r>
      <w:r w:rsidR="002D67B0">
        <w:t xml:space="preserve"> </w:t>
      </w:r>
      <w:r>
        <w:t>The Vietnam Government strictly controlled the coal price policy</w:t>
      </w:r>
      <w:r w:rsidR="002D67B0">
        <w:t xml:space="preserve">. </w:t>
      </w:r>
      <w:r w:rsidR="00A87381">
        <w:t>That's because</w:t>
      </w:r>
      <w:r w:rsidR="007654B9">
        <w:t xml:space="preserve"> the Vietnam economy is </w:t>
      </w:r>
      <w:r w:rsidR="007654B9" w:rsidRPr="00C97B58">
        <w:t>a mixed socialist-oriented market economy</w:t>
      </w:r>
      <w:r w:rsidR="007654B9">
        <w:t>. T</w:t>
      </w:r>
      <w:r w:rsidR="00A87381">
        <w:t xml:space="preserve">he </w:t>
      </w:r>
      <w:r w:rsidR="007654B9">
        <w:t>Vietnam G</w:t>
      </w:r>
      <w:r w:rsidR="007654B9" w:rsidRPr="002D67B0">
        <w:t>overnment</w:t>
      </w:r>
      <w:r w:rsidR="007654B9">
        <w:t xml:space="preserve"> </w:t>
      </w:r>
      <w:r w:rsidR="00A87381">
        <w:t>also aim</w:t>
      </w:r>
      <w:r>
        <w:t>s</w:t>
      </w:r>
      <w:r w:rsidR="00A87381">
        <w:t xml:space="preserve"> at the following goal: regulating coal price</w:t>
      </w:r>
      <w:r>
        <w:t>s</w:t>
      </w:r>
      <w:r w:rsidR="00A87381">
        <w:t xml:space="preserve"> </w:t>
      </w:r>
      <w:r>
        <w:t>to ensure profitable coal production and business enterprises, ensuring the overall price stability of the economy, and enforcing</w:t>
      </w:r>
      <w:r w:rsidR="00A87381">
        <w:t xml:space="preserve"> policies on Vietnam's energy security.</w:t>
      </w:r>
    </w:p>
    <w:p w14:paraId="19299704" w14:textId="742CAB9C" w:rsidR="006D02B6" w:rsidRDefault="00A87381" w:rsidP="002B0245">
      <w:pPr>
        <w:pStyle w:val="ThnVnban"/>
      </w:pPr>
      <w:r>
        <w:t>Coal is a non-renewable resource and plays a</w:t>
      </w:r>
      <w:r w:rsidR="0095415B">
        <w:t xml:space="preserve"> vital</w:t>
      </w:r>
      <w:r>
        <w:t xml:space="preserve"> role in the economy. Therefore, </w:t>
      </w:r>
      <w:r w:rsidR="0095415B">
        <w:t>it is inevitable</w:t>
      </w:r>
      <w:r w:rsidR="0095415B">
        <w:t xml:space="preserve"> that </w:t>
      </w:r>
      <w:r>
        <w:t>the coal market in general and Vietnam coal price</w:t>
      </w:r>
      <w:r w:rsidR="0095415B">
        <w:t>, in particular,</w:t>
      </w:r>
      <w:r>
        <w:t xml:space="preserve"> are under the </w:t>
      </w:r>
      <w:r>
        <w:t xml:space="preserve">management of the </w:t>
      </w:r>
      <w:r w:rsidR="007654B9">
        <w:t>Vietnam  Government</w:t>
      </w:r>
      <w:r>
        <w:t>. However, towards the trend of globalization, when joining</w:t>
      </w:r>
      <w:r w:rsidR="006D02B6">
        <w:t xml:space="preserve"> the</w:t>
      </w:r>
      <w:r>
        <w:t xml:space="preserve"> </w:t>
      </w:r>
      <w:r w:rsidR="006D02B6">
        <w:t xml:space="preserve">world energy market in general or </w:t>
      </w:r>
      <w:r>
        <w:t xml:space="preserve">the </w:t>
      </w:r>
      <w:r w:rsidR="006D02B6">
        <w:t xml:space="preserve">world </w:t>
      </w:r>
      <w:r>
        <w:t>coal market</w:t>
      </w:r>
      <w:r w:rsidR="006D02B6">
        <w:t xml:space="preserve"> in </w:t>
      </w:r>
      <w:r w:rsidR="008F0857">
        <w:t>particular</w:t>
      </w:r>
      <w:r>
        <w:t xml:space="preserve">, Vietnam coal price needs to be gradually formed according to the market mechanism, gradually reducing the intervention of the </w:t>
      </w:r>
      <w:r w:rsidR="006D02B6">
        <w:t xml:space="preserve">Vietnam </w:t>
      </w:r>
      <w:r>
        <w:t xml:space="preserve">Government. To do so, Vietnam needs a </w:t>
      </w:r>
      <w:r w:rsidR="0095415B">
        <w:t>coal price</w:t>
      </w:r>
      <w:r w:rsidR="0095415B">
        <w:t xml:space="preserve"> </w:t>
      </w:r>
      <w:r>
        <w:t>strategy and a</w:t>
      </w:r>
      <w:r w:rsidR="0095415B">
        <w:t>n apparent</w:t>
      </w:r>
      <w:r>
        <w:t xml:space="preserve"> decentralization in </w:t>
      </w:r>
      <w:r w:rsidR="0095415B">
        <w:t>constructing</w:t>
      </w:r>
      <w:r>
        <w:t xml:space="preserve"> a coal price framework between the state and the </w:t>
      </w:r>
      <w:r w:rsidR="006D02B6" w:rsidRPr="005A7D3A">
        <w:t>Vietnam</w:t>
      </w:r>
      <w:r w:rsidR="006D02B6">
        <w:t xml:space="preserve"> C</w:t>
      </w:r>
      <w:r w:rsidR="006D02B6" w:rsidRPr="005A7D3A">
        <w:t xml:space="preserve">oal </w:t>
      </w:r>
      <w:r w:rsidR="006D02B6">
        <w:t>- Mineral l</w:t>
      </w:r>
      <w:r w:rsidR="006D02B6" w:rsidRPr="005A7D3A">
        <w:t>ndustr</w:t>
      </w:r>
      <w:r w:rsidR="006D02B6">
        <w:t>ies</w:t>
      </w:r>
      <w:r w:rsidR="006D02B6" w:rsidRPr="005A7D3A">
        <w:t xml:space="preserve"> </w:t>
      </w:r>
      <w:r w:rsidR="006D02B6">
        <w:t xml:space="preserve">Holding Corporation Limited. </w:t>
      </w:r>
    </w:p>
    <w:p w14:paraId="2DB67A84" w14:textId="4F01C53F" w:rsidR="00A87381" w:rsidRDefault="0095415B" w:rsidP="002B0245">
      <w:pPr>
        <w:pStyle w:val="ThnVnban"/>
      </w:pPr>
      <w:r>
        <w:t>A</w:t>
      </w:r>
      <w:r w:rsidR="00A87381">
        <w:t xml:space="preserve"> </w:t>
      </w:r>
      <w:r>
        <w:t>specific</w:t>
      </w:r>
      <w:r w:rsidR="00A87381">
        <w:t xml:space="preserve"> economic expenditure in general and Vietnam coal price</w:t>
      </w:r>
      <w:r>
        <w:t>, in particular,</w:t>
      </w:r>
      <w:r w:rsidR="00A87381">
        <w:t xml:space="preserve"> can be </w:t>
      </w:r>
      <w:r>
        <w:t>further</w:t>
      </w:r>
      <w:r w:rsidR="00A87381">
        <w:t xml:space="preserve"> </w:t>
      </w:r>
      <w:r>
        <w:t>analyzed in other aspects</w:t>
      </w:r>
      <w:r w:rsidR="00A87381">
        <w:t xml:space="preserve">. However, within the </w:t>
      </w:r>
      <w:r>
        <w:t>paper's framework, the authors only introduce the basic contents of the analysis, which</w:t>
      </w:r>
      <w:r w:rsidR="00A87381">
        <w:t xml:space="preserve"> can be developed in further studies.</w:t>
      </w:r>
    </w:p>
    <w:p w14:paraId="4C86DC7D" w14:textId="77777777" w:rsidR="00A87381" w:rsidRDefault="00A87381" w:rsidP="00E07FB2">
      <w:pPr>
        <w:pStyle w:val="u1"/>
      </w:pPr>
      <w:r>
        <w:t>REFERENCES</w:t>
      </w:r>
    </w:p>
    <w:p w14:paraId="6CC58CA3" w14:textId="77777777" w:rsidR="00A87381" w:rsidRDefault="00A87381" w:rsidP="00E07FB2">
      <w:pPr>
        <w:pStyle w:val="references"/>
      </w:pPr>
      <w:bookmarkStart w:id="3" w:name="_Ref93562272"/>
      <w:r>
        <w:t xml:space="preserve">Dong Thi Bich, (2021), </w:t>
      </w:r>
      <w:r>
        <w:rPr>
          <w:i/>
          <w:iCs/>
        </w:rPr>
        <w:t>Research on factors affecting the domestic coal selling price of Vietnam</w:t>
      </w:r>
      <w:r>
        <w:t>, Research project at grassroots level, University of Mining and Geology, Code T21-38</w:t>
      </w:r>
      <w:bookmarkEnd w:id="3"/>
    </w:p>
    <w:p w14:paraId="71B13243" w14:textId="42A71705" w:rsidR="00A87381" w:rsidRDefault="00A87381" w:rsidP="00E07FB2">
      <w:pPr>
        <w:pStyle w:val="references"/>
      </w:pPr>
      <w:r>
        <w:t xml:space="preserve">Nguyen Thi Bich Ngoc (2010), </w:t>
      </w:r>
      <w:r>
        <w:rPr>
          <w:i/>
          <w:iCs/>
        </w:rPr>
        <w:t>Textbook of Enterprise Economic Statistics</w:t>
      </w:r>
      <w:r>
        <w:t>, Hanoi University of Mi</w:t>
      </w:r>
      <w:r w:rsidR="00822EDA">
        <w:t>n</w:t>
      </w:r>
      <w:r>
        <w:t>ing and Geology.</w:t>
      </w:r>
    </w:p>
    <w:p w14:paraId="35E227A8" w14:textId="23746082" w:rsidR="00A87381" w:rsidRDefault="00A87381" w:rsidP="00E07FB2">
      <w:pPr>
        <w:pStyle w:val="references"/>
      </w:pPr>
      <w:bookmarkStart w:id="4" w:name="_Ref93562328"/>
      <w:r>
        <w:rPr>
          <w:i/>
          <w:iCs/>
        </w:rPr>
        <w:t>Research</w:t>
      </w:r>
      <w:r>
        <w:t xml:space="preserve"> </w:t>
      </w:r>
      <w:r>
        <w:rPr>
          <w:i/>
          <w:iCs/>
        </w:rPr>
        <w:t xml:space="preserve">Vietnam coal market, linking coal production and trading according to the market mechanism and ensuring national energy security, </w:t>
      </w:r>
      <w:r>
        <w:t xml:space="preserve">Report on scientific research project number KC.06 /16-20, </w:t>
      </w:r>
      <w:r w:rsidR="00822EDA" w:rsidRPr="005A7D3A">
        <w:t>Vietnam</w:t>
      </w:r>
      <w:r w:rsidR="00822EDA">
        <w:t xml:space="preserve"> C</w:t>
      </w:r>
      <w:r w:rsidR="00822EDA" w:rsidRPr="005A7D3A">
        <w:t xml:space="preserve">oal </w:t>
      </w:r>
      <w:r w:rsidR="00822EDA">
        <w:t>- Mineral l</w:t>
      </w:r>
      <w:r w:rsidR="00822EDA" w:rsidRPr="005A7D3A">
        <w:t>ndustr</w:t>
      </w:r>
      <w:r w:rsidR="00822EDA">
        <w:t>ies</w:t>
      </w:r>
      <w:r w:rsidR="00822EDA" w:rsidRPr="005A7D3A">
        <w:t xml:space="preserve"> </w:t>
      </w:r>
      <w:r w:rsidR="00822EDA">
        <w:t>Holding Corporation Limited</w:t>
      </w:r>
      <w:r>
        <w:t>.</w:t>
      </w:r>
      <w:bookmarkEnd w:id="4"/>
    </w:p>
    <w:p w14:paraId="49694EA1" w14:textId="082DA099" w:rsidR="00822EDA" w:rsidRDefault="00A87381" w:rsidP="005F31DE">
      <w:pPr>
        <w:pStyle w:val="references"/>
      </w:pPr>
      <w:bookmarkStart w:id="5" w:name="_Ref93561658"/>
      <w:r>
        <w:t>Nguyen Cong Tan et al (2020),</w:t>
      </w:r>
      <w:r w:rsidRPr="00822EDA">
        <w:rPr>
          <w:bCs/>
          <w:lang w:val="nl-NL"/>
        </w:rPr>
        <w:t xml:space="preserve"> </w:t>
      </w:r>
      <w:r w:rsidRPr="00822EDA">
        <w:rPr>
          <w:i/>
          <w:iCs/>
        </w:rPr>
        <w:t>Research and develop a coal price framework and propose a mechanism to manage and control coal prices in Vietnam</w:t>
      </w:r>
      <w:r>
        <w:t xml:space="preserve">, report on a scientific research topic numbered KC.06.D34-19/12-20, </w:t>
      </w:r>
      <w:bookmarkStart w:id="6" w:name="_Ref93561782"/>
      <w:bookmarkEnd w:id="5"/>
      <w:r w:rsidR="00822EDA" w:rsidRPr="005A7D3A">
        <w:t>Vietnam</w:t>
      </w:r>
      <w:r w:rsidR="00822EDA">
        <w:t xml:space="preserve"> C</w:t>
      </w:r>
      <w:r w:rsidR="00822EDA" w:rsidRPr="005A7D3A">
        <w:t xml:space="preserve">oal </w:t>
      </w:r>
      <w:r w:rsidR="00822EDA">
        <w:t>- Mineral l</w:t>
      </w:r>
      <w:r w:rsidR="00822EDA" w:rsidRPr="005A7D3A">
        <w:t>ndustr</w:t>
      </w:r>
      <w:r w:rsidR="00822EDA">
        <w:t>ies</w:t>
      </w:r>
      <w:r w:rsidR="00822EDA" w:rsidRPr="005A7D3A">
        <w:t xml:space="preserve"> </w:t>
      </w:r>
      <w:r w:rsidR="00822EDA">
        <w:t>Holding Corporation Limited.</w:t>
      </w:r>
    </w:p>
    <w:p w14:paraId="78A327AF" w14:textId="3BAE1010" w:rsidR="00A87381" w:rsidRDefault="00A87381" w:rsidP="005F31DE">
      <w:pPr>
        <w:pStyle w:val="references"/>
      </w:pPr>
      <w:r>
        <w:t xml:space="preserve">The project </w:t>
      </w:r>
      <w:r w:rsidRPr="00822EDA">
        <w:rPr>
          <w:i/>
          <w:iCs/>
        </w:rPr>
        <w:t>of developing Vietnam's coal market, linking coal production and trading according to the market mechanism and ensuring national energy security</w:t>
      </w:r>
      <w:r>
        <w:t xml:space="preserve">, implemented by Mining and Industry Investment Consulting Joint Stock Company, </w:t>
      </w:r>
      <w:r w:rsidR="00822EDA" w:rsidRPr="005A7D3A">
        <w:t>Vietnam</w:t>
      </w:r>
      <w:r w:rsidR="00822EDA">
        <w:t xml:space="preserve"> C</w:t>
      </w:r>
      <w:r w:rsidR="00822EDA" w:rsidRPr="005A7D3A">
        <w:t xml:space="preserve">oal </w:t>
      </w:r>
      <w:r w:rsidR="00822EDA">
        <w:t>- Mineral l</w:t>
      </w:r>
      <w:r w:rsidR="00822EDA" w:rsidRPr="005A7D3A">
        <w:t>ndustr</w:t>
      </w:r>
      <w:r w:rsidR="00822EDA">
        <w:t>ies</w:t>
      </w:r>
      <w:r w:rsidR="00822EDA" w:rsidRPr="005A7D3A">
        <w:t xml:space="preserve"> </w:t>
      </w:r>
      <w:r w:rsidR="00822EDA">
        <w:t>Holding Corporation Limited</w:t>
      </w:r>
      <w:r>
        <w:t xml:space="preserve"> chaired, managed by the Ministry of Industry and Trade.</w:t>
      </w:r>
      <w:bookmarkEnd w:id="6"/>
    </w:p>
    <w:p w14:paraId="26366155" w14:textId="77777777" w:rsidR="00A87381" w:rsidRDefault="00A87381" w:rsidP="00E07FB2">
      <w:pPr>
        <w:pStyle w:val="references"/>
      </w:pPr>
      <w:bookmarkStart w:id="7" w:name="_Ref93561852"/>
      <w:r>
        <w:t xml:space="preserve">Project on </w:t>
      </w:r>
      <w:r>
        <w:rPr>
          <w:i/>
          <w:iCs/>
        </w:rPr>
        <w:t>Developing a competitive energy market to 2030, with a vision to 2045</w:t>
      </w:r>
      <w:r>
        <w:t>, according to Decision No. 2233/QD-TTg dated December 28, 2020</w:t>
      </w:r>
      <w:bookmarkEnd w:id="7"/>
    </w:p>
    <w:p w14:paraId="0F40BDFE" w14:textId="77777777" w:rsidR="00A87381" w:rsidRDefault="00A87381" w:rsidP="00E07FB2">
      <w:pPr>
        <w:pStyle w:val="references"/>
      </w:pPr>
      <w:bookmarkStart w:id="8" w:name="_Ref93561978"/>
      <w:r>
        <w:t>Hector Guerrero (2019), Excel Data Analysis, (2nd edition), Springer Nature Switzerland AG (eBook)</w:t>
      </w:r>
      <w:bookmarkEnd w:id="8"/>
    </w:p>
    <w:p w14:paraId="207FB548" w14:textId="77777777" w:rsidR="00E55296" w:rsidRDefault="005076DB" w:rsidP="00E07FB2">
      <w:pPr>
        <w:pStyle w:val="references"/>
      </w:pPr>
      <w:hyperlink r:id="rId22" w:anchor=":~:text=Vietnam%20inflation%20rate%20for%202019%20was%202.80%25%2C%20a,2017%20was%203.52%25%2C%20a%200.85%25%20increase%20from%202016." w:history="1">
        <w:r w:rsidR="00A87381">
          <w:rPr>
            <w:rStyle w:val="Siuktni"/>
          </w:rPr>
          <w:t xml:space="preserve">Vietnam Inflation Rate 1996-2022 | MacroTrends </w:t>
        </w:r>
      </w:hyperlink>
      <w:r w:rsidR="00A87381">
        <w:t>(World Bank)</w:t>
      </w:r>
    </w:p>
    <w:p w14:paraId="206D0D3A" w14:textId="28CECC48" w:rsidR="00E55296" w:rsidRDefault="00E55296" w:rsidP="00E07FB2">
      <w:pPr>
        <w:pStyle w:val="references"/>
        <w:sectPr w:rsidR="00E55296" w:rsidSect="00E55296">
          <w:type w:val="continuous"/>
          <w:pgSz w:w="11907" w:h="16840" w:code="9"/>
          <w:pgMar w:top="1701" w:right="1701" w:bottom="1701" w:left="1701" w:header="720" w:footer="720" w:gutter="0"/>
          <w:cols w:num="2" w:space="720"/>
          <w:docGrid w:linePitch="360"/>
        </w:sectPr>
      </w:pPr>
    </w:p>
    <w:p w14:paraId="67DC28DF" w14:textId="77777777" w:rsidR="00EE0802" w:rsidRDefault="00EE0802" w:rsidP="00E55296">
      <w:pPr>
        <w:pStyle w:val="references"/>
        <w:sectPr w:rsidR="00EE0802" w:rsidSect="00013769">
          <w:type w:val="continuous"/>
          <w:pgSz w:w="11907" w:h="16840" w:code="9"/>
          <w:pgMar w:top="1701" w:right="1701" w:bottom="1701" w:left="1701" w:header="720" w:footer="720" w:gutter="0"/>
          <w:cols w:space="720"/>
          <w:docGrid w:linePitch="360"/>
        </w:sectPr>
      </w:pPr>
    </w:p>
    <w:p w14:paraId="347C756C" w14:textId="77777777" w:rsidR="00EE0802" w:rsidRPr="000471A2" w:rsidRDefault="00EE0802" w:rsidP="00EE0802">
      <w:pPr>
        <w:pStyle w:val="oancuaDanhsach"/>
        <w:widowControl w:val="0"/>
        <w:ind w:left="270"/>
        <w:jc w:val="both"/>
        <w:rPr>
          <w:rFonts w:asciiTheme="minorHAnsi" w:hAnsiTheme="minorHAnsi" w:cstheme="minorHAnsi"/>
          <w:sz w:val="21"/>
          <w:szCs w:val="21"/>
        </w:rPr>
      </w:pPr>
    </w:p>
    <w:sectPr w:rsidR="00EE0802" w:rsidRPr="000471A2" w:rsidSect="00013769">
      <w:type w:val="continuous"/>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9171B" w14:textId="77777777" w:rsidR="005076DB" w:rsidRDefault="005076DB">
      <w:r>
        <w:separator/>
      </w:r>
    </w:p>
  </w:endnote>
  <w:endnote w:type="continuationSeparator" w:id="0">
    <w:p w14:paraId="2CD6A954" w14:textId="77777777" w:rsidR="005076DB" w:rsidRDefault="0050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545B" w14:textId="0265CE4C" w:rsidR="00934CCB" w:rsidRPr="00A004BB" w:rsidRDefault="00934CCB" w:rsidP="00A004BB">
    <w:pPr>
      <w:rPr>
        <w:rFonts w:eastAsia="Calibri"/>
        <w:color w:val="000000"/>
      </w:rPr>
    </w:pPr>
  </w:p>
  <w:p w14:paraId="22D54368" w14:textId="175F9CD0" w:rsidR="00934CCB" w:rsidRPr="009358B2" w:rsidRDefault="00934CCB">
    <w:pPr>
      <w:pStyle w:val="Chntrang"/>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264D8" w14:textId="77777777" w:rsidR="00934CCB" w:rsidRPr="00A004BB" w:rsidRDefault="00934CCB" w:rsidP="00A004BB">
    <w:pPr>
      <w:rPr>
        <w:rFonts w:eastAsia="Calibri"/>
        <w:color w:val="000000"/>
      </w:rPr>
    </w:pPr>
  </w:p>
  <w:p w14:paraId="45B3A3C3" w14:textId="77777777" w:rsidR="00934CCB" w:rsidRPr="009358B2" w:rsidRDefault="00934CCB">
    <w:pPr>
      <w:pStyle w:val="Chntrang"/>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030E0" w14:textId="77777777" w:rsidR="005076DB" w:rsidRDefault="005076DB">
      <w:r>
        <w:separator/>
      </w:r>
    </w:p>
  </w:footnote>
  <w:footnote w:type="continuationSeparator" w:id="0">
    <w:p w14:paraId="1C57DECD" w14:textId="77777777" w:rsidR="005076DB" w:rsidRDefault="00507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9142" w14:textId="77777777" w:rsidR="00934CCB" w:rsidRDefault="00934CCB" w:rsidP="00E369E5">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14:paraId="7DB36079" w14:textId="77777777" w:rsidR="00934CCB" w:rsidRDefault="00934CCB">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E9A1" w14:textId="77777777" w:rsidR="00934CCB" w:rsidRDefault="00934CCB" w:rsidP="00E369E5">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14:paraId="4AC76735" w14:textId="77777777" w:rsidR="00934CCB" w:rsidRDefault="00934CCB">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D9B8" w14:textId="77777777" w:rsidR="00934CCB" w:rsidRDefault="00934CCB" w:rsidP="00E369E5">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separate"/>
    </w:r>
    <w:r w:rsidR="005A7D3A">
      <w:rPr>
        <w:rStyle w:val="Strang"/>
        <w:noProof/>
      </w:rPr>
      <w:t>10</w:t>
    </w:r>
    <w:r>
      <w:rPr>
        <w:rStyle w:val="Strang"/>
      </w:rPr>
      <w:fldChar w:fldCharType="end"/>
    </w:r>
  </w:p>
  <w:p w14:paraId="5C82505E" w14:textId="77777777" w:rsidR="00934CCB" w:rsidRDefault="00934CCB">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8CA49D6"/>
    <w:lvl w:ilvl="0">
      <w:start w:val="1"/>
      <w:numFmt w:val="bullet"/>
      <w:pStyle w:val="Duudong"/>
      <w:lvlText w:val=""/>
      <w:lvlJc w:val="left"/>
      <w:pPr>
        <w:tabs>
          <w:tab w:val="num" w:pos="360"/>
        </w:tabs>
        <w:ind w:left="360" w:hanging="360"/>
      </w:pPr>
      <w:rPr>
        <w:rFonts w:ascii="Symbol" w:hAnsi="Symbol" w:hint="default"/>
      </w:rPr>
    </w:lvl>
  </w:abstractNum>
  <w:abstractNum w:abstractNumId="1" w15:restartNumberingAfterBreak="0">
    <w:nsid w:val="03C24D5D"/>
    <w:multiLevelType w:val="hybridMultilevel"/>
    <w:tmpl w:val="4ACE327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D68C6"/>
    <w:multiLevelType w:val="hybridMultilevel"/>
    <w:tmpl w:val="9ECE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85C3D"/>
    <w:multiLevelType w:val="hybridMultilevel"/>
    <w:tmpl w:val="EDA0DCDA"/>
    <w:lvl w:ilvl="0" w:tplc="10D2932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C71D3"/>
    <w:multiLevelType w:val="hybridMultilevel"/>
    <w:tmpl w:val="16EA7210"/>
    <w:lvl w:ilvl="0" w:tplc="0409000F">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19172F02"/>
    <w:multiLevelType w:val="hybridMultilevel"/>
    <w:tmpl w:val="37729CFE"/>
    <w:lvl w:ilvl="0" w:tplc="E5F6B7B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7C15186"/>
    <w:multiLevelType w:val="hybridMultilevel"/>
    <w:tmpl w:val="008EC67A"/>
    <w:lvl w:ilvl="0" w:tplc="0409000D">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42C76"/>
    <w:multiLevelType w:val="multilevel"/>
    <w:tmpl w:val="37729CFE"/>
    <w:lvl w:ilvl="0">
      <w:numFmt w:val="bullet"/>
      <w:lvlText w:val="-"/>
      <w:lvlJc w:val="left"/>
      <w:pPr>
        <w:tabs>
          <w:tab w:val="num" w:pos="720"/>
        </w:tabs>
        <w:ind w:left="720" w:hanging="360"/>
      </w:pPr>
      <w:rPr>
        <w:rFonts w:ascii=".VnTime" w:eastAsia="Times New Roman" w:hAnsi=".VnTime"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C60685"/>
    <w:multiLevelType w:val="hybridMultilevel"/>
    <w:tmpl w:val="C5C0FC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189603E"/>
    <w:multiLevelType w:val="multilevel"/>
    <w:tmpl w:val="CC50D5AC"/>
    <w:lvl w:ilvl="0">
      <w:start w:val="1"/>
      <w:numFmt w:val="decimal"/>
      <w:lvlText w:val="%1."/>
      <w:lvlJc w:val="left"/>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u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u4"/>
      <w:lvlText w:val="%4)"/>
      <w:lvlJc w:val="left"/>
      <w:pPr>
        <w:tabs>
          <w:tab w:val="num" w:pos="644"/>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6601780"/>
    <w:multiLevelType w:val="multilevel"/>
    <w:tmpl w:val="861A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542964"/>
    <w:multiLevelType w:val="hybridMultilevel"/>
    <w:tmpl w:val="51662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29139A"/>
    <w:multiLevelType w:val="hybridMultilevel"/>
    <w:tmpl w:val="CA70E0BE"/>
    <w:lvl w:ilvl="0" w:tplc="5CD4852E">
      <w:start w:val="1"/>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6" w15:restartNumberingAfterBreak="0">
    <w:nsid w:val="5368053F"/>
    <w:multiLevelType w:val="hybridMultilevel"/>
    <w:tmpl w:val="D3668F08"/>
    <w:lvl w:ilvl="0" w:tplc="E5F6B7B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AF1298"/>
    <w:multiLevelType w:val="hybridMultilevel"/>
    <w:tmpl w:val="9CF617A8"/>
    <w:lvl w:ilvl="0" w:tplc="C960E6D6">
      <w:start w:val="1"/>
      <w:numFmt w:val="bullet"/>
      <w:lvlText w:val="-"/>
      <w:lvlJc w:val="left"/>
      <w:pPr>
        <w:ind w:left="1400" w:hanging="360"/>
      </w:pPr>
      <w:rPr>
        <w:rFonts w:ascii="Times New Roman" w:eastAsiaTheme="minorHAnsi" w:hAnsi="Times New Roman"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8" w15:restartNumberingAfterBreak="0">
    <w:nsid w:val="5AD72EDE"/>
    <w:multiLevelType w:val="multilevel"/>
    <w:tmpl w:val="67D254FA"/>
    <w:lvl w:ilvl="0">
      <w:start w:val="1"/>
      <w:numFmt w:val="decimal"/>
      <w:lvlText w:val="%1."/>
      <w:lvlJc w:val="left"/>
      <w:pPr>
        <w:tabs>
          <w:tab w:val="num" w:pos="720"/>
        </w:tabs>
        <w:ind w:left="720" w:hanging="360"/>
      </w:pPr>
      <w:rPr>
        <w:rFonts w:hint="default"/>
      </w:rPr>
    </w:lvl>
    <w:lvl w:ilvl="1">
      <w:start w:val="1"/>
      <w:numFmt w:val="none"/>
      <w:isLgl/>
      <w:lvlText w:val="3.1."/>
      <w:lvlJc w:val="left"/>
      <w:pPr>
        <w:ind w:left="1713" w:hanging="720"/>
      </w:pPr>
      <w:rPr>
        <w:rFonts w:hint="default"/>
      </w:rPr>
    </w:lvl>
    <w:lvl w:ilvl="2">
      <w:start w:val="1"/>
      <w:numFmt w:val="decimal"/>
      <w:isLgl/>
      <w:lvlText w:val="3.2.2%2."/>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4720" w:hanging="1800"/>
      </w:pPr>
      <w:rPr>
        <w:rFonts w:hint="default"/>
      </w:rPr>
    </w:lvl>
  </w:abstractNum>
  <w:abstractNum w:abstractNumId="19" w15:restartNumberingAfterBreak="0">
    <w:nsid w:val="5D4A38E8"/>
    <w:multiLevelType w:val="hybridMultilevel"/>
    <w:tmpl w:val="A93AA2D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5DA017F7"/>
    <w:multiLevelType w:val="hybridMultilevel"/>
    <w:tmpl w:val="C5C0FC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EC15D77"/>
    <w:multiLevelType w:val="hybridMultilevel"/>
    <w:tmpl w:val="EDC2D748"/>
    <w:lvl w:ilvl="0" w:tplc="04090001">
      <w:start w:val="1"/>
      <w:numFmt w:val="bullet"/>
      <w:lvlText w:val=""/>
      <w:lvlJc w:val="left"/>
      <w:pPr>
        <w:ind w:left="1571" w:hanging="360"/>
      </w:pPr>
      <w:rPr>
        <w:rFonts w:ascii="Symbol" w:hAnsi="Symbol"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61F24D2B"/>
    <w:multiLevelType w:val="multilevel"/>
    <w:tmpl w:val="EB7CB8DA"/>
    <w:lvl w:ilvl="0">
      <w:start w:val="2"/>
      <w:numFmt w:val="decimal"/>
      <w:lvlText w:val="%1."/>
      <w:lvlJc w:val="left"/>
      <w:pPr>
        <w:ind w:left="720" w:hanging="360"/>
      </w:pPr>
      <w:rPr>
        <w:rFonts w:hint="default"/>
      </w:rPr>
    </w:lvl>
    <w:lvl w:ilvl="1">
      <w:start w:val="1"/>
      <w:numFmt w:val="decimal"/>
      <w:pStyle w:val="u2"/>
      <w:isLgl/>
      <w:lvlText w:val="%1.%2"/>
      <w:lvlJc w:val="left"/>
      <w:rPr>
        <w:rFonts w:ascii="Times New Roman" w:hAnsi="Times New Roman" w:cs="Times New Roman"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2065AF7"/>
    <w:multiLevelType w:val="hybridMultilevel"/>
    <w:tmpl w:val="EFB6B9DE"/>
    <w:lvl w:ilvl="0" w:tplc="E5F6B7BC">
      <w:numFmt w:val="bullet"/>
      <w:lvlText w:val="-"/>
      <w:lvlJc w:val="left"/>
      <w:pPr>
        <w:ind w:left="1571" w:hanging="360"/>
      </w:pPr>
      <w:rPr>
        <w:rFonts w:ascii=".VnTime" w:eastAsia="Times New Roman" w:hAnsi=".VnTime" w:cs="Times New Roman"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15:restartNumberingAfterBreak="0">
    <w:nsid w:val="634D41A7"/>
    <w:multiLevelType w:val="hybridMultilevel"/>
    <w:tmpl w:val="CE0ADB44"/>
    <w:lvl w:ilvl="0" w:tplc="0409000D">
      <w:start w:val="1"/>
      <w:numFmt w:val="bullet"/>
      <w:lvlText w:val=""/>
      <w:lvlJc w:val="left"/>
      <w:pPr>
        <w:tabs>
          <w:tab w:val="num" w:pos="720"/>
        </w:tabs>
        <w:ind w:left="720" w:hanging="360"/>
      </w:pPr>
      <w:rPr>
        <w:rFonts w:ascii="Wingdings" w:hAnsi="Wingdings" w:hint="default"/>
      </w:rPr>
    </w:lvl>
    <w:lvl w:ilvl="1" w:tplc="042A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5C15D6"/>
    <w:multiLevelType w:val="hybridMultilevel"/>
    <w:tmpl w:val="B372B0E0"/>
    <w:lvl w:ilvl="0" w:tplc="04090009">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6C402C58"/>
    <w:multiLevelType w:val="hybridMultilevel"/>
    <w:tmpl w:val="3C0611EA"/>
    <w:lvl w:ilvl="0" w:tplc="26887F82">
      <w:start w:val="1"/>
      <w:numFmt w:val="decimal"/>
      <w:pStyle w:val="figurecaption"/>
      <w:lvlText w:val="Fig. %1."/>
      <w:lvlJc w:val="left"/>
      <w:pPr>
        <w:ind w:left="108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7" w15:restartNumberingAfterBreak="0">
    <w:nsid w:val="6CD32DA8"/>
    <w:multiLevelType w:val="singleLevel"/>
    <w:tmpl w:val="17F687B2"/>
    <w:lvl w:ilvl="0">
      <w:start w:val="1"/>
      <w:numFmt w:val="upperRoman"/>
      <w:pStyle w:val="tablehead"/>
      <w:lvlText w:val="TABLE %1. "/>
      <w:lvlJc w:val="left"/>
      <w:pPr>
        <w:tabs>
          <w:tab w:val="num" w:pos="1931"/>
        </w:tabs>
      </w:pPr>
      <w:rPr>
        <w:rFonts w:ascii="Times New Roman" w:hAnsi="Times New Roman" w:cs="Times New Roman" w:hint="default"/>
        <w:b w:val="0"/>
        <w:bCs w:val="0"/>
        <w:i w:val="0"/>
        <w:iCs w:val="0"/>
        <w:sz w:val="18"/>
        <w:szCs w:val="18"/>
      </w:rPr>
    </w:lvl>
  </w:abstractNum>
  <w:abstractNum w:abstractNumId="28" w15:restartNumberingAfterBreak="0">
    <w:nsid w:val="7BF6512F"/>
    <w:multiLevelType w:val="hybridMultilevel"/>
    <w:tmpl w:val="438471C0"/>
    <w:lvl w:ilvl="0" w:tplc="0409000D">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7CD255F0"/>
    <w:multiLevelType w:val="hybridMultilevel"/>
    <w:tmpl w:val="1BBC66D6"/>
    <w:lvl w:ilvl="0" w:tplc="BB425798">
      <w:start w:val="1"/>
      <w:numFmt w:val="lowerLetter"/>
      <w:pStyle w:val="tablefootnote"/>
      <w:lvlText w:val="%1."/>
      <w:lvlJc w:val="right"/>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1"/>
  </w:num>
  <w:num w:numId="2">
    <w:abstractNumId w:val="5"/>
  </w:num>
  <w:num w:numId="3">
    <w:abstractNumId w:val="8"/>
  </w:num>
  <w:num w:numId="4">
    <w:abstractNumId w:val="16"/>
  </w:num>
  <w:num w:numId="5">
    <w:abstractNumId w:val="28"/>
  </w:num>
  <w:num w:numId="6">
    <w:abstractNumId w:val="7"/>
  </w:num>
  <w:num w:numId="7">
    <w:abstractNumId w:val="25"/>
  </w:num>
  <w:num w:numId="8">
    <w:abstractNumId w:val="3"/>
  </w:num>
  <w:num w:numId="9">
    <w:abstractNumId w:val="18"/>
  </w:num>
  <w:num w:numId="10">
    <w:abstractNumId w:val="18"/>
  </w:num>
  <w:num w:numId="11">
    <w:abstractNumId w:val="17"/>
  </w:num>
  <w:num w:numId="12">
    <w:abstractNumId w:val="13"/>
  </w:num>
  <w:num w:numId="13">
    <w:abstractNumId w:val="19"/>
  </w:num>
  <w:num w:numId="14">
    <w:abstractNumId w:val="21"/>
  </w:num>
  <w:num w:numId="15">
    <w:abstractNumId w:val="23"/>
  </w:num>
  <w:num w:numId="16">
    <w:abstractNumId w:val="2"/>
  </w:num>
  <w:num w:numId="17">
    <w:abstractNumId w:val="14"/>
  </w:num>
  <w:num w:numId="18">
    <w:abstractNumId w:val="24"/>
  </w:num>
  <w:num w:numId="19">
    <w:abstractNumId w:val="20"/>
  </w:num>
  <w:num w:numId="20">
    <w:abstractNumId w:val="4"/>
  </w:num>
  <w:num w:numId="21">
    <w:abstractNumId w:val="10"/>
  </w:num>
  <w:num w:numId="22">
    <w:abstractNumId w:val="12"/>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6"/>
  </w:num>
  <w:num w:numId="27">
    <w:abstractNumId w:val="6"/>
  </w:num>
  <w:num w:numId="28">
    <w:abstractNumId w:val="11"/>
  </w:num>
  <w:num w:numId="29">
    <w:abstractNumId w:val="22"/>
  </w:num>
  <w:num w:numId="30">
    <w:abstractNumId w:val="11"/>
  </w:num>
  <w:num w:numId="31">
    <w:abstractNumId w:val="11"/>
  </w:num>
  <w:num w:numId="32">
    <w:abstractNumId w:val="15"/>
  </w:num>
  <w:num w:numId="33">
    <w:abstractNumId w:val="29"/>
  </w:num>
  <w:num w:numId="34">
    <w:abstractNumId w:val="27"/>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zNTQ0MDYzM7E0sjBQ0lEKTi0uzszPAykwrgUA41G60SwAAAA="/>
  </w:docVars>
  <w:rsids>
    <w:rsidRoot w:val="00E42EA0"/>
    <w:rsid w:val="00000270"/>
    <w:rsid w:val="00000B87"/>
    <w:rsid w:val="0000568A"/>
    <w:rsid w:val="000075B5"/>
    <w:rsid w:val="00011E37"/>
    <w:rsid w:val="00013769"/>
    <w:rsid w:val="00022967"/>
    <w:rsid w:val="000303C3"/>
    <w:rsid w:val="000332FA"/>
    <w:rsid w:val="0003399C"/>
    <w:rsid w:val="00034BE7"/>
    <w:rsid w:val="0003735C"/>
    <w:rsid w:val="00042DBD"/>
    <w:rsid w:val="000471A2"/>
    <w:rsid w:val="000519AE"/>
    <w:rsid w:val="000526B0"/>
    <w:rsid w:val="00054716"/>
    <w:rsid w:val="00060FBC"/>
    <w:rsid w:val="000629A5"/>
    <w:rsid w:val="00065C8B"/>
    <w:rsid w:val="00066E1C"/>
    <w:rsid w:val="00072671"/>
    <w:rsid w:val="00073DCB"/>
    <w:rsid w:val="0007655C"/>
    <w:rsid w:val="00076757"/>
    <w:rsid w:val="000801D8"/>
    <w:rsid w:val="00084B55"/>
    <w:rsid w:val="000929CB"/>
    <w:rsid w:val="00093C48"/>
    <w:rsid w:val="0009451B"/>
    <w:rsid w:val="00094D14"/>
    <w:rsid w:val="00097A97"/>
    <w:rsid w:val="00097C33"/>
    <w:rsid w:val="000A3713"/>
    <w:rsid w:val="000A65CC"/>
    <w:rsid w:val="000A7286"/>
    <w:rsid w:val="000A77A0"/>
    <w:rsid w:val="000B20BD"/>
    <w:rsid w:val="000B3E1D"/>
    <w:rsid w:val="000C0A6E"/>
    <w:rsid w:val="000D2468"/>
    <w:rsid w:val="000D4D5A"/>
    <w:rsid w:val="000D5CE2"/>
    <w:rsid w:val="000D73CD"/>
    <w:rsid w:val="000E2D50"/>
    <w:rsid w:val="000E5393"/>
    <w:rsid w:val="000F2BAD"/>
    <w:rsid w:val="000F41BC"/>
    <w:rsid w:val="000F6D7F"/>
    <w:rsid w:val="00105C72"/>
    <w:rsid w:val="001126A9"/>
    <w:rsid w:val="001139FA"/>
    <w:rsid w:val="00113E5D"/>
    <w:rsid w:val="0011771E"/>
    <w:rsid w:val="00127D0A"/>
    <w:rsid w:val="00133D83"/>
    <w:rsid w:val="00136502"/>
    <w:rsid w:val="00142F41"/>
    <w:rsid w:val="001458F1"/>
    <w:rsid w:val="0015570C"/>
    <w:rsid w:val="001559FA"/>
    <w:rsid w:val="0015614E"/>
    <w:rsid w:val="00161AD5"/>
    <w:rsid w:val="00161F92"/>
    <w:rsid w:val="00164845"/>
    <w:rsid w:val="00165DB1"/>
    <w:rsid w:val="00166607"/>
    <w:rsid w:val="00166AE8"/>
    <w:rsid w:val="001674DB"/>
    <w:rsid w:val="0017599A"/>
    <w:rsid w:val="00181023"/>
    <w:rsid w:val="001815D3"/>
    <w:rsid w:val="00185A6A"/>
    <w:rsid w:val="00191F73"/>
    <w:rsid w:val="00192D37"/>
    <w:rsid w:val="00194777"/>
    <w:rsid w:val="001956AC"/>
    <w:rsid w:val="00195DE6"/>
    <w:rsid w:val="001975BF"/>
    <w:rsid w:val="001A199B"/>
    <w:rsid w:val="001B0DE8"/>
    <w:rsid w:val="001B42B5"/>
    <w:rsid w:val="001B4FA8"/>
    <w:rsid w:val="001B53A5"/>
    <w:rsid w:val="001D2FA2"/>
    <w:rsid w:val="001D57F2"/>
    <w:rsid w:val="001E6266"/>
    <w:rsid w:val="001F1FB7"/>
    <w:rsid w:val="001F3F00"/>
    <w:rsid w:val="001F7BC5"/>
    <w:rsid w:val="002005E7"/>
    <w:rsid w:val="0020212E"/>
    <w:rsid w:val="002027CC"/>
    <w:rsid w:val="002029BC"/>
    <w:rsid w:val="00205382"/>
    <w:rsid w:val="0020772A"/>
    <w:rsid w:val="00212344"/>
    <w:rsid w:val="002142BC"/>
    <w:rsid w:val="00222411"/>
    <w:rsid w:val="0022562B"/>
    <w:rsid w:val="0022603C"/>
    <w:rsid w:val="00234498"/>
    <w:rsid w:val="00244F95"/>
    <w:rsid w:val="00247820"/>
    <w:rsid w:val="002478B7"/>
    <w:rsid w:val="0025070E"/>
    <w:rsid w:val="00251FAE"/>
    <w:rsid w:val="002551B3"/>
    <w:rsid w:val="0025608F"/>
    <w:rsid w:val="00256A13"/>
    <w:rsid w:val="00257ADD"/>
    <w:rsid w:val="00274FCE"/>
    <w:rsid w:val="00280546"/>
    <w:rsid w:val="00281D75"/>
    <w:rsid w:val="00291F3C"/>
    <w:rsid w:val="00295C8E"/>
    <w:rsid w:val="00295CE1"/>
    <w:rsid w:val="002A0C1B"/>
    <w:rsid w:val="002A24E7"/>
    <w:rsid w:val="002A2EFF"/>
    <w:rsid w:val="002A2F3D"/>
    <w:rsid w:val="002A31C5"/>
    <w:rsid w:val="002A447A"/>
    <w:rsid w:val="002A54C8"/>
    <w:rsid w:val="002A7F28"/>
    <w:rsid w:val="002B0245"/>
    <w:rsid w:val="002B1B52"/>
    <w:rsid w:val="002B2F31"/>
    <w:rsid w:val="002B37B5"/>
    <w:rsid w:val="002C0DC0"/>
    <w:rsid w:val="002C4B58"/>
    <w:rsid w:val="002C4FB9"/>
    <w:rsid w:val="002C56E5"/>
    <w:rsid w:val="002D0150"/>
    <w:rsid w:val="002D07D3"/>
    <w:rsid w:val="002D2639"/>
    <w:rsid w:val="002D48AF"/>
    <w:rsid w:val="002D58F3"/>
    <w:rsid w:val="002D67B0"/>
    <w:rsid w:val="002D6A86"/>
    <w:rsid w:val="002E01A6"/>
    <w:rsid w:val="002E0A89"/>
    <w:rsid w:val="002E5147"/>
    <w:rsid w:val="002E59E3"/>
    <w:rsid w:val="002E5AD8"/>
    <w:rsid w:val="002F05A9"/>
    <w:rsid w:val="002F1BC3"/>
    <w:rsid w:val="002F3D57"/>
    <w:rsid w:val="002F6DFE"/>
    <w:rsid w:val="0030522B"/>
    <w:rsid w:val="00305617"/>
    <w:rsid w:val="003075B3"/>
    <w:rsid w:val="00322F83"/>
    <w:rsid w:val="00323755"/>
    <w:rsid w:val="00326E45"/>
    <w:rsid w:val="00340484"/>
    <w:rsid w:val="00342FD4"/>
    <w:rsid w:val="003437ED"/>
    <w:rsid w:val="003451D6"/>
    <w:rsid w:val="0034541E"/>
    <w:rsid w:val="00345787"/>
    <w:rsid w:val="0034734C"/>
    <w:rsid w:val="00353761"/>
    <w:rsid w:val="00353F3C"/>
    <w:rsid w:val="0036488D"/>
    <w:rsid w:val="003653A5"/>
    <w:rsid w:val="00367965"/>
    <w:rsid w:val="00371415"/>
    <w:rsid w:val="00376EEF"/>
    <w:rsid w:val="003773B9"/>
    <w:rsid w:val="00383723"/>
    <w:rsid w:val="003857D3"/>
    <w:rsid w:val="00385AF5"/>
    <w:rsid w:val="00391036"/>
    <w:rsid w:val="003A2E10"/>
    <w:rsid w:val="003A57E1"/>
    <w:rsid w:val="003A59E5"/>
    <w:rsid w:val="003A5D8D"/>
    <w:rsid w:val="003B5D2A"/>
    <w:rsid w:val="003B6E8A"/>
    <w:rsid w:val="003C022C"/>
    <w:rsid w:val="003C076B"/>
    <w:rsid w:val="003C151D"/>
    <w:rsid w:val="003D2723"/>
    <w:rsid w:val="003D454F"/>
    <w:rsid w:val="003D6B40"/>
    <w:rsid w:val="003D71C1"/>
    <w:rsid w:val="003D7D28"/>
    <w:rsid w:val="003E2E81"/>
    <w:rsid w:val="003E3596"/>
    <w:rsid w:val="003E3876"/>
    <w:rsid w:val="003F17FC"/>
    <w:rsid w:val="003F18F4"/>
    <w:rsid w:val="003F220C"/>
    <w:rsid w:val="003F5D7F"/>
    <w:rsid w:val="003F6269"/>
    <w:rsid w:val="003F7B6F"/>
    <w:rsid w:val="004006F2"/>
    <w:rsid w:val="00403424"/>
    <w:rsid w:val="004035CE"/>
    <w:rsid w:val="004040AF"/>
    <w:rsid w:val="00406040"/>
    <w:rsid w:val="00406945"/>
    <w:rsid w:val="00417538"/>
    <w:rsid w:val="00440E64"/>
    <w:rsid w:val="00444272"/>
    <w:rsid w:val="00447EF3"/>
    <w:rsid w:val="0045121B"/>
    <w:rsid w:val="00453175"/>
    <w:rsid w:val="00456C56"/>
    <w:rsid w:val="00461B66"/>
    <w:rsid w:val="004668FB"/>
    <w:rsid w:val="00470255"/>
    <w:rsid w:val="004737E7"/>
    <w:rsid w:val="00474CAA"/>
    <w:rsid w:val="00483FE2"/>
    <w:rsid w:val="004873B0"/>
    <w:rsid w:val="00487F84"/>
    <w:rsid w:val="0049530C"/>
    <w:rsid w:val="004A15BD"/>
    <w:rsid w:val="004B2A6E"/>
    <w:rsid w:val="004B3C4A"/>
    <w:rsid w:val="004B68C3"/>
    <w:rsid w:val="004C2B72"/>
    <w:rsid w:val="004C56D4"/>
    <w:rsid w:val="004D2542"/>
    <w:rsid w:val="004D3FA1"/>
    <w:rsid w:val="004D6041"/>
    <w:rsid w:val="004E0489"/>
    <w:rsid w:val="004E5F4A"/>
    <w:rsid w:val="004F01D2"/>
    <w:rsid w:val="00501B07"/>
    <w:rsid w:val="005076DB"/>
    <w:rsid w:val="00507B7E"/>
    <w:rsid w:val="0052379D"/>
    <w:rsid w:val="00524113"/>
    <w:rsid w:val="00524CA7"/>
    <w:rsid w:val="005275E8"/>
    <w:rsid w:val="0053259C"/>
    <w:rsid w:val="00534193"/>
    <w:rsid w:val="00535156"/>
    <w:rsid w:val="00541665"/>
    <w:rsid w:val="00544684"/>
    <w:rsid w:val="005446E4"/>
    <w:rsid w:val="005617C1"/>
    <w:rsid w:val="005659C8"/>
    <w:rsid w:val="0056649A"/>
    <w:rsid w:val="005664D1"/>
    <w:rsid w:val="005717A2"/>
    <w:rsid w:val="00577B48"/>
    <w:rsid w:val="005803FA"/>
    <w:rsid w:val="00580DEA"/>
    <w:rsid w:val="00582361"/>
    <w:rsid w:val="00585DA5"/>
    <w:rsid w:val="00587675"/>
    <w:rsid w:val="00591E62"/>
    <w:rsid w:val="00594C68"/>
    <w:rsid w:val="005A0E90"/>
    <w:rsid w:val="005A1D42"/>
    <w:rsid w:val="005A7D3A"/>
    <w:rsid w:val="005B5D31"/>
    <w:rsid w:val="005B602A"/>
    <w:rsid w:val="005B68DD"/>
    <w:rsid w:val="005B748A"/>
    <w:rsid w:val="005C0158"/>
    <w:rsid w:val="005C22C1"/>
    <w:rsid w:val="005C6CFE"/>
    <w:rsid w:val="005D00EE"/>
    <w:rsid w:val="005D5966"/>
    <w:rsid w:val="005D6874"/>
    <w:rsid w:val="005D7461"/>
    <w:rsid w:val="005E1FB1"/>
    <w:rsid w:val="005E2B0E"/>
    <w:rsid w:val="005E3133"/>
    <w:rsid w:val="005E394D"/>
    <w:rsid w:val="005E5B8F"/>
    <w:rsid w:val="005E63D3"/>
    <w:rsid w:val="005F03AB"/>
    <w:rsid w:val="005F2EC6"/>
    <w:rsid w:val="005F5F6E"/>
    <w:rsid w:val="006037E8"/>
    <w:rsid w:val="006041EB"/>
    <w:rsid w:val="006064B5"/>
    <w:rsid w:val="00610970"/>
    <w:rsid w:val="00611005"/>
    <w:rsid w:val="00613180"/>
    <w:rsid w:val="00615E75"/>
    <w:rsid w:val="00621380"/>
    <w:rsid w:val="00622F47"/>
    <w:rsid w:val="00623DD9"/>
    <w:rsid w:val="0062409F"/>
    <w:rsid w:val="006345A5"/>
    <w:rsid w:val="00641A26"/>
    <w:rsid w:val="006431CD"/>
    <w:rsid w:val="0064403F"/>
    <w:rsid w:val="00650BD4"/>
    <w:rsid w:val="00650C01"/>
    <w:rsid w:val="00651F74"/>
    <w:rsid w:val="0065365E"/>
    <w:rsid w:val="00653B1E"/>
    <w:rsid w:val="00654E06"/>
    <w:rsid w:val="00657572"/>
    <w:rsid w:val="00663278"/>
    <w:rsid w:val="006717C8"/>
    <w:rsid w:val="006803CA"/>
    <w:rsid w:val="006827BB"/>
    <w:rsid w:val="00685AFD"/>
    <w:rsid w:val="006866E2"/>
    <w:rsid w:val="00692BA6"/>
    <w:rsid w:val="006941BD"/>
    <w:rsid w:val="00694363"/>
    <w:rsid w:val="00697E81"/>
    <w:rsid w:val="006A55B7"/>
    <w:rsid w:val="006A5AB1"/>
    <w:rsid w:val="006B04B7"/>
    <w:rsid w:val="006B1793"/>
    <w:rsid w:val="006B5BAF"/>
    <w:rsid w:val="006B6B3F"/>
    <w:rsid w:val="006D02B6"/>
    <w:rsid w:val="006D0AC2"/>
    <w:rsid w:val="006D184C"/>
    <w:rsid w:val="006D3C3D"/>
    <w:rsid w:val="006D71DA"/>
    <w:rsid w:val="006D7CAE"/>
    <w:rsid w:val="006E02AF"/>
    <w:rsid w:val="006F3F08"/>
    <w:rsid w:val="00700004"/>
    <w:rsid w:val="00700F72"/>
    <w:rsid w:val="007023B3"/>
    <w:rsid w:val="007023E2"/>
    <w:rsid w:val="00705C09"/>
    <w:rsid w:val="007105B1"/>
    <w:rsid w:val="00716093"/>
    <w:rsid w:val="0071674B"/>
    <w:rsid w:val="00716B10"/>
    <w:rsid w:val="007229B6"/>
    <w:rsid w:val="00723A2C"/>
    <w:rsid w:val="00725E33"/>
    <w:rsid w:val="00726270"/>
    <w:rsid w:val="00734476"/>
    <w:rsid w:val="007354CC"/>
    <w:rsid w:val="00742722"/>
    <w:rsid w:val="007431A8"/>
    <w:rsid w:val="00764B2B"/>
    <w:rsid w:val="007654B9"/>
    <w:rsid w:val="007664EB"/>
    <w:rsid w:val="007673C1"/>
    <w:rsid w:val="00772036"/>
    <w:rsid w:val="007723FC"/>
    <w:rsid w:val="00775B29"/>
    <w:rsid w:val="0078267E"/>
    <w:rsid w:val="0078459E"/>
    <w:rsid w:val="007904F4"/>
    <w:rsid w:val="00794B53"/>
    <w:rsid w:val="007A030B"/>
    <w:rsid w:val="007A2720"/>
    <w:rsid w:val="007A4F89"/>
    <w:rsid w:val="007B0E45"/>
    <w:rsid w:val="007B1F8E"/>
    <w:rsid w:val="007B2082"/>
    <w:rsid w:val="007B4746"/>
    <w:rsid w:val="007B4BA0"/>
    <w:rsid w:val="007B69F9"/>
    <w:rsid w:val="007C269C"/>
    <w:rsid w:val="007C350A"/>
    <w:rsid w:val="007C6062"/>
    <w:rsid w:val="007C709B"/>
    <w:rsid w:val="007C7EC7"/>
    <w:rsid w:val="007D01F5"/>
    <w:rsid w:val="007E0442"/>
    <w:rsid w:val="007E471D"/>
    <w:rsid w:val="007E48B4"/>
    <w:rsid w:val="007F0BEB"/>
    <w:rsid w:val="007F1504"/>
    <w:rsid w:val="007F4540"/>
    <w:rsid w:val="00802979"/>
    <w:rsid w:val="00803915"/>
    <w:rsid w:val="00807BB0"/>
    <w:rsid w:val="00814E34"/>
    <w:rsid w:val="008169D5"/>
    <w:rsid w:val="008216BF"/>
    <w:rsid w:val="00822EDA"/>
    <w:rsid w:val="00825B74"/>
    <w:rsid w:val="00830822"/>
    <w:rsid w:val="0083138E"/>
    <w:rsid w:val="00831890"/>
    <w:rsid w:val="00832FA8"/>
    <w:rsid w:val="008352C2"/>
    <w:rsid w:val="00840A37"/>
    <w:rsid w:val="008418AC"/>
    <w:rsid w:val="00844CFA"/>
    <w:rsid w:val="008479DB"/>
    <w:rsid w:val="00855729"/>
    <w:rsid w:val="008666AD"/>
    <w:rsid w:val="00870BF8"/>
    <w:rsid w:val="00871B7D"/>
    <w:rsid w:val="00875FAE"/>
    <w:rsid w:val="00877A7E"/>
    <w:rsid w:val="00877BAB"/>
    <w:rsid w:val="00883D66"/>
    <w:rsid w:val="0088554C"/>
    <w:rsid w:val="00885EDD"/>
    <w:rsid w:val="00885FB5"/>
    <w:rsid w:val="00890567"/>
    <w:rsid w:val="008A3420"/>
    <w:rsid w:val="008A37C8"/>
    <w:rsid w:val="008A40ED"/>
    <w:rsid w:val="008A4A47"/>
    <w:rsid w:val="008A6A14"/>
    <w:rsid w:val="008A7F52"/>
    <w:rsid w:val="008B109B"/>
    <w:rsid w:val="008B3AA5"/>
    <w:rsid w:val="008B4D33"/>
    <w:rsid w:val="008B5C7C"/>
    <w:rsid w:val="008C42FD"/>
    <w:rsid w:val="008D1D0A"/>
    <w:rsid w:val="008D4EBD"/>
    <w:rsid w:val="008D5B4E"/>
    <w:rsid w:val="008E3047"/>
    <w:rsid w:val="008E4620"/>
    <w:rsid w:val="008F0857"/>
    <w:rsid w:val="008F3373"/>
    <w:rsid w:val="008F4AB4"/>
    <w:rsid w:val="008F4BA5"/>
    <w:rsid w:val="00902A7D"/>
    <w:rsid w:val="00907228"/>
    <w:rsid w:val="00912F9D"/>
    <w:rsid w:val="009158F8"/>
    <w:rsid w:val="0092243C"/>
    <w:rsid w:val="00922670"/>
    <w:rsid w:val="00922B2E"/>
    <w:rsid w:val="0092452B"/>
    <w:rsid w:val="00925B3B"/>
    <w:rsid w:val="009347B3"/>
    <w:rsid w:val="00934990"/>
    <w:rsid w:val="00934CCB"/>
    <w:rsid w:val="009358B2"/>
    <w:rsid w:val="00941879"/>
    <w:rsid w:val="009424A5"/>
    <w:rsid w:val="009451DF"/>
    <w:rsid w:val="0094538B"/>
    <w:rsid w:val="00951B39"/>
    <w:rsid w:val="0095415B"/>
    <w:rsid w:val="00956BFE"/>
    <w:rsid w:val="00961ADF"/>
    <w:rsid w:val="009653EC"/>
    <w:rsid w:val="00965719"/>
    <w:rsid w:val="00967C14"/>
    <w:rsid w:val="00971317"/>
    <w:rsid w:val="00971975"/>
    <w:rsid w:val="009754A8"/>
    <w:rsid w:val="00977952"/>
    <w:rsid w:val="00987F52"/>
    <w:rsid w:val="0099395A"/>
    <w:rsid w:val="00997CC0"/>
    <w:rsid w:val="009A0901"/>
    <w:rsid w:val="009A1E47"/>
    <w:rsid w:val="009A20AF"/>
    <w:rsid w:val="009B1DA2"/>
    <w:rsid w:val="009B69E8"/>
    <w:rsid w:val="009C2151"/>
    <w:rsid w:val="009C287D"/>
    <w:rsid w:val="009C2E99"/>
    <w:rsid w:val="009C3060"/>
    <w:rsid w:val="009C61BC"/>
    <w:rsid w:val="009C6968"/>
    <w:rsid w:val="009D1A8E"/>
    <w:rsid w:val="009D75AF"/>
    <w:rsid w:val="009E0613"/>
    <w:rsid w:val="009E20DE"/>
    <w:rsid w:val="009E5EFD"/>
    <w:rsid w:val="009F0153"/>
    <w:rsid w:val="009F12AC"/>
    <w:rsid w:val="009F5905"/>
    <w:rsid w:val="009F5C11"/>
    <w:rsid w:val="00A004BB"/>
    <w:rsid w:val="00A04467"/>
    <w:rsid w:val="00A0471E"/>
    <w:rsid w:val="00A1275D"/>
    <w:rsid w:val="00A13F35"/>
    <w:rsid w:val="00A214D8"/>
    <w:rsid w:val="00A31897"/>
    <w:rsid w:val="00A3365B"/>
    <w:rsid w:val="00A33DB2"/>
    <w:rsid w:val="00A41456"/>
    <w:rsid w:val="00A4289B"/>
    <w:rsid w:val="00A42C24"/>
    <w:rsid w:val="00A431BC"/>
    <w:rsid w:val="00A45263"/>
    <w:rsid w:val="00A52DF4"/>
    <w:rsid w:val="00A53580"/>
    <w:rsid w:val="00A6063E"/>
    <w:rsid w:val="00A63E95"/>
    <w:rsid w:val="00A6728E"/>
    <w:rsid w:val="00A7033C"/>
    <w:rsid w:val="00A72254"/>
    <w:rsid w:val="00A83977"/>
    <w:rsid w:val="00A87381"/>
    <w:rsid w:val="00A92630"/>
    <w:rsid w:val="00A933C2"/>
    <w:rsid w:val="00A9448F"/>
    <w:rsid w:val="00AA4130"/>
    <w:rsid w:val="00AA7D46"/>
    <w:rsid w:val="00AB0619"/>
    <w:rsid w:val="00AB2AE0"/>
    <w:rsid w:val="00AB3DFE"/>
    <w:rsid w:val="00AB483E"/>
    <w:rsid w:val="00AB5974"/>
    <w:rsid w:val="00AC24EF"/>
    <w:rsid w:val="00AC5B4A"/>
    <w:rsid w:val="00AD5DC6"/>
    <w:rsid w:val="00AD76D2"/>
    <w:rsid w:val="00AE00C2"/>
    <w:rsid w:val="00AF57DE"/>
    <w:rsid w:val="00B03FDA"/>
    <w:rsid w:val="00B066EF"/>
    <w:rsid w:val="00B06C3F"/>
    <w:rsid w:val="00B1232D"/>
    <w:rsid w:val="00B16E22"/>
    <w:rsid w:val="00B2285C"/>
    <w:rsid w:val="00B23140"/>
    <w:rsid w:val="00B24207"/>
    <w:rsid w:val="00B336B4"/>
    <w:rsid w:val="00B34A38"/>
    <w:rsid w:val="00B41F10"/>
    <w:rsid w:val="00B43F31"/>
    <w:rsid w:val="00B46140"/>
    <w:rsid w:val="00B46857"/>
    <w:rsid w:val="00B4762B"/>
    <w:rsid w:val="00B50D44"/>
    <w:rsid w:val="00B563BD"/>
    <w:rsid w:val="00B574F4"/>
    <w:rsid w:val="00B57756"/>
    <w:rsid w:val="00B63071"/>
    <w:rsid w:val="00B674FA"/>
    <w:rsid w:val="00B678D4"/>
    <w:rsid w:val="00B81C6F"/>
    <w:rsid w:val="00B96213"/>
    <w:rsid w:val="00BA2481"/>
    <w:rsid w:val="00BA3A38"/>
    <w:rsid w:val="00BA52A9"/>
    <w:rsid w:val="00BA5573"/>
    <w:rsid w:val="00BA7C70"/>
    <w:rsid w:val="00BB5098"/>
    <w:rsid w:val="00BC60BA"/>
    <w:rsid w:val="00BD2835"/>
    <w:rsid w:val="00BD6A1E"/>
    <w:rsid w:val="00BE39D4"/>
    <w:rsid w:val="00BF0DC4"/>
    <w:rsid w:val="00BF265A"/>
    <w:rsid w:val="00BF53F1"/>
    <w:rsid w:val="00C03558"/>
    <w:rsid w:val="00C0590A"/>
    <w:rsid w:val="00C11292"/>
    <w:rsid w:val="00C117DA"/>
    <w:rsid w:val="00C212FF"/>
    <w:rsid w:val="00C27014"/>
    <w:rsid w:val="00C3403A"/>
    <w:rsid w:val="00C350DE"/>
    <w:rsid w:val="00C35AC3"/>
    <w:rsid w:val="00C37BD3"/>
    <w:rsid w:val="00C44BB4"/>
    <w:rsid w:val="00C46492"/>
    <w:rsid w:val="00C4663D"/>
    <w:rsid w:val="00C474D0"/>
    <w:rsid w:val="00C47FAD"/>
    <w:rsid w:val="00C51233"/>
    <w:rsid w:val="00C5139D"/>
    <w:rsid w:val="00C53D58"/>
    <w:rsid w:val="00C64A0E"/>
    <w:rsid w:val="00C721C1"/>
    <w:rsid w:val="00C73364"/>
    <w:rsid w:val="00C75148"/>
    <w:rsid w:val="00C76135"/>
    <w:rsid w:val="00C762B6"/>
    <w:rsid w:val="00C77717"/>
    <w:rsid w:val="00C850DE"/>
    <w:rsid w:val="00C856AE"/>
    <w:rsid w:val="00C87117"/>
    <w:rsid w:val="00C93A1C"/>
    <w:rsid w:val="00C954EB"/>
    <w:rsid w:val="00C97B58"/>
    <w:rsid w:val="00CB1FBF"/>
    <w:rsid w:val="00CB470F"/>
    <w:rsid w:val="00CC2375"/>
    <w:rsid w:val="00CC3590"/>
    <w:rsid w:val="00CC3B16"/>
    <w:rsid w:val="00CC692C"/>
    <w:rsid w:val="00CC7CE2"/>
    <w:rsid w:val="00CD276A"/>
    <w:rsid w:val="00CE0F37"/>
    <w:rsid w:val="00CE702E"/>
    <w:rsid w:val="00CE74C6"/>
    <w:rsid w:val="00CF1FDD"/>
    <w:rsid w:val="00CF631C"/>
    <w:rsid w:val="00D01DB0"/>
    <w:rsid w:val="00D04666"/>
    <w:rsid w:val="00D107E9"/>
    <w:rsid w:val="00D24967"/>
    <w:rsid w:val="00D24D81"/>
    <w:rsid w:val="00D3150C"/>
    <w:rsid w:val="00D31B52"/>
    <w:rsid w:val="00D32897"/>
    <w:rsid w:val="00D34D16"/>
    <w:rsid w:val="00D3516D"/>
    <w:rsid w:val="00D36909"/>
    <w:rsid w:val="00D40ACD"/>
    <w:rsid w:val="00D413FD"/>
    <w:rsid w:val="00D416AA"/>
    <w:rsid w:val="00D41918"/>
    <w:rsid w:val="00D41EC1"/>
    <w:rsid w:val="00D44376"/>
    <w:rsid w:val="00D44513"/>
    <w:rsid w:val="00D53556"/>
    <w:rsid w:val="00D55DF5"/>
    <w:rsid w:val="00D603FF"/>
    <w:rsid w:val="00D6047C"/>
    <w:rsid w:val="00D63DB1"/>
    <w:rsid w:val="00D65ABD"/>
    <w:rsid w:val="00D67054"/>
    <w:rsid w:val="00D70A9B"/>
    <w:rsid w:val="00D71979"/>
    <w:rsid w:val="00D754C6"/>
    <w:rsid w:val="00D776FE"/>
    <w:rsid w:val="00D8311D"/>
    <w:rsid w:val="00D850FF"/>
    <w:rsid w:val="00D8702A"/>
    <w:rsid w:val="00D87B4C"/>
    <w:rsid w:val="00D87E36"/>
    <w:rsid w:val="00DA22FB"/>
    <w:rsid w:val="00DB1BEF"/>
    <w:rsid w:val="00DB3F98"/>
    <w:rsid w:val="00DB5604"/>
    <w:rsid w:val="00DC1871"/>
    <w:rsid w:val="00DD0629"/>
    <w:rsid w:val="00DD3015"/>
    <w:rsid w:val="00DD7584"/>
    <w:rsid w:val="00DE0028"/>
    <w:rsid w:val="00DE0694"/>
    <w:rsid w:val="00DE11C6"/>
    <w:rsid w:val="00DE7C5D"/>
    <w:rsid w:val="00DF07CF"/>
    <w:rsid w:val="00DF0AAF"/>
    <w:rsid w:val="00DF3EEB"/>
    <w:rsid w:val="00DF667F"/>
    <w:rsid w:val="00DF7FA4"/>
    <w:rsid w:val="00E01D6E"/>
    <w:rsid w:val="00E07FB2"/>
    <w:rsid w:val="00E108CA"/>
    <w:rsid w:val="00E129C7"/>
    <w:rsid w:val="00E15E00"/>
    <w:rsid w:val="00E1694A"/>
    <w:rsid w:val="00E17476"/>
    <w:rsid w:val="00E20168"/>
    <w:rsid w:val="00E21EEE"/>
    <w:rsid w:val="00E24BD2"/>
    <w:rsid w:val="00E26498"/>
    <w:rsid w:val="00E3168D"/>
    <w:rsid w:val="00E32EA8"/>
    <w:rsid w:val="00E367DB"/>
    <w:rsid w:val="00E369E5"/>
    <w:rsid w:val="00E37CD7"/>
    <w:rsid w:val="00E40DF9"/>
    <w:rsid w:val="00E41C1C"/>
    <w:rsid w:val="00E42148"/>
    <w:rsid w:val="00E427B2"/>
    <w:rsid w:val="00E42EA0"/>
    <w:rsid w:val="00E51B9E"/>
    <w:rsid w:val="00E5344D"/>
    <w:rsid w:val="00E53616"/>
    <w:rsid w:val="00E55296"/>
    <w:rsid w:val="00E70C3D"/>
    <w:rsid w:val="00E718EA"/>
    <w:rsid w:val="00E72604"/>
    <w:rsid w:val="00E730D8"/>
    <w:rsid w:val="00E74060"/>
    <w:rsid w:val="00E749EE"/>
    <w:rsid w:val="00E77CE8"/>
    <w:rsid w:val="00E80228"/>
    <w:rsid w:val="00E82D60"/>
    <w:rsid w:val="00E834B2"/>
    <w:rsid w:val="00E836AA"/>
    <w:rsid w:val="00E86503"/>
    <w:rsid w:val="00E932A2"/>
    <w:rsid w:val="00E93C5D"/>
    <w:rsid w:val="00E95465"/>
    <w:rsid w:val="00EA1D5F"/>
    <w:rsid w:val="00EA1D79"/>
    <w:rsid w:val="00EB55ED"/>
    <w:rsid w:val="00EB745C"/>
    <w:rsid w:val="00EB74E2"/>
    <w:rsid w:val="00EC1774"/>
    <w:rsid w:val="00EC3D10"/>
    <w:rsid w:val="00EC4434"/>
    <w:rsid w:val="00ED0168"/>
    <w:rsid w:val="00ED0615"/>
    <w:rsid w:val="00ED4B0A"/>
    <w:rsid w:val="00EE0802"/>
    <w:rsid w:val="00EE35A4"/>
    <w:rsid w:val="00EF0F42"/>
    <w:rsid w:val="00EF637E"/>
    <w:rsid w:val="00F049B4"/>
    <w:rsid w:val="00F076F4"/>
    <w:rsid w:val="00F13910"/>
    <w:rsid w:val="00F1713C"/>
    <w:rsid w:val="00F20237"/>
    <w:rsid w:val="00F26FE1"/>
    <w:rsid w:val="00F320CE"/>
    <w:rsid w:val="00F3295F"/>
    <w:rsid w:val="00F331BD"/>
    <w:rsid w:val="00F35155"/>
    <w:rsid w:val="00F42063"/>
    <w:rsid w:val="00F42C93"/>
    <w:rsid w:val="00F45B2C"/>
    <w:rsid w:val="00F46F62"/>
    <w:rsid w:val="00F55584"/>
    <w:rsid w:val="00F56401"/>
    <w:rsid w:val="00F61AE2"/>
    <w:rsid w:val="00F621BB"/>
    <w:rsid w:val="00F676D7"/>
    <w:rsid w:val="00F67889"/>
    <w:rsid w:val="00F70E47"/>
    <w:rsid w:val="00F7497B"/>
    <w:rsid w:val="00F7677F"/>
    <w:rsid w:val="00F82ABD"/>
    <w:rsid w:val="00F837B9"/>
    <w:rsid w:val="00F86518"/>
    <w:rsid w:val="00F94195"/>
    <w:rsid w:val="00F94CBE"/>
    <w:rsid w:val="00F953D0"/>
    <w:rsid w:val="00F96B49"/>
    <w:rsid w:val="00FA0C4F"/>
    <w:rsid w:val="00FA4705"/>
    <w:rsid w:val="00FA604A"/>
    <w:rsid w:val="00FA74C4"/>
    <w:rsid w:val="00FB1760"/>
    <w:rsid w:val="00FB1E37"/>
    <w:rsid w:val="00FB4ADD"/>
    <w:rsid w:val="00FB52DC"/>
    <w:rsid w:val="00FC2736"/>
    <w:rsid w:val="00FC7BB8"/>
    <w:rsid w:val="00FD0520"/>
    <w:rsid w:val="00FD1C5C"/>
    <w:rsid w:val="00FE0616"/>
    <w:rsid w:val="00FE5288"/>
    <w:rsid w:val="00FF14EA"/>
    <w:rsid w:val="00FF1B67"/>
    <w:rsid w:val="00FF4453"/>
    <w:rsid w:val="00FF608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7599"/>
  <w15:docId w15:val="{873BBA2D-5D42-421D-802E-58F19465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vi-V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99"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E93C5D"/>
    <w:pPr>
      <w:jc w:val="center"/>
    </w:pPr>
    <w:rPr>
      <w:lang w:eastAsia="en-US"/>
    </w:rPr>
  </w:style>
  <w:style w:type="paragraph" w:styleId="u1">
    <w:name w:val="heading 1"/>
    <w:basedOn w:val="Binhthng"/>
    <w:next w:val="Binhthng"/>
    <w:link w:val="u1Char"/>
    <w:uiPriority w:val="99"/>
    <w:qFormat/>
    <w:rsid w:val="00653B1E"/>
    <w:pPr>
      <w:keepNext/>
      <w:keepLines/>
      <w:spacing w:before="160" w:after="80"/>
      <w:jc w:val="left"/>
      <w:outlineLvl w:val="0"/>
    </w:pPr>
    <w:rPr>
      <w:rFonts w:eastAsia="MS Mincho"/>
      <w:b/>
      <w:smallCaps/>
      <w:noProof/>
    </w:rPr>
  </w:style>
  <w:style w:type="paragraph" w:styleId="u2">
    <w:name w:val="heading 2"/>
    <w:basedOn w:val="Binhthng"/>
    <w:next w:val="Binhthng"/>
    <w:link w:val="u2Char"/>
    <w:uiPriority w:val="99"/>
    <w:qFormat/>
    <w:rsid w:val="00E93C5D"/>
    <w:pPr>
      <w:keepNext/>
      <w:keepLines/>
      <w:numPr>
        <w:ilvl w:val="1"/>
        <w:numId w:val="29"/>
      </w:numPr>
      <w:tabs>
        <w:tab w:val="left" w:pos="284"/>
      </w:tabs>
      <w:spacing w:before="60" w:after="60"/>
      <w:jc w:val="left"/>
      <w:outlineLvl w:val="1"/>
    </w:pPr>
    <w:rPr>
      <w:rFonts w:eastAsia="MS Mincho"/>
      <w:iCs/>
      <w:noProof/>
    </w:rPr>
  </w:style>
  <w:style w:type="paragraph" w:styleId="u3">
    <w:name w:val="heading 3"/>
    <w:basedOn w:val="Binhthng"/>
    <w:next w:val="Binhthng"/>
    <w:link w:val="u3Char"/>
    <w:uiPriority w:val="99"/>
    <w:qFormat/>
    <w:rsid w:val="00E93C5D"/>
    <w:pPr>
      <w:numPr>
        <w:ilvl w:val="2"/>
        <w:numId w:val="31"/>
      </w:numPr>
      <w:spacing w:line="240" w:lineRule="exact"/>
      <w:jc w:val="both"/>
      <w:outlineLvl w:val="2"/>
    </w:pPr>
    <w:rPr>
      <w:rFonts w:eastAsia="MS Mincho"/>
      <w:i/>
      <w:iCs/>
      <w:noProof/>
    </w:rPr>
  </w:style>
  <w:style w:type="paragraph" w:styleId="u4">
    <w:name w:val="heading 4"/>
    <w:basedOn w:val="Binhthng"/>
    <w:next w:val="Binhthng"/>
    <w:link w:val="u4Char"/>
    <w:uiPriority w:val="99"/>
    <w:qFormat/>
    <w:rsid w:val="00E93C5D"/>
    <w:pPr>
      <w:numPr>
        <w:ilvl w:val="3"/>
        <w:numId w:val="31"/>
      </w:numPr>
      <w:tabs>
        <w:tab w:val="num" w:pos="720"/>
        <w:tab w:val="left" w:pos="821"/>
      </w:tabs>
      <w:spacing w:before="40" w:after="40"/>
      <w:jc w:val="both"/>
      <w:outlineLvl w:val="3"/>
    </w:pPr>
    <w:rPr>
      <w:rFonts w:eastAsia="MS Mincho"/>
      <w:i/>
      <w:iCs/>
      <w:noProof/>
    </w:rPr>
  </w:style>
  <w:style w:type="paragraph" w:styleId="u5">
    <w:name w:val="heading 5"/>
    <w:basedOn w:val="Binhthng"/>
    <w:next w:val="Binhthng"/>
    <w:link w:val="u5Char"/>
    <w:uiPriority w:val="99"/>
    <w:qFormat/>
    <w:rsid w:val="00E93C5D"/>
    <w:pPr>
      <w:tabs>
        <w:tab w:val="left" w:pos="360"/>
      </w:tabs>
      <w:spacing w:before="160" w:after="80"/>
      <w:outlineLvl w:val="4"/>
    </w:pPr>
    <w:rPr>
      <w:rFonts w:eastAsia="MS Mincho"/>
      <w:b/>
      <w:smallCaps/>
      <w:noProo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93C5D"/>
    <w:pPr>
      <w:tabs>
        <w:tab w:val="center" w:pos="4680"/>
        <w:tab w:val="right" w:pos="9360"/>
      </w:tabs>
    </w:pPr>
  </w:style>
  <w:style w:type="character" w:styleId="Strang">
    <w:name w:val="page number"/>
    <w:basedOn w:val="Phngmcinhcuaoanvn"/>
    <w:rsid w:val="00870BF8"/>
  </w:style>
  <w:style w:type="paragraph" w:styleId="oancuaDanhsach">
    <w:name w:val="List Paragraph"/>
    <w:aliases w:val="bullet 1,F5 List Paragraph"/>
    <w:basedOn w:val="Binhthng"/>
    <w:qFormat/>
    <w:rsid w:val="00902A7D"/>
    <w:pPr>
      <w:ind w:left="720"/>
      <w:contextualSpacing/>
    </w:pPr>
  </w:style>
  <w:style w:type="paragraph" w:customStyle="1" w:styleId="Abstract">
    <w:name w:val="Abstract"/>
    <w:uiPriority w:val="99"/>
    <w:rsid w:val="00A9448F"/>
    <w:pPr>
      <w:spacing w:after="200"/>
      <w:ind w:firstLine="274"/>
      <w:jc w:val="both"/>
    </w:pPr>
    <w:rPr>
      <w:bCs/>
      <w:i/>
      <w:sz w:val="18"/>
      <w:szCs w:val="18"/>
      <w:lang w:eastAsia="en-US"/>
    </w:rPr>
  </w:style>
  <w:style w:type="paragraph" w:customStyle="1" w:styleId="Affiliation">
    <w:name w:val="Affiliation"/>
    <w:uiPriority w:val="99"/>
    <w:rsid w:val="00E93C5D"/>
    <w:pPr>
      <w:jc w:val="center"/>
    </w:pPr>
    <w:rPr>
      <w:lang w:eastAsia="en-US"/>
    </w:rPr>
  </w:style>
  <w:style w:type="paragraph" w:styleId="Chntrang">
    <w:name w:val="footer"/>
    <w:basedOn w:val="Binhthng"/>
    <w:link w:val="ChntrangChar"/>
    <w:uiPriority w:val="99"/>
    <w:unhideWhenUsed/>
    <w:rsid w:val="00E93C5D"/>
    <w:pPr>
      <w:tabs>
        <w:tab w:val="center" w:pos="4680"/>
        <w:tab w:val="right" w:pos="9360"/>
      </w:tabs>
    </w:pPr>
  </w:style>
  <w:style w:type="character" w:customStyle="1" w:styleId="ChntrangChar">
    <w:name w:val="Chân trang Char"/>
    <w:link w:val="Chntrang"/>
    <w:uiPriority w:val="99"/>
    <w:rsid w:val="00E93C5D"/>
    <w:rPr>
      <w:lang w:eastAsia="en-US"/>
    </w:rPr>
  </w:style>
  <w:style w:type="character" w:styleId="ThamchiuChuthich">
    <w:name w:val="annotation reference"/>
    <w:basedOn w:val="Phngmcinhcuaoanvn"/>
    <w:uiPriority w:val="99"/>
    <w:rsid w:val="00DF0AAF"/>
    <w:rPr>
      <w:sz w:val="16"/>
      <w:szCs w:val="16"/>
    </w:rPr>
  </w:style>
  <w:style w:type="paragraph" w:styleId="VnbanChuthich">
    <w:name w:val="annotation text"/>
    <w:basedOn w:val="Binhthng"/>
    <w:link w:val="VnbanChuthichChar"/>
    <w:uiPriority w:val="99"/>
    <w:rsid w:val="00DF0AAF"/>
  </w:style>
  <w:style w:type="character" w:customStyle="1" w:styleId="VnbanChuthichChar">
    <w:name w:val="Văn bản Chú thích Char"/>
    <w:basedOn w:val="Phngmcinhcuaoanvn"/>
    <w:link w:val="VnbanChuthich"/>
    <w:uiPriority w:val="99"/>
    <w:rsid w:val="00DF0AAF"/>
    <w:rPr>
      <w:lang w:eastAsia="en-US"/>
    </w:rPr>
  </w:style>
  <w:style w:type="paragraph" w:styleId="ChuChuthich">
    <w:name w:val="annotation subject"/>
    <w:basedOn w:val="VnbanChuthich"/>
    <w:next w:val="VnbanChuthich"/>
    <w:link w:val="ChuChuthichChar"/>
    <w:rsid w:val="00DF0AAF"/>
    <w:rPr>
      <w:b/>
      <w:bCs/>
    </w:rPr>
  </w:style>
  <w:style w:type="character" w:customStyle="1" w:styleId="ChuChuthichChar">
    <w:name w:val="Chủ đề Chú thích Char"/>
    <w:basedOn w:val="VnbanChuthichChar"/>
    <w:link w:val="ChuChuthich"/>
    <w:rsid w:val="00DF0AAF"/>
    <w:rPr>
      <w:b/>
      <w:bCs/>
      <w:lang w:eastAsia="en-US"/>
    </w:rPr>
  </w:style>
  <w:style w:type="paragraph" w:styleId="Bongchuthich">
    <w:name w:val="Balloon Text"/>
    <w:basedOn w:val="Binhthng"/>
    <w:link w:val="BongchuthichChar"/>
    <w:rsid w:val="00DF0AAF"/>
    <w:rPr>
      <w:rFonts w:ascii="Tahoma" w:hAnsi="Tahoma" w:cs="Tahoma"/>
      <w:sz w:val="16"/>
      <w:szCs w:val="16"/>
    </w:rPr>
  </w:style>
  <w:style w:type="character" w:customStyle="1" w:styleId="BongchuthichChar">
    <w:name w:val="Bóng chú thích Char"/>
    <w:basedOn w:val="Phngmcinhcuaoanvn"/>
    <w:link w:val="Bongchuthich"/>
    <w:rsid w:val="00DF0AAF"/>
    <w:rPr>
      <w:rFonts w:ascii="Tahoma" w:hAnsi="Tahoma" w:cs="Tahoma"/>
      <w:sz w:val="16"/>
      <w:szCs w:val="16"/>
      <w:lang w:eastAsia="en-US"/>
    </w:rPr>
  </w:style>
  <w:style w:type="paragraph" w:customStyle="1" w:styleId="Author">
    <w:name w:val="Author"/>
    <w:uiPriority w:val="99"/>
    <w:rsid w:val="00A9448F"/>
    <w:pPr>
      <w:spacing w:before="360" w:after="40"/>
      <w:jc w:val="center"/>
    </w:pPr>
    <w:rPr>
      <w:b/>
      <w:noProof/>
      <w:sz w:val="22"/>
      <w:szCs w:val="22"/>
      <w:lang w:eastAsia="en-US"/>
    </w:rPr>
  </w:style>
  <w:style w:type="character" w:customStyle="1" w:styleId="u1Char">
    <w:name w:val="Đầu đề 1 Char"/>
    <w:link w:val="u1"/>
    <w:uiPriority w:val="99"/>
    <w:rsid w:val="00653B1E"/>
    <w:rPr>
      <w:rFonts w:eastAsia="MS Mincho"/>
      <w:b/>
      <w:smallCaps/>
      <w:noProof/>
      <w:lang w:eastAsia="en-US"/>
    </w:rPr>
  </w:style>
  <w:style w:type="paragraph" w:styleId="ThnVnban">
    <w:name w:val="Body Text"/>
    <w:basedOn w:val="Binhthng"/>
    <w:link w:val="ThnVnbanChar"/>
    <w:uiPriority w:val="99"/>
    <w:rsid w:val="00E93C5D"/>
    <w:pPr>
      <w:tabs>
        <w:tab w:val="left" w:pos="288"/>
      </w:tabs>
      <w:spacing w:after="120" w:line="228" w:lineRule="auto"/>
      <w:ind w:firstLine="288"/>
      <w:jc w:val="both"/>
    </w:pPr>
    <w:rPr>
      <w:rFonts w:eastAsia="MS Mincho"/>
      <w:spacing w:val="-1"/>
    </w:rPr>
  </w:style>
  <w:style w:type="character" w:customStyle="1" w:styleId="ThnVnbanChar">
    <w:name w:val="Thân Văn bản Char"/>
    <w:link w:val="ThnVnban"/>
    <w:uiPriority w:val="99"/>
    <w:rsid w:val="00E93C5D"/>
    <w:rPr>
      <w:rFonts w:eastAsia="MS Mincho"/>
      <w:spacing w:val="-1"/>
      <w:lang w:eastAsia="en-US"/>
    </w:rPr>
  </w:style>
  <w:style w:type="paragraph" w:customStyle="1" w:styleId="bulletlist">
    <w:name w:val="bullet list"/>
    <w:basedOn w:val="ThnVnban"/>
    <w:rsid w:val="00E93C5D"/>
    <w:pPr>
      <w:numPr>
        <w:numId w:val="25"/>
      </w:numPr>
      <w:tabs>
        <w:tab w:val="clear" w:pos="648"/>
      </w:tabs>
    </w:pPr>
  </w:style>
  <w:style w:type="character" w:customStyle="1" w:styleId="u2Char">
    <w:name w:val="Đầu đề 2 Char"/>
    <w:link w:val="u2"/>
    <w:uiPriority w:val="99"/>
    <w:rsid w:val="00E93C5D"/>
    <w:rPr>
      <w:rFonts w:eastAsia="MS Mincho"/>
      <w:iCs/>
      <w:noProof/>
      <w:lang w:eastAsia="en-US"/>
    </w:rPr>
  </w:style>
  <w:style w:type="paragraph" w:styleId="Mucluc1">
    <w:name w:val="toc 1"/>
    <w:basedOn w:val="Binhthng"/>
    <w:next w:val="Binhthng"/>
    <w:autoRedefine/>
    <w:uiPriority w:val="39"/>
    <w:rsid w:val="007023B3"/>
    <w:pPr>
      <w:tabs>
        <w:tab w:val="right" w:leader="dot" w:pos="9062"/>
      </w:tabs>
      <w:spacing w:after="100"/>
      <w:ind w:left="284" w:hanging="284"/>
    </w:pPr>
    <w:rPr>
      <w:b/>
      <w:sz w:val="26"/>
    </w:rPr>
  </w:style>
  <w:style w:type="character" w:customStyle="1" w:styleId="u3Char">
    <w:name w:val="Đầu đề 3 Char"/>
    <w:link w:val="u3"/>
    <w:uiPriority w:val="99"/>
    <w:rsid w:val="00E93C5D"/>
    <w:rPr>
      <w:rFonts w:eastAsia="MS Mincho"/>
      <w:i/>
      <w:iCs/>
      <w:noProof/>
      <w:lang w:eastAsia="en-US"/>
    </w:rPr>
  </w:style>
  <w:style w:type="paragraph" w:styleId="Mucluc2">
    <w:name w:val="toc 2"/>
    <w:basedOn w:val="Binhthng"/>
    <w:next w:val="Binhthng"/>
    <w:autoRedefine/>
    <w:uiPriority w:val="39"/>
    <w:rsid w:val="00205382"/>
    <w:pPr>
      <w:spacing w:after="100"/>
      <w:ind w:left="240"/>
    </w:pPr>
    <w:rPr>
      <w:i/>
    </w:rPr>
  </w:style>
  <w:style w:type="character" w:styleId="Siuktni">
    <w:name w:val="Hyperlink"/>
    <w:uiPriority w:val="99"/>
    <w:unhideWhenUsed/>
    <w:rsid w:val="00E93C5D"/>
    <w:rPr>
      <w:color w:val="0563C1"/>
      <w:u w:val="single"/>
    </w:rPr>
  </w:style>
  <w:style w:type="paragraph" w:styleId="Duytlai">
    <w:name w:val="Revision"/>
    <w:hidden/>
    <w:uiPriority w:val="99"/>
    <w:semiHidden/>
    <w:rsid w:val="000E2D50"/>
    <w:rPr>
      <w:sz w:val="24"/>
      <w:szCs w:val="24"/>
      <w:lang w:eastAsia="en-US"/>
    </w:rPr>
  </w:style>
  <w:style w:type="character" w:styleId="ThamchiuCcchu">
    <w:name w:val="footnote reference"/>
    <w:basedOn w:val="Phngmcinhcuaoanvn"/>
    <w:uiPriority w:val="99"/>
    <w:semiHidden/>
    <w:unhideWhenUsed/>
    <w:rsid w:val="00A004BB"/>
    <w:rPr>
      <w:vertAlign w:val="superscript"/>
    </w:rPr>
  </w:style>
  <w:style w:type="character" w:customStyle="1" w:styleId="UnresolvedMention1">
    <w:name w:val="Unresolved Mention1"/>
    <w:basedOn w:val="Phngmcinhcuaoanvn"/>
    <w:uiPriority w:val="99"/>
    <w:semiHidden/>
    <w:unhideWhenUsed/>
    <w:rsid w:val="001F7BC5"/>
    <w:rPr>
      <w:color w:val="605E5C"/>
      <w:shd w:val="clear" w:color="auto" w:fill="E1DFDD"/>
    </w:rPr>
  </w:style>
  <w:style w:type="character" w:customStyle="1" w:styleId="UnresolvedMention2">
    <w:name w:val="Unresolved Mention2"/>
    <w:basedOn w:val="Phngmcinhcuaoanvn"/>
    <w:uiPriority w:val="99"/>
    <w:semiHidden/>
    <w:unhideWhenUsed/>
    <w:rsid w:val="00105C72"/>
    <w:rPr>
      <w:color w:val="605E5C"/>
      <w:shd w:val="clear" w:color="auto" w:fill="E1DFDD"/>
    </w:rPr>
  </w:style>
  <w:style w:type="character" w:customStyle="1" w:styleId="1ContentChar">
    <w:name w:val="1Content Char"/>
    <w:link w:val="1Content"/>
    <w:rsid w:val="00C721C1"/>
    <w:rPr>
      <w:sz w:val="28"/>
      <w:szCs w:val="24"/>
    </w:rPr>
  </w:style>
  <w:style w:type="paragraph" w:customStyle="1" w:styleId="1Content">
    <w:name w:val="1Content"/>
    <w:basedOn w:val="Binhthng"/>
    <w:link w:val="1ContentChar"/>
    <w:qFormat/>
    <w:rsid w:val="00C721C1"/>
    <w:pPr>
      <w:widowControl w:val="0"/>
      <w:spacing w:before="120" w:after="120"/>
      <w:ind w:firstLine="851"/>
      <w:jc w:val="both"/>
    </w:pPr>
    <w:rPr>
      <w:sz w:val="28"/>
    </w:rPr>
  </w:style>
  <w:style w:type="paragraph" w:styleId="VnbanChuthichcui">
    <w:name w:val="endnote text"/>
    <w:basedOn w:val="Binhthng"/>
    <w:link w:val="VnbanChuthichcuiChar"/>
    <w:semiHidden/>
    <w:unhideWhenUsed/>
    <w:rsid w:val="00E3168D"/>
  </w:style>
  <w:style w:type="character" w:customStyle="1" w:styleId="VnbanChuthichcuiChar">
    <w:name w:val="Văn bản Chú thích cuối Char"/>
    <w:basedOn w:val="Phngmcinhcuaoanvn"/>
    <w:link w:val="VnbanChuthichcui"/>
    <w:semiHidden/>
    <w:rsid w:val="00E3168D"/>
    <w:rPr>
      <w:lang w:eastAsia="en-US"/>
    </w:rPr>
  </w:style>
  <w:style w:type="character" w:styleId="ThamchiuChuthichcui">
    <w:name w:val="endnote reference"/>
    <w:basedOn w:val="Phngmcinhcuaoanvn"/>
    <w:semiHidden/>
    <w:unhideWhenUsed/>
    <w:rsid w:val="00E3168D"/>
    <w:rPr>
      <w:vertAlign w:val="superscript"/>
    </w:rPr>
  </w:style>
  <w:style w:type="character" w:styleId="Manh">
    <w:name w:val="Strong"/>
    <w:basedOn w:val="Phngmcinhcuaoanvn"/>
    <w:uiPriority w:val="22"/>
    <w:qFormat/>
    <w:rsid w:val="00D8702A"/>
    <w:rPr>
      <w:b/>
      <w:bCs/>
    </w:rPr>
  </w:style>
  <w:style w:type="character" w:customStyle="1" w:styleId="text">
    <w:name w:val="text"/>
    <w:basedOn w:val="Phngmcinhcuaoanvn"/>
    <w:rsid w:val="00FC7BB8"/>
  </w:style>
  <w:style w:type="character" w:customStyle="1" w:styleId="card-send-timesendtime">
    <w:name w:val="card-send-time__sendtime"/>
    <w:basedOn w:val="Phngmcinhcuaoanvn"/>
    <w:rsid w:val="00FC7BB8"/>
  </w:style>
  <w:style w:type="paragraph" w:customStyle="1" w:styleId="ColorfulList-Accent11">
    <w:name w:val="Colorful List - Accent 11"/>
    <w:basedOn w:val="Binhthng"/>
    <w:qFormat/>
    <w:rsid w:val="00E93C5D"/>
    <w:pPr>
      <w:ind w:left="720"/>
      <w:jc w:val="left"/>
    </w:pPr>
    <w:rPr>
      <w:rFonts w:ascii="Arial" w:eastAsia="Batang" w:hAnsi="Arial"/>
      <w:sz w:val="22"/>
      <w:szCs w:val="24"/>
      <w:lang w:eastAsia="ko-KR"/>
    </w:rPr>
  </w:style>
  <w:style w:type="character" w:customStyle="1" w:styleId="utrangChar">
    <w:name w:val="Đầu trang Char"/>
    <w:link w:val="utrang"/>
    <w:uiPriority w:val="99"/>
    <w:rsid w:val="00E93C5D"/>
    <w:rPr>
      <w:lang w:eastAsia="en-US"/>
    </w:rPr>
  </w:style>
  <w:style w:type="character" w:customStyle="1" w:styleId="cf01">
    <w:name w:val="cf01"/>
    <w:basedOn w:val="Phngmcinhcuaoanvn"/>
    <w:rsid w:val="00F94CBE"/>
    <w:rPr>
      <w:rFonts w:ascii="Segoe UI" w:hAnsi="Segoe UI" w:cs="Segoe UI" w:hint="default"/>
      <w:sz w:val="18"/>
      <w:szCs w:val="18"/>
    </w:rPr>
  </w:style>
  <w:style w:type="paragraph" w:customStyle="1" w:styleId="equation">
    <w:name w:val="equation"/>
    <w:basedOn w:val="Binhthng"/>
    <w:uiPriority w:val="99"/>
    <w:rsid w:val="00E93C5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93C5D"/>
    <w:pPr>
      <w:numPr>
        <w:numId w:val="26"/>
      </w:numPr>
      <w:tabs>
        <w:tab w:val="left" w:pos="533"/>
      </w:tabs>
      <w:spacing w:before="80" w:after="200"/>
      <w:jc w:val="both"/>
    </w:pPr>
    <w:rPr>
      <w:noProof/>
      <w:sz w:val="18"/>
      <w:szCs w:val="16"/>
      <w:lang w:eastAsia="en-US"/>
    </w:rPr>
  </w:style>
  <w:style w:type="paragraph" w:styleId="ThutlThnVnban">
    <w:name w:val="Body Text Indent"/>
    <w:basedOn w:val="Binhthng"/>
    <w:link w:val="ThutlThnVnbanChar"/>
    <w:uiPriority w:val="99"/>
    <w:unhideWhenUsed/>
    <w:rsid w:val="00E93C5D"/>
    <w:pPr>
      <w:spacing w:after="120"/>
      <w:ind w:left="360"/>
    </w:pPr>
  </w:style>
  <w:style w:type="character" w:customStyle="1" w:styleId="ThutlThnVnbanChar">
    <w:name w:val="Thụt lề Thân Văn bản Char"/>
    <w:link w:val="ThutlThnVnban"/>
    <w:uiPriority w:val="99"/>
    <w:rsid w:val="00E93C5D"/>
    <w:rPr>
      <w:lang w:eastAsia="en-US"/>
    </w:rPr>
  </w:style>
  <w:style w:type="paragraph" w:styleId="HTMLinhdangtrc">
    <w:name w:val="HTML Preformatted"/>
    <w:basedOn w:val="Binhthng"/>
    <w:link w:val="HTMLinhdangtrcChar"/>
    <w:semiHidden/>
    <w:unhideWhenUsed/>
    <w:rsid w:val="00D31B52"/>
    <w:rPr>
      <w:rFonts w:ascii="Consolas" w:hAnsi="Consolas"/>
    </w:rPr>
  </w:style>
  <w:style w:type="character" w:customStyle="1" w:styleId="HTMLinhdangtrcChar">
    <w:name w:val="HTML Định dạng trước Char"/>
    <w:basedOn w:val="Phngmcinhcuaoanvn"/>
    <w:link w:val="HTMLinhdangtrc"/>
    <w:semiHidden/>
    <w:rsid w:val="00D31B52"/>
    <w:rPr>
      <w:rFonts w:ascii="Consolas" w:hAnsi="Consolas"/>
      <w:lang w:eastAsia="en-US"/>
    </w:rPr>
  </w:style>
  <w:style w:type="character" w:styleId="cpChagiiquyt">
    <w:name w:val="Unresolved Mention"/>
    <w:basedOn w:val="Phngmcinhcuaoanvn"/>
    <w:uiPriority w:val="99"/>
    <w:semiHidden/>
    <w:unhideWhenUsed/>
    <w:rsid w:val="00F331BD"/>
    <w:rPr>
      <w:color w:val="605E5C"/>
      <w:shd w:val="clear" w:color="auto" w:fill="E1DFDD"/>
    </w:rPr>
  </w:style>
  <w:style w:type="paragraph" w:customStyle="1" w:styleId="footnote">
    <w:name w:val="footnote"/>
    <w:uiPriority w:val="99"/>
    <w:rsid w:val="00E93C5D"/>
    <w:pPr>
      <w:framePr w:hSpace="187" w:vSpace="187" w:wrap="notBeside" w:vAnchor="text" w:hAnchor="page" w:x="6121" w:y="577"/>
      <w:numPr>
        <w:numId w:val="27"/>
      </w:numPr>
      <w:spacing w:after="40"/>
    </w:pPr>
    <w:rPr>
      <w:sz w:val="16"/>
      <w:szCs w:val="16"/>
      <w:lang w:eastAsia="en-US"/>
    </w:rPr>
  </w:style>
  <w:style w:type="character" w:customStyle="1" w:styleId="u4Char">
    <w:name w:val="Đầu đề 4 Char"/>
    <w:link w:val="u4"/>
    <w:uiPriority w:val="99"/>
    <w:rsid w:val="00E93C5D"/>
    <w:rPr>
      <w:rFonts w:eastAsia="MS Mincho"/>
      <w:i/>
      <w:iCs/>
      <w:noProof/>
      <w:lang w:eastAsia="en-US"/>
    </w:rPr>
  </w:style>
  <w:style w:type="character" w:customStyle="1" w:styleId="u5Char">
    <w:name w:val="Đầu đề 5 Char"/>
    <w:link w:val="u5"/>
    <w:uiPriority w:val="99"/>
    <w:rsid w:val="00E93C5D"/>
    <w:rPr>
      <w:rFonts w:eastAsia="MS Mincho"/>
      <w:b/>
      <w:smallCaps/>
      <w:noProof/>
      <w:lang w:eastAsia="en-US"/>
    </w:rPr>
  </w:style>
  <w:style w:type="paragraph" w:customStyle="1" w:styleId="keywords">
    <w:name w:val="key words"/>
    <w:uiPriority w:val="99"/>
    <w:rsid w:val="00E93C5D"/>
    <w:pPr>
      <w:spacing w:after="120"/>
      <w:ind w:firstLine="274"/>
      <w:jc w:val="both"/>
    </w:pPr>
    <w:rPr>
      <w:b/>
      <w:bCs/>
      <w:i/>
      <w:iCs/>
      <w:noProof/>
      <w:sz w:val="18"/>
      <w:szCs w:val="18"/>
      <w:lang w:eastAsia="en-US"/>
    </w:rPr>
  </w:style>
  <w:style w:type="paragraph" w:customStyle="1" w:styleId="papersubtitle">
    <w:name w:val="paper subtitle"/>
    <w:uiPriority w:val="99"/>
    <w:rsid w:val="00E93C5D"/>
    <w:pPr>
      <w:spacing w:after="120"/>
      <w:jc w:val="center"/>
    </w:pPr>
    <w:rPr>
      <w:bCs/>
      <w:noProof/>
      <w:sz w:val="28"/>
      <w:szCs w:val="28"/>
      <w:lang w:eastAsia="en-US"/>
    </w:rPr>
  </w:style>
  <w:style w:type="paragraph" w:customStyle="1" w:styleId="papertitle">
    <w:name w:val="paper title"/>
    <w:uiPriority w:val="99"/>
    <w:rsid w:val="00E93C5D"/>
    <w:pPr>
      <w:spacing w:after="120"/>
      <w:jc w:val="center"/>
    </w:pPr>
    <w:rPr>
      <w:rFonts w:ascii="Times New Roman Bold" w:hAnsi="Times New Roman Bold"/>
      <w:b/>
      <w:bCs/>
      <w:caps/>
      <w:noProof/>
      <w:sz w:val="28"/>
      <w:szCs w:val="48"/>
      <w:lang w:eastAsia="en-US"/>
    </w:rPr>
  </w:style>
  <w:style w:type="paragraph" w:customStyle="1" w:styleId="references">
    <w:name w:val="references"/>
    <w:uiPriority w:val="99"/>
    <w:rsid w:val="00E93C5D"/>
    <w:pPr>
      <w:numPr>
        <w:numId w:val="32"/>
      </w:numPr>
      <w:spacing w:after="50" w:line="180" w:lineRule="exact"/>
      <w:jc w:val="both"/>
    </w:pPr>
    <w:rPr>
      <w:noProof/>
      <w:sz w:val="16"/>
      <w:szCs w:val="16"/>
      <w:lang w:eastAsia="en-US"/>
    </w:rPr>
  </w:style>
  <w:style w:type="paragraph" w:customStyle="1" w:styleId="sponsors">
    <w:name w:val="sponsors"/>
    <w:rsid w:val="00E93C5D"/>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Binhthng"/>
    <w:uiPriority w:val="99"/>
    <w:rsid w:val="00E93C5D"/>
    <w:rPr>
      <w:b/>
      <w:bCs/>
      <w:sz w:val="16"/>
      <w:szCs w:val="16"/>
    </w:rPr>
  </w:style>
  <w:style w:type="paragraph" w:customStyle="1" w:styleId="tablecolsubhead">
    <w:name w:val="table col subhead"/>
    <w:basedOn w:val="tablecolhead"/>
    <w:uiPriority w:val="99"/>
    <w:rsid w:val="00E93C5D"/>
    <w:rPr>
      <w:i/>
      <w:iCs/>
      <w:sz w:val="15"/>
      <w:szCs w:val="15"/>
    </w:rPr>
  </w:style>
  <w:style w:type="paragraph" w:customStyle="1" w:styleId="tablecopy">
    <w:name w:val="table copy"/>
    <w:uiPriority w:val="99"/>
    <w:rsid w:val="00E93C5D"/>
    <w:pPr>
      <w:jc w:val="both"/>
    </w:pPr>
    <w:rPr>
      <w:noProof/>
      <w:sz w:val="16"/>
      <w:szCs w:val="16"/>
      <w:lang w:eastAsia="en-US"/>
    </w:rPr>
  </w:style>
  <w:style w:type="paragraph" w:customStyle="1" w:styleId="tablefootnote">
    <w:name w:val="table footnote"/>
    <w:uiPriority w:val="99"/>
    <w:rsid w:val="00E93C5D"/>
    <w:pPr>
      <w:numPr>
        <w:numId w:val="33"/>
      </w:numPr>
      <w:tabs>
        <w:tab w:val="left" w:pos="29"/>
      </w:tabs>
      <w:spacing w:before="60" w:after="30"/>
      <w:jc w:val="right"/>
    </w:pPr>
    <w:rPr>
      <w:rFonts w:eastAsia="MS Mincho"/>
      <w:sz w:val="12"/>
      <w:szCs w:val="12"/>
      <w:lang w:eastAsia="en-US"/>
    </w:rPr>
  </w:style>
  <w:style w:type="table" w:styleId="LiBang">
    <w:name w:val="Table Grid"/>
    <w:basedOn w:val="BangThngthng"/>
    <w:uiPriority w:val="59"/>
    <w:rsid w:val="00E93C5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uiPriority w:val="99"/>
    <w:rsid w:val="00E93C5D"/>
    <w:pPr>
      <w:numPr>
        <w:numId w:val="34"/>
      </w:numPr>
      <w:spacing w:before="240" w:after="120" w:line="216" w:lineRule="auto"/>
      <w:jc w:val="center"/>
    </w:pPr>
    <w:rPr>
      <w:smallCaps/>
      <w:noProof/>
      <w:sz w:val="18"/>
      <w:szCs w:val="16"/>
      <w:lang w:eastAsia="en-US"/>
    </w:rPr>
  </w:style>
  <w:style w:type="paragraph" w:styleId="Duudong">
    <w:name w:val="List Bullet"/>
    <w:basedOn w:val="Binhthng"/>
    <w:unhideWhenUsed/>
    <w:rsid w:val="00501B07"/>
    <w:pPr>
      <w:numPr>
        <w:numId w:val="35"/>
      </w:numPr>
      <w:contextualSpacing/>
    </w:pPr>
  </w:style>
  <w:style w:type="paragraph" w:customStyle="1" w:styleId="nd">
    <w:name w:val="nd"/>
    <w:basedOn w:val="Binhthng"/>
    <w:link w:val="ndChar1"/>
    <w:qFormat/>
    <w:rsid w:val="00161AD5"/>
    <w:pPr>
      <w:spacing w:before="120"/>
      <w:ind w:firstLine="288"/>
      <w:jc w:val="both"/>
    </w:pPr>
    <w:rPr>
      <w:rFonts w:ascii="Arial" w:hAnsi="Arial"/>
      <w:bCs/>
      <w:sz w:val="21"/>
      <w:szCs w:val="26"/>
    </w:rPr>
  </w:style>
  <w:style w:type="character" w:customStyle="1" w:styleId="ndChar1">
    <w:name w:val="nd Char1"/>
    <w:link w:val="nd"/>
    <w:rsid w:val="00161AD5"/>
    <w:rPr>
      <w:rFonts w:ascii="Arial" w:hAnsi="Arial"/>
      <w:bCs/>
      <w:sz w:val="21"/>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0232">
      <w:bodyDiv w:val="1"/>
      <w:marLeft w:val="0"/>
      <w:marRight w:val="0"/>
      <w:marTop w:val="0"/>
      <w:marBottom w:val="0"/>
      <w:divBdr>
        <w:top w:val="none" w:sz="0" w:space="0" w:color="auto"/>
        <w:left w:val="none" w:sz="0" w:space="0" w:color="auto"/>
        <w:bottom w:val="none" w:sz="0" w:space="0" w:color="auto"/>
        <w:right w:val="none" w:sz="0" w:space="0" w:color="auto"/>
      </w:divBdr>
    </w:div>
    <w:div w:id="311256686">
      <w:bodyDiv w:val="1"/>
      <w:marLeft w:val="0"/>
      <w:marRight w:val="0"/>
      <w:marTop w:val="0"/>
      <w:marBottom w:val="0"/>
      <w:divBdr>
        <w:top w:val="none" w:sz="0" w:space="0" w:color="auto"/>
        <w:left w:val="none" w:sz="0" w:space="0" w:color="auto"/>
        <w:bottom w:val="none" w:sz="0" w:space="0" w:color="auto"/>
        <w:right w:val="none" w:sz="0" w:space="0" w:color="auto"/>
      </w:divBdr>
    </w:div>
    <w:div w:id="334040364">
      <w:bodyDiv w:val="1"/>
      <w:marLeft w:val="0"/>
      <w:marRight w:val="0"/>
      <w:marTop w:val="0"/>
      <w:marBottom w:val="0"/>
      <w:divBdr>
        <w:top w:val="none" w:sz="0" w:space="0" w:color="auto"/>
        <w:left w:val="none" w:sz="0" w:space="0" w:color="auto"/>
        <w:bottom w:val="none" w:sz="0" w:space="0" w:color="auto"/>
        <w:right w:val="none" w:sz="0" w:space="0" w:color="auto"/>
      </w:divBdr>
    </w:div>
    <w:div w:id="467019601">
      <w:bodyDiv w:val="1"/>
      <w:marLeft w:val="0"/>
      <w:marRight w:val="0"/>
      <w:marTop w:val="0"/>
      <w:marBottom w:val="0"/>
      <w:divBdr>
        <w:top w:val="none" w:sz="0" w:space="0" w:color="auto"/>
        <w:left w:val="none" w:sz="0" w:space="0" w:color="auto"/>
        <w:bottom w:val="none" w:sz="0" w:space="0" w:color="auto"/>
        <w:right w:val="none" w:sz="0" w:space="0" w:color="auto"/>
      </w:divBdr>
    </w:div>
    <w:div w:id="520124378">
      <w:bodyDiv w:val="1"/>
      <w:marLeft w:val="0"/>
      <w:marRight w:val="0"/>
      <w:marTop w:val="0"/>
      <w:marBottom w:val="0"/>
      <w:divBdr>
        <w:top w:val="none" w:sz="0" w:space="0" w:color="auto"/>
        <w:left w:val="none" w:sz="0" w:space="0" w:color="auto"/>
        <w:bottom w:val="none" w:sz="0" w:space="0" w:color="auto"/>
        <w:right w:val="none" w:sz="0" w:space="0" w:color="auto"/>
      </w:divBdr>
    </w:div>
    <w:div w:id="619344079">
      <w:bodyDiv w:val="1"/>
      <w:marLeft w:val="0"/>
      <w:marRight w:val="0"/>
      <w:marTop w:val="0"/>
      <w:marBottom w:val="0"/>
      <w:divBdr>
        <w:top w:val="none" w:sz="0" w:space="0" w:color="auto"/>
        <w:left w:val="none" w:sz="0" w:space="0" w:color="auto"/>
        <w:bottom w:val="none" w:sz="0" w:space="0" w:color="auto"/>
        <w:right w:val="none" w:sz="0" w:space="0" w:color="auto"/>
      </w:divBdr>
    </w:div>
    <w:div w:id="627130220">
      <w:bodyDiv w:val="1"/>
      <w:marLeft w:val="0"/>
      <w:marRight w:val="0"/>
      <w:marTop w:val="0"/>
      <w:marBottom w:val="0"/>
      <w:divBdr>
        <w:top w:val="none" w:sz="0" w:space="0" w:color="auto"/>
        <w:left w:val="none" w:sz="0" w:space="0" w:color="auto"/>
        <w:bottom w:val="none" w:sz="0" w:space="0" w:color="auto"/>
        <w:right w:val="none" w:sz="0" w:space="0" w:color="auto"/>
      </w:divBdr>
      <w:divsChild>
        <w:div w:id="578488635">
          <w:marLeft w:val="225"/>
          <w:marRight w:val="225"/>
          <w:marTop w:val="0"/>
          <w:marBottom w:val="105"/>
          <w:divBdr>
            <w:top w:val="none" w:sz="0" w:space="0" w:color="auto"/>
            <w:left w:val="none" w:sz="0" w:space="0" w:color="auto"/>
            <w:bottom w:val="none" w:sz="0" w:space="0" w:color="auto"/>
            <w:right w:val="none" w:sz="0" w:space="0" w:color="auto"/>
          </w:divBdr>
        </w:div>
        <w:div w:id="1919704816">
          <w:marLeft w:val="240"/>
          <w:marRight w:val="240"/>
          <w:marTop w:val="0"/>
          <w:marBottom w:val="105"/>
          <w:divBdr>
            <w:top w:val="none" w:sz="0" w:space="0" w:color="auto"/>
            <w:left w:val="none" w:sz="0" w:space="0" w:color="auto"/>
            <w:bottom w:val="none" w:sz="0" w:space="0" w:color="auto"/>
            <w:right w:val="none" w:sz="0" w:space="0" w:color="auto"/>
          </w:divBdr>
          <w:divsChild>
            <w:div w:id="248317161">
              <w:marLeft w:val="150"/>
              <w:marRight w:val="0"/>
              <w:marTop w:val="0"/>
              <w:marBottom w:val="0"/>
              <w:divBdr>
                <w:top w:val="none" w:sz="0" w:space="0" w:color="auto"/>
                <w:left w:val="none" w:sz="0" w:space="0" w:color="auto"/>
                <w:bottom w:val="none" w:sz="0" w:space="0" w:color="auto"/>
                <w:right w:val="none" w:sz="0" w:space="0" w:color="auto"/>
              </w:divBdr>
              <w:divsChild>
                <w:div w:id="173426453">
                  <w:marLeft w:val="0"/>
                  <w:marRight w:val="0"/>
                  <w:marTop w:val="0"/>
                  <w:marBottom w:val="0"/>
                  <w:divBdr>
                    <w:top w:val="none" w:sz="0" w:space="0" w:color="auto"/>
                    <w:left w:val="none" w:sz="0" w:space="0" w:color="auto"/>
                    <w:bottom w:val="none" w:sz="0" w:space="0" w:color="auto"/>
                    <w:right w:val="none" w:sz="0" w:space="0" w:color="auto"/>
                  </w:divBdr>
                  <w:divsChild>
                    <w:div w:id="153497507">
                      <w:marLeft w:val="0"/>
                      <w:marRight w:val="0"/>
                      <w:marTop w:val="0"/>
                      <w:marBottom w:val="0"/>
                      <w:divBdr>
                        <w:top w:val="none" w:sz="0" w:space="0" w:color="auto"/>
                        <w:left w:val="none" w:sz="0" w:space="0" w:color="auto"/>
                        <w:bottom w:val="none" w:sz="0" w:space="0" w:color="auto"/>
                        <w:right w:val="none" w:sz="0" w:space="0" w:color="auto"/>
                      </w:divBdr>
                      <w:divsChild>
                        <w:div w:id="859398511">
                          <w:marLeft w:val="0"/>
                          <w:marRight w:val="0"/>
                          <w:marTop w:val="0"/>
                          <w:marBottom w:val="60"/>
                          <w:divBdr>
                            <w:top w:val="none" w:sz="0" w:space="0" w:color="auto"/>
                            <w:left w:val="none" w:sz="0" w:space="0" w:color="auto"/>
                            <w:bottom w:val="none" w:sz="0" w:space="0" w:color="auto"/>
                            <w:right w:val="none" w:sz="0" w:space="0" w:color="auto"/>
                          </w:divBdr>
                          <w:divsChild>
                            <w:div w:id="28189630">
                              <w:marLeft w:val="0"/>
                              <w:marRight w:val="0"/>
                              <w:marTop w:val="150"/>
                              <w:marBottom w:val="0"/>
                              <w:divBdr>
                                <w:top w:val="none" w:sz="0" w:space="0" w:color="auto"/>
                                <w:left w:val="none" w:sz="0" w:space="0" w:color="auto"/>
                                <w:bottom w:val="none" w:sz="0" w:space="0" w:color="auto"/>
                                <w:right w:val="none" w:sz="0" w:space="0" w:color="auto"/>
                              </w:divBdr>
                            </w:div>
                            <w:div w:id="16389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037270">
      <w:bodyDiv w:val="1"/>
      <w:marLeft w:val="0"/>
      <w:marRight w:val="0"/>
      <w:marTop w:val="0"/>
      <w:marBottom w:val="0"/>
      <w:divBdr>
        <w:top w:val="none" w:sz="0" w:space="0" w:color="auto"/>
        <w:left w:val="none" w:sz="0" w:space="0" w:color="auto"/>
        <w:bottom w:val="none" w:sz="0" w:space="0" w:color="auto"/>
        <w:right w:val="none" w:sz="0" w:space="0" w:color="auto"/>
      </w:divBdr>
    </w:div>
    <w:div w:id="736704053">
      <w:bodyDiv w:val="1"/>
      <w:marLeft w:val="0"/>
      <w:marRight w:val="0"/>
      <w:marTop w:val="0"/>
      <w:marBottom w:val="0"/>
      <w:divBdr>
        <w:top w:val="none" w:sz="0" w:space="0" w:color="auto"/>
        <w:left w:val="none" w:sz="0" w:space="0" w:color="auto"/>
        <w:bottom w:val="none" w:sz="0" w:space="0" w:color="auto"/>
        <w:right w:val="none" w:sz="0" w:space="0" w:color="auto"/>
      </w:divBdr>
    </w:div>
    <w:div w:id="961961331">
      <w:bodyDiv w:val="1"/>
      <w:marLeft w:val="0"/>
      <w:marRight w:val="0"/>
      <w:marTop w:val="0"/>
      <w:marBottom w:val="0"/>
      <w:divBdr>
        <w:top w:val="none" w:sz="0" w:space="0" w:color="auto"/>
        <w:left w:val="none" w:sz="0" w:space="0" w:color="auto"/>
        <w:bottom w:val="none" w:sz="0" w:space="0" w:color="auto"/>
        <w:right w:val="none" w:sz="0" w:space="0" w:color="auto"/>
      </w:divBdr>
    </w:div>
    <w:div w:id="965547685">
      <w:bodyDiv w:val="1"/>
      <w:marLeft w:val="0"/>
      <w:marRight w:val="0"/>
      <w:marTop w:val="0"/>
      <w:marBottom w:val="0"/>
      <w:divBdr>
        <w:top w:val="none" w:sz="0" w:space="0" w:color="auto"/>
        <w:left w:val="none" w:sz="0" w:space="0" w:color="auto"/>
        <w:bottom w:val="none" w:sz="0" w:space="0" w:color="auto"/>
        <w:right w:val="none" w:sz="0" w:space="0" w:color="auto"/>
      </w:divBdr>
    </w:div>
    <w:div w:id="1005792093">
      <w:bodyDiv w:val="1"/>
      <w:marLeft w:val="0"/>
      <w:marRight w:val="0"/>
      <w:marTop w:val="0"/>
      <w:marBottom w:val="0"/>
      <w:divBdr>
        <w:top w:val="none" w:sz="0" w:space="0" w:color="auto"/>
        <w:left w:val="none" w:sz="0" w:space="0" w:color="auto"/>
        <w:bottom w:val="none" w:sz="0" w:space="0" w:color="auto"/>
        <w:right w:val="none" w:sz="0" w:space="0" w:color="auto"/>
      </w:divBdr>
    </w:div>
    <w:div w:id="1037390079">
      <w:bodyDiv w:val="1"/>
      <w:marLeft w:val="0"/>
      <w:marRight w:val="0"/>
      <w:marTop w:val="0"/>
      <w:marBottom w:val="0"/>
      <w:divBdr>
        <w:top w:val="none" w:sz="0" w:space="0" w:color="auto"/>
        <w:left w:val="none" w:sz="0" w:space="0" w:color="auto"/>
        <w:bottom w:val="none" w:sz="0" w:space="0" w:color="auto"/>
        <w:right w:val="none" w:sz="0" w:space="0" w:color="auto"/>
      </w:divBdr>
    </w:div>
    <w:div w:id="1131872677">
      <w:bodyDiv w:val="1"/>
      <w:marLeft w:val="0"/>
      <w:marRight w:val="0"/>
      <w:marTop w:val="0"/>
      <w:marBottom w:val="0"/>
      <w:divBdr>
        <w:top w:val="none" w:sz="0" w:space="0" w:color="auto"/>
        <w:left w:val="none" w:sz="0" w:space="0" w:color="auto"/>
        <w:bottom w:val="none" w:sz="0" w:space="0" w:color="auto"/>
        <w:right w:val="none" w:sz="0" w:space="0" w:color="auto"/>
      </w:divBdr>
    </w:div>
    <w:div w:id="1414471959">
      <w:bodyDiv w:val="1"/>
      <w:marLeft w:val="0"/>
      <w:marRight w:val="0"/>
      <w:marTop w:val="0"/>
      <w:marBottom w:val="0"/>
      <w:divBdr>
        <w:top w:val="none" w:sz="0" w:space="0" w:color="auto"/>
        <w:left w:val="none" w:sz="0" w:space="0" w:color="auto"/>
        <w:bottom w:val="none" w:sz="0" w:space="0" w:color="auto"/>
        <w:right w:val="none" w:sz="0" w:space="0" w:color="auto"/>
      </w:divBdr>
    </w:div>
    <w:div w:id="1438020712">
      <w:bodyDiv w:val="1"/>
      <w:marLeft w:val="0"/>
      <w:marRight w:val="0"/>
      <w:marTop w:val="0"/>
      <w:marBottom w:val="0"/>
      <w:divBdr>
        <w:top w:val="none" w:sz="0" w:space="0" w:color="auto"/>
        <w:left w:val="none" w:sz="0" w:space="0" w:color="auto"/>
        <w:bottom w:val="none" w:sz="0" w:space="0" w:color="auto"/>
        <w:right w:val="none" w:sz="0" w:space="0" w:color="auto"/>
      </w:divBdr>
    </w:div>
    <w:div w:id="1455296985">
      <w:bodyDiv w:val="1"/>
      <w:marLeft w:val="0"/>
      <w:marRight w:val="0"/>
      <w:marTop w:val="0"/>
      <w:marBottom w:val="0"/>
      <w:divBdr>
        <w:top w:val="none" w:sz="0" w:space="0" w:color="auto"/>
        <w:left w:val="none" w:sz="0" w:space="0" w:color="auto"/>
        <w:bottom w:val="none" w:sz="0" w:space="0" w:color="auto"/>
        <w:right w:val="none" w:sz="0" w:space="0" w:color="auto"/>
      </w:divBdr>
    </w:div>
    <w:div w:id="1528909179">
      <w:bodyDiv w:val="1"/>
      <w:marLeft w:val="0"/>
      <w:marRight w:val="0"/>
      <w:marTop w:val="0"/>
      <w:marBottom w:val="0"/>
      <w:divBdr>
        <w:top w:val="none" w:sz="0" w:space="0" w:color="auto"/>
        <w:left w:val="none" w:sz="0" w:space="0" w:color="auto"/>
        <w:bottom w:val="none" w:sz="0" w:space="0" w:color="auto"/>
        <w:right w:val="none" w:sz="0" w:space="0" w:color="auto"/>
      </w:divBdr>
    </w:div>
    <w:div w:id="1737194141">
      <w:bodyDiv w:val="1"/>
      <w:marLeft w:val="0"/>
      <w:marRight w:val="0"/>
      <w:marTop w:val="0"/>
      <w:marBottom w:val="0"/>
      <w:divBdr>
        <w:top w:val="none" w:sz="0" w:space="0" w:color="auto"/>
        <w:left w:val="none" w:sz="0" w:space="0" w:color="auto"/>
        <w:bottom w:val="none" w:sz="0" w:space="0" w:color="auto"/>
        <w:right w:val="none" w:sz="0" w:space="0" w:color="auto"/>
      </w:divBdr>
    </w:div>
    <w:div w:id="1817408867">
      <w:bodyDiv w:val="1"/>
      <w:marLeft w:val="0"/>
      <w:marRight w:val="0"/>
      <w:marTop w:val="0"/>
      <w:marBottom w:val="0"/>
      <w:divBdr>
        <w:top w:val="none" w:sz="0" w:space="0" w:color="auto"/>
        <w:left w:val="none" w:sz="0" w:space="0" w:color="auto"/>
        <w:bottom w:val="none" w:sz="0" w:space="0" w:color="auto"/>
        <w:right w:val="none" w:sz="0" w:space="0" w:color="auto"/>
      </w:divBdr>
    </w:div>
    <w:div w:id="1893537073">
      <w:bodyDiv w:val="1"/>
      <w:marLeft w:val="0"/>
      <w:marRight w:val="0"/>
      <w:marTop w:val="0"/>
      <w:marBottom w:val="0"/>
      <w:divBdr>
        <w:top w:val="none" w:sz="0" w:space="0" w:color="auto"/>
        <w:left w:val="none" w:sz="0" w:space="0" w:color="auto"/>
        <w:bottom w:val="none" w:sz="0" w:space="0" w:color="auto"/>
        <w:right w:val="none" w:sz="0" w:space="0" w:color="auto"/>
      </w:divBdr>
    </w:div>
    <w:div w:id="2000960447">
      <w:bodyDiv w:val="1"/>
      <w:marLeft w:val="0"/>
      <w:marRight w:val="0"/>
      <w:marTop w:val="0"/>
      <w:marBottom w:val="0"/>
      <w:divBdr>
        <w:top w:val="none" w:sz="0" w:space="0" w:color="auto"/>
        <w:left w:val="none" w:sz="0" w:space="0" w:color="auto"/>
        <w:bottom w:val="none" w:sz="0" w:space="0" w:color="auto"/>
        <w:right w:val="none" w:sz="0" w:space="0" w:color="auto"/>
      </w:divBdr>
    </w:div>
    <w:div w:id="2011060032">
      <w:bodyDiv w:val="1"/>
      <w:marLeft w:val="0"/>
      <w:marRight w:val="0"/>
      <w:marTop w:val="0"/>
      <w:marBottom w:val="0"/>
      <w:divBdr>
        <w:top w:val="none" w:sz="0" w:space="0" w:color="auto"/>
        <w:left w:val="none" w:sz="0" w:space="0" w:color="auto"/>
        <w:bottom w:val="none" w:sz="0" w:space="0" w:color="auto"/>
        <w:right w:val="none" w:sz="0" w:space="0" w:color="auto"/>
      </w:divBdr>
    </w:div>
    <w:div w:id="2067102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ibichngoc@humg.edu.vn" TargetMode="Externa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hyperlink" Target="https://www.macrotrends.net/countries/VNM/vietnam/inflation-rate-cpi"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Ng&#7885;c\NCKH-PVSX\NCKH2021\B&#224;iBao\Doanh%20thu%20XK%20t&#7915;%201995-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Ng&#7885;c\NCKH-PVSX\NCKH2021\B&#224;iBao\D&#7919;%20li&#7879;u_gi&#225;%20than%20VN_EMMA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Ng&#7885;c\NCKH-PVSX\NCKH2021\B&#224;iBao\D&#7919;%20li&#7879;u_gi&#225;%20than%20VN_EMMA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Ng&#7885;c\NCKH-PVSX\NCKH2021\B&#224;iBao\D&#7919;%20li&#7879;u_gi&#225;%20than%20VN_EMMA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Ng&#7885;c\NCKH-PVSX\NCKH2021\B&#224;iBao\Doanh%20thu%20XK%20t&#7915;%201995-2020.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0" i="0" u="none" strike="noStrike" baseline="0">
                <a:effectLst/>
              </a:rPr>
              <a:t>Vietnam's coal price fluctuation</a:t>
            </a:r>
            <a:endParaRPr lang="en-US" sz="1050" baseline="0"/>
          </a:p>
        </c:rich>
      </c:tx>
      <c:layout>
        <c:manualLayout>
          <c:xMode val="edge"/>
          <c:yMode val="edge"/>
          <c:x val="0.31777768519675786"/>
          <c:y val="0"/>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405314960629922"/>
          <c:y val="0.1322166005477407"/>
          <c:w val="0.85875437445319347"/>
          <c:h val="0.68682565012624475"/>
        </c:manualLayout>
      </c:layout>
      <c:lineChart>
        <c:grouping val="standard"/>
        <c:varyColors val="0"/>
        <c:ser>
          <c:idx val="1"/>
          <c:order val="0"/>
          <c:tx>
            <c:strRef>
              <c:f>SL_BàiBao!$B$2</c:f>
              <c:strCache>
                <c:ptCount val="1"/>
                <c:pt idx="0">
                  <c:v>Domestic coal prices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SL_BàiBao!$A$3:$A$28</c:f>
              <c:numCache>
                <c:formatCode>General</c:formatCode>
                <c:ptCount val="2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numCache>
            </c:numRef>
          </c:cat>
          <c:val>
            <c:numRef>
              <c:f>SL_BàiBao!$B$3:$B$28</c:f>
              <c:numCache>
                <c:formatCode>#,##0.00</c:formatCode>
                <c:ptCount val="26"/>
                <c:pt idx="0">
                  <c:v>203.3</c:v>
                </c:pt>
                <c:pt idx="1">
                  <c:v>217.7</c:v>
                </c:pt>
                <c:pt idx="2">
                  <c:v>224.7</c:v>
                </c:pt>
                <c:pt idx="3">
                  <c:v>218.2</c:v>
                </c:pt>
                <c:pt idx="4">
                  <c:v>224.2</c:v>
                </c:pt>
                <c:pt idx="5">
                  <c:v>225.2</c:v>
                </c:pt>
                <c:pt idx="6">
                  <c:v>267</c:v>
                </c:pt>
                <c:pt idx="7">
                  <c:v>284.8</c:v>
                </c:pt>
                <c:pt idx="8">
                  <c:v>301</c:v>
                </c:pt>
                <c:pt idx="9">
                  <c:v>329.42</c:v>
                </c:pt>
                <c:pt idx="10">
                  <c:v>380.8</c:v>
                </c:pt>
                <c:pt idx="11">
                  <c:v>399.5</c:v>
                </c:pt>
                <c:pt idx="12">
                  <c:v>501.22</c:v>
                </c:pt>
                <c:pt idx="13">
                  <c:v>663.6</c:v>
                </c:pt>
                <c:pt idx="14">
                  <c:v>681.8</c:v>
                </c:pt>
                <c:pt idx="15">
                  <c:v>924.9</c:v>
                </c:pt>
                <c:pt idx="16">
                  <c:v>1178.5999999999999</c:v>
                </c:pt>
                <c:pt idx="17">
                  <c:v>1320.3</c:v>
                </c:pt>
                <c:pt idx="18">
                  <c:v>1416</c:v>
                </c:pt>
                <c:pt idx="19">
                  <c:v>1549.9</c:v>
                </c:pt>
                <c:pt idx="20">
                  <c:v>1557.5</c:v>
                </c:pt>
                <c:pt idx="21">
                  <c:v>1314.6</c:v>
                </c:pt>
                <c:pt idx="22">
                  <c:v>1472.5</c:v>
                </c:pt>
                <c:pt idx="23">
                  <c:v>1475.2</c:v>
                </c:pt>
                <c:pt idx="24">
                  <c:v>1591.81</c:v>
                </c:pt>
                <c:pt idx="25">
                  <c:v>1703.2729999999999</c:v>
                </c:pt>
              </c:numCache>
            </c:numRef>
          </c:val>
          <c:smooth val="0"/>
          <c:extLst>
            <c:ext xmlns:c16="http://schemas.microsoft.com/office/drawing/2014/chart" uri="{C3380CC4-5D6E-409C-BE32-E72D297353CC}">
              <c16:uniqueId val="{00000000-D188-4B45-8417-66B3EC85492E}"/>
            </c:ext>
          </c:extLst>
        </c:ser>
        <c:ser>
          <c:idx val="2"/>
          <c:order val="1"/>
          <c:tx>
            <c:strRef>
              <c:f>SL_BàiBao!$D$2</c:f>
              <c:strCache>
                <c:ptCount val="1"/>
                <c:pt idx="0">
                  <c:v>Average coal prices</c:v>
                </c:pt>
              </c:strCache>
            </c:strRef>
          </c:tx>
          <c:spPr>
            <a:ln w="28575" cap="rnd">
              <a:solidFill>
                <a:schemeClr val="tx1"/>
              </a:solidFill>
              <a:round/>
            </a:ln>
            <a:effectLst/>
          </c:spPr>
          <c:marker>
            <c:symbol val="circle"/>
            <c:size val="5"/>
            <c:spPr>
              <a:solidFill>
                <a:schemeClr val="accent3"/>
              </a:solidFill>
              <a:ln w="9525">
                <a:solidFill>
                  <a:schemeClr val="accent3"/>
                </a:solidFill>
              </a:ln>
              <a:effectLst/>
            </c:spPr>
          </c:marker>
          <c:trendline>
            <c:spPr>
              <a:ln w="19050" cap="rnd">
                <a:solidFill>
                  <a:schemeClr val="tx1"/>
                </a:solidFill>
                <a:prstDash val="sysDot"/>
              </a:ln>
              <a:effectLst/>
            </c:spPr>
            <c:trendlineType val="linear"/>
            <c:dispRSqr val="0"/>
            <c:dispEq val="0"/>
          </c:trendline>
          <c:cat>
            <c:numRef>
              <c:f>SL_BàiBao!$A$3:$A$28</c:f>
              <c:numCache>
                <c:formatCode>General</c:formatCode>
                <c:ptCount val="2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numCache>
            </c:numRef>
          </c:cat>
          <c:val>
            <c:numRef>
              <c:f>SL_BàiBao!$D$3:$D$28</c:f>
              <c:numCache>
                <c:formatCode>_(* #,##0.00_);_(* \(#,##0.00\);_(* "-"??_);_(@_)</c:formatCode>
                <c:ptCount val="26"/>
                <c:pt idx="0">
                  <c:v>254.62785072164408</c:v>
                </c:pt>
                <c:pt idx="1">
                  <c:v>265.31238927779492</c:v>
                </c:pt>
                <c:pt idx="2">
                  <c:v>273.97974631561368</c:v>
                </c:pt>
                <c:pt idx="3">
                  <c:v>275.43127245663123</c:v>
                </c:pt>
                <c:pt idx="4">
                  <c:v>286.95812578928354</c:v>
                </c:pt>
                <c:pt idx="5">
                  <c:v>272.98859686631943</c:v>
                </c:pt>
                <c:pt idx="6">
                  <c:v>305.4387827182278</c:v>
                </c:pt>
                <c:pt idx="7">
                  <c:v>323.1366599477517</c:v>
                </c:pt>
                <c:pt idx="8">
                  <c:v>333.12473693891104</c:v>
                </c:pt>
                <c:pt idx="9">
                  <c:v>377.61799748123246</c:v>
                </c:pt>
                <c:pt idx="10">
                  <c:v>508.20217586660266</c:v>
                </c:pt>
                <c:pt idx="11">
                  <c:v>490.21202742873106</c:v>
                </c:pt>
                <c:pt idx="12">
                  <c:v>552.51073668452898</c:v>
                </c:pt>
                <c:pt idx="13">
                  <c:v>960.51274960524302</c:v>
                </c:pt>
                <c:pt idx="14">
                  <c:v>822.18017247618502</c:v>
                </c:pt>
                <c:pt idx="15">
                  <c:v>1172.0536586623666</c:v>
                </c:pt>
                <c:pt idx="16">
                  <c:v>1459.4924045932073</c:v>
                </c:pt>
                <c:pt idx="17">
                  <c:v>1431.8169967842136</c:v>
                </c:pt>
                <c:pt idx="18">
                  <c:v>1430.2605809438271</c:v>
                </c:pt>
                <c:pt idx="19">
                  <c:v>1558.9175238861872</c:v>
                </c:pt>
                <c:pt idx="20">
                  <c:v>1579.4362552231446</c:v>
                </c:pt>
                <c:pt idx="21">
                  <c:v>1334.8162944767371</c:v>
                </c:pt>
                <c:pt idx="22">
                  <c:v>1516.5814850776578</c:v>
                </c:pt>
                <c:pt idx="23">
                  <c:v>1530.43147000472</c:v>
                </c:pt>
                <c:pt idx="24">
                  <c:v>1620.8214354520978</c:v>
                </c:pt>
                <c:pt idx="25">
                  <c:v>1723.4169798760886</c:v>
                </c:pt>
              </c:numCache>
            </c:numRef>
          </c:val>
          <c:smooth val="0"/>
          <c:extLst>
            <c:ext xmlns:c16="http://schemas.microsoft.com/office/drawing/2014/chart" uri="{C3380CC4-5D6E-409C-BE32-E72D297353CC}">
              <c16:uniqueId val="{00000002-D188-4B45-8417-66B3EC85492E}"/>
            </c:ext>
          </c:extLst>
        </c:ser>
        <c:ser>
          <c:idx val="3"/>
          <c:order val="2"/>
          <c:tx>
            <c:strRef>
              <c:f>SL_BàiBao!$E$2</c:f>
              <c:strCache>
                <c:ptCount val="1"/>
                <c:pt idx="0">
                  <c:v>Export coal prices</c:v>
                </c:pt>
              </c:strCache>
            </c:strRef>
          </c:tx>
          <c:spPr>
            <a:ln w="28575" cap="rnd">
              <a:solidFill>
                <a:schemeClr val="accent5">
                  <a:lumMod val="75000"/>
                </a:schemeClr>
              </a:solidFill>
              <a:round/>
            </a:ln>
            <a:effectLst/>
          </c:spPr>
          <c:marker>
            <c:symbol val="circle"/>
            <c:size val="5"/>
            <c:spPr>
              <a:solidFill>
                <a:schemeClr val="accent4"/>
              </a:solidFill>
              <a:ln w="9525">
                <a:solidFill>
                  <a:schemeClr val="accent4"/>
                </a:solidFill>
              </a:ln>
              <a:effectLst/>
            </c:spPr>
          </c:marker>
          <c:cat>
            <c:numRef>
              <c:f>SL_BàiBao!$A$3:$A$28</c:f>
              <c:numCache>
                <c:formatCode>General</c:formatCode>
                <c:ptCount val="2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numCache>
            </c:numRef>
          </c:cat>
          <c:val>
            <c:numRef>
              <c:f>SL_BàiBao!$E$3:$E$28</c:f>
              <c:numCache>
                <c:formatCode>_(* #,##0.00_);_(* \(#,##0.00\);_(* "-"??_);_(@_)</c:formatCode>
                <c:ptCount val="26"/>
                <c:pt idx="0">
                  <c:v>343.35381553846156</c:v>
                </c:pt>
                <c:pt idx="1">
                  <c:v>344.21180686170214</c:v>
                </c:pt>
                <c:pt idx="2">
                  <c:v>375.39117320170209</c:v>
                </c:pt>
                <c:pt idx="3">
                  <c:v>429.72488910031024</c:v>
                </c:pt>
                <c:pt idx="4">
                  <c:v>417.53770683647605</c:v>
                </c:pt>
                <c:pt idx="5">
                  <c:v>403.07548817447497</c:v>
                </c:pt>
                <c:pt idx="6">
                  <c:v>386.48352617155109</c:v>
                </c:pt>
                <c:pt idx="7">
                  <c:v>387.51814974801306</c:v>
                </c:pt>
                <c:pt idx="8">
                  <c:v>394.49848065476192</c:v>
                </c:pt>
                <c:pt idx="9">
                  <c:v>443.95670188817036</c:v>
                </c:pt>
                <c:pt idx="10">
                  <c:v>641.70610440682458</c:v>
                </c:pt>
                <c:pt idx="11">
                  <c:v>557.92871825903023</c:v>
                </c:pt>
                <c:pt idx="12">
                  <c:v>589.65289032138423</c:v>
                </c:pt>
                <c:pt idx="13">
                  <c:v>1273.0588222753129</c:v>
                </c:pt>
                <c:pt idx="14">
                  <c:v>938.77952900024695</c:v>
                </c:pt>
                <c:pt idx="15">
                  <c:v>1495.4352971076264</c:v>
                </c:pt>
                <c:pt idx="16">
                  <c:v>1922.1234587412384</c:v>
                </c:pt>
                <c:pt idx="17">
                  <c:v>1623.1641603002797</c:v>
                </c:pt>
                <c:pt idx="18">
                  <c:v>1461.9357843634818</c:v>
                </c:pt>
                <c:pt idx="19">
                  <c:v>1609.150875065272</c:v>
                </c:pt>
                <c:pt idx="20">
                  <c:v>2244.4778912890902</c:v>
                </c:pt>
                <c:pt idx="21">
                  <c:v>2328.6702452116629</c:v>
                </c:pt>
                <c:pt idx="22">
                  <c:v>2650.5356436815468</c:v>
                </c:pt>
                <c:pt idx="23">
                  <c:v>2983.4865077285826</c:v>
                </c:pt>
                <c:pt idx="24">
                  <c:v>3204.568351889031</c:v>
                </c:pt>
                <c:pt idx="25">
                  <c:v>2871.6258258852499</c:v>
                </c:pt>
              </c:numCache>
            </c:numRef>
          </c:val>
          <c:smooth val="0"/>
          <c:extLst>
            <c:ext xmlns:c16="http://schemas.microsoft.com/office/drawing/2014/chart" uri="{C3380CC4-5D6E-409C-BE32-E72D297353CC}">
              <c16:uniqueId val="{00000003-D188-4B45-8417-66B3EC85492E}"/>
            </c:ext>
          </c:extLst>
        </c:ser>
        <c:dLbls>
          <c:showLegendKey val="0"/>
          <c:showVal val="0"/>
          <c:showCatName val="0"/>
          <c:showSerName val="0"/>
          <c:showPercent val="0"/>
          <c:showBubbleSize val="0"/>
        </c:dLbls>
        <c:marker val="1"/>
        <c:smooth val="0"/>
        <c:axId val="602702088"/>
        <c:axId val="602695528"/>
      </c:lineChart>
      <c:catAx>
        <c:axId val="602702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92736087358707664"/>
              <c:y val="0.6595250072907553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695528"/>
        <c:crosses val="autoZero"/>
        <c:auto val="1"/>
        <c:lblAlgn val="ctr"/>
        <c:lblOffset val="100"/>
        <c:noMultiLvlLbl val="0"/>
      </c:catAx>
      <c:valAx>
        <c:axId val="602695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Thousand</a:t>
                </a:r>
                <a:r>
                  <a:rPr lang="en-US" baseline="0"/>
                  <a:t> VND per ton</a:t>
                </a:r>
                <a:endParaRPr lang="en-US"/>
              </a:p>
            </c:rich>
          </c:tx>
          <c:layout>
            <c:manualLayout>
              <c:xMode val="edge"/>
              <c:yMode val="edge"/>
              <c:x val="7.6866317636221397E-3"/>
              <c:y val="0.386453240239001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solidFill>
              <a:schemeClr val="tx1"/>
            </a:solidFill>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702088"/>
        <c:crosses val="autoZero"/>
        <c:crossBetween val="between"/>
      </c:valAx>
      <c:spPr>
        <a:noFill/>
        <a:ln>
          <a:noFill/>
        </a:ln>
        <a:effectLst/>
      </c:spPr>
    </c:plotArea>
    <c:legend>
      <c:legendPos val="b"/>
      <c:legendEntry>
        <c:idx val="0"/>
        <c:delete val="1"/>
      </c:legendEntry>
      <c:layout>
        <c:manualLayout>
          <c:xMode val="edge"/>
          <c:yMode val="edge"/>
          <c:x val="7.0546737213403876E-3"/>
          <c:y val="0.88548160467010584"/>
          <c:w val="0.9654209890430363"/>
          <c:h val="9.9901914200380124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0" i="0" u="none" strike="noStrike" baseline="0">
                <a:effectLst/>
              </a:rPr>
              <a:t>The correlation between domestic coal price and unit cost of consumed product</a:t>
            </a:r>
            <a:endParaRPr lang="vi-VN"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252625829178761"/>
          <c:y val="0.16464744054232486"/>
          <c:w val="0.83160660472996428"/>
          <c:h val="0.57188944173389367"/>
        </c:manualLayout>
      </c:layout>
      <c:lineChart>
        <c:grouping val="standard"/>
        <c:varyColors val="0"/>
        <c:ser>
          <c:idx val="0"/>
          <c:order val="0"/>
          <c:tx>
            <c:strRef>
              <c:f>SL_BàiBao!$B$2</c:f>
              <c:strCache>
                <c:ptCount val="1"/>
                <c:pt idx="0">
                  <c:v>Domestic coal prices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SL_BàiBao!$A$3:$A$28</c:f>
              <c:numCache>
                <c:formatCode>General</c:formatCode>
                <c:ptCount val="2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numCache>
            </c:numRef>
          </c:cat>
          <c:val>
            <c:numRef>
              <c:f>SL_BàiBao!$B$3:$B$28</c:f>
              <c:numCache>
                <c:formatCode>#,##0.00</c:formatCode>
                <c:ptCount val="26"/>
                <c:pt idx="0">
                  <c:v>203.3</c:v>
                </c:pt>
                <c:pt idx="1">
                  <c:v>217.7</c:v>
                </c:pt>
                <c:pt idx="2">
                  <c:v>224.7</c:v>
                </c:pt>
                <c:pt idx="3">
                  <c:v>218.2</c:v>
                </c:pt>
                <c:pt idx="4">
                  <c:v>224.2</c:v>
                </c:pt>
                <c:pt idx="5">
                  <c:v>225.2</c:v>
                </c:pt>
                <c:pt idx="6">
                  <c:v>267</c:v>
                </c:pt>
                <c:pt idx="7">
                  <c:v>284.8</c:v>
                </c:pt>
                <c:pt idx="8">
                  <c:v>301</c:v>
                </c:pt>
                <c:pt idx="9">
                  <c:v>329.42</c:v>
                </c:pt>
                <c:pt idx="10">
                  <c:v>380.8</c:v>
                </c:pt>
                <c:pt idx="11">
                  <c:v>399.5</c:v>
                </c:pt>
                <c:pt idx="12">
                  <c:v>501.22</c:v>
                </c:pt>
                <c:pt idx="13">
                  <c:v>663.6</c:v>
                </c:pt>
                <c:pt idx="14">
                  <c:v>681.8</c:v>
                </c:pt>
                <c:pt idx="15">
                  <c:v>924.9</c:v>
                </c:pt>
                <c:pt idx="16">
                  <c:v>1178.5999999999999</c:v>
                </c:pt>
                <c:pt idx="17">
                  <c:v>1320.3</c:v>
                </c:pt>
                <c:pt idx="18">
                  <c:v>1416</c:v>
                </c:pt>
                <c:pt idx="19">
                  <c:v>1549.9</c:v>
                </c:pt>
                <c:pt idx="20">
                  <c:v>1557.5</c:v>
                </c:pt>
                <c:pt idx="21">
                  <c:v>1314.6</c:v>
                </c:pt>
                <c:pt idx="22">
                  <c:v>1472.5</c:v>
                </c:pt>
                <c:pt idx="23">
                  <c:v>1475.2</c:v>
                </c:pt>
                <c:pt idx="24">
                  <c:v>1591.81</c:v>
                </c:pt>
                <c:pt idx="25">
                  <c:v>1703.2729999999999</c:v>
                </c:pt>
              </c:numCache>
            </c:numRef>
          </c:val>
          <c:smooth val="0"/>
          <c:extLst>
            <c:ext xmlns:c16="http://schemas.microsoft.com/office/drawing/2014/chart" uri="{C3380CC4-5D6E-409C-BE32-E72D297353CC}">
              <c16:uniqueId val="{00000000-35B7-44BE-94C3-EF2E930F7555}"/>
            </c:ext>
          </c:extLst>
        </c:ser>
        <c:dLbls>
          <c:showLegendKey val="0"/>
          <c:showVal val="0"/>
          <c:showCatName val="0"/>
          <c:showSerName val="0"/>
          <c:showPercent val="0"/>
          <c:showBubbleSize val="0"/>
        </c:dLbls>
        <c:marker val="1"/>
        <c:smooth val="0"/>
        <c:axId val="604651168"/>
        <c:axId val="604652480"/>
      </c:lineChart>
      <c:lineChart>
        <c:grouping val="standard"/>
        <c:varyColors val="0"/>
        <c:ser>
          <c:idx val="1"/>
          <c:order val="1"/>
          <c:tx>
            <c:strRef>
              <c:f>SL_BàiBao!$C$2</c:f>
              <c:strCache>
                <c:ptCount val="1"/>
                <c:pt idx="0">
                  <c:v>Unit cost of consumed product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SL_BàiBao!$C$3:$C$28</c:f>
              <c:numCache>
                <c:formatCode>#,##0.0</c:formatCode>
                <c:ptCount val="26"/>
                <c:pt idx="0">
                  <c:v>250.5</c:v>
                </c:pt>
                <c:pt idx="1">
                  <c:v>260.89999999999998</c:v>
                </c:pt>
                <c:pt idx="2">
                  <c:v>263.5</c:v>
                </c:pt>
                <c:pt idx="3">
                  <c:v>268</c:v>
                </c:pt>
                <c:pt idx="4">
                  <c:v>268.3</c:v>
                </c:pt>
                <c:pt idx="5">
                  <c:v>269.39999999999998</c:v>
                </c:pt>
                <c:pt idx="6">
                  <c:v>292</c:v>
                </c:pt>
                <c:pt idx="7">
                  <c:v>302.5</c:v>
                </c:pt>
                <c:pt idx="8">
                  <c:v>313.02999999999997</c:v>
                </c:pt>
                <c:pt idx="9">
                  <c:v>343.93</c:v>
                </c:pt>
                <c:pt idx="10">
                  <c:v>406.29</c:v>
                </c:pt>
                <c:pt idx="11">
                  <c:v>429.5</c:v>
                </c:pt>
                <c:pt idx="12">
                  <c:v>471.5</c:v>
                </c:pt>
                <c:pt idx="13">
                  <c:v>696.2</c:v>
                </c:pt>
                <c:pt idx="14">
                  <c:v>722.5</c:v>
                </c:pt>
                <c:pt idx="15">
                  <c:v>939.2</c:v>
                </c:pt>
                <c:pt idx="16">
                  <c:v>1116.5999999999999</c:v>
                </c:pt>
                <c:pt idx="17">
                  <c:v>1233.5</c:v>
                </c:pt>
                <c:pt idx="18">
                  <c:v>1300.2</c:v>
                </c:pt>
                <c:pt idx="19">
                  <c:v>1416.6</c:v>
                </c:pt>
                <c:pt idx="20">
                  <c:v>1436.9</c:v>
                </c:pt>
                <c:pt idx="21">
                  <c:v>1435.99</c:v>
                </c:pt>
                <c:pt idx="22">
                  <c:v>1493.29</c:v>
                </c:pt>
                <c:pt idx="23">
                  <c:v>1521.51</c:v>
                </c:pt>
                <c:pt idx="24">
                  <c:v>1579.58</c:v>
                </c:pt>
                <c:pt idx="25">
                  <c:v>1638.0239999999999</c:v>
                </c:pt>
              </c:numCache>
            </c:numRef>
          </c:val>
          <c:smooth val="0"/>
          <c:extLst>
            <c:ext xmlns:c16="http://schemas.microsoft.com/office/drawing/2014/chart" uri="{C3380CC4-5D6E-409C-BE32-E72D297353CC}">
              <c16:uniqueId val="{00000001-35B7-44BE-94C3-EF2E930F7555}"/>
            </c:ext>
          </c:extLst>
        </c:ser>
        <c:dLbls>
          <c:showLegendKey val="0"/>
          <c:showVal val="0"/>
          <c:showCatName val="0"/>
          <c:showSerName val="0"/>
          <c:showPercent val="0"/>
          <c:showBubbleSize val="0"/>
        </c:dLbls>
        <c:marker val="1"/>
        <c:smooth val="0"/>
        <c:axId val="568232080"/>
        <c:axId val="568230768"/>
      </c:lineChart>
      <c:catAx>
        <c:axId val="604651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92819453123915063"/>
              <c:y val="0.8544039740431219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652480"/>
        <c:crosses val="autoZero"/>
        <c:auto val="1"/>
        <c:lblAlgn val="ctr"/>
        <c:lblOffset val="100"/>
        <c:noMultiLvlLbl val="0"/>
      </c:catAx>
      <c:valAx>
        <c:axId val="604652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Thousand</a:t>
                </a:r>
                <a:r>
                  <a:rPr lang="en-US" baseline="0"/>
                  <a:t>  of VND per ton</a:t>
                </a:r>
                <a:r>
                  <a:rPr lang="en-US"/>
                  <a:t>,</a:t>
                </a:r>
              </a:p>
            </c:rich>
          </c:tx>
          <c:layout>
            <c:manualLayout>
              <c:xMode val="edge"/>
              <c:yMode val="edge"/>
              <c:x val="2.2743164230228548E-2"/>
              <c:y val="0.190048004238775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0"/>
        <c:majorTickMark val="none"/>
        <c:minorTickMark val="none"/>
        <c:tickLblPos val="nextTo"/>
        <c:spPr>
          <a:noFill/>
          <a:ln>
            <a:solidFill>
              <a:schemeClr val="tx1"/>
            </a:solidFill>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651168"/>
        <c:crosses val="autoZero"/>
        <c:crossBetween val="between"/>
      </c:valAx>
      <c:valAx>
        <c:axId val="568230768"/>
        <c:scaling>
          <c:orientation val="minMax"/>
        </c:scaling>
        <c:delete val="1"/>
        <c:axPos val="r"/>
        <c:numFmt formatCode="#,##0.0" sourceLinked="1"/>
        <c:majorTickMark val="out"/>
        <c:minorTickMark val="none"/>
        <c:tickLblPos val="nextTo"/>
        <c:crossAx val="568232080"/>
        <c:crosses val="max"/>
        <c:crossBetween val="between"/>
      </c:valAx>
      <c:catAx>
        <c:axId val="568232080"/>
        <c:scaling>
          <c:orientation val="minMax"/>
        </c:scaling>
        <c:delete val="1"/>
        <c:axPos val="b"/>
        <c:majorTickMark val="out"/>
        <c:minorTickMark val="none"/>
        <c:tickLblPos val="nextTo"/>
        <c:crossAx val="568230768"/>
        <c:crosses val="autoZero"/>
        <c:auto val="1"/>
        <c:lblAlgn val="ctr"/>
        <c:lblOffset val="100"/>
        <c:noMultiLvlLbl val="0"/>
      </c:catAx>
      <c:spPr>
        <a:noFill/>
        <a:ln>
          <a:noFill/>
        </a:ln>
        <a:effectLst/>
      </c:spPr>
    </c:plotArea>
    <c:legend>
      <c:legendPos val="b"/>
      <c:layout>
        <c:manualLayout>
          <c:xMode val="edge"/>
          <c:yMode val="edge"/>
          <c:x val="0.15965967217060831"/>
          <c:y val="0.89963649099077336"/>
          <c:w val="0.66657112305406274"/>
          <c:h val="6.74195689581950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0" i="0" baseline="0">
                <a:effectLst/>
              </a:rPr>
              <a:t>The correlation between average price, </a:t>
            </a:r>
            <a:r>
              <a:rPr lang="en-US" sz="1000" b="0" i="0" u="none" strike="noStrike" baseline="0">
                <a:effectLst/>
              </a:rPr>
              <a:t>domestic  price and unit cost of consumed product</a:t>
            </a:r>
            <a:r>
              <a:rPr lang="en-US" sz="1000" b="0" i="0" baseline="0">
                <a:effectLst/>
              </a:rPr>
              <a:t> and quantity export coal</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295523244779589"/>
          <c:y val="0.20679860302677533"/>
          <c:w val="0.72336643104797083"/>
          <c:h val="0.56480984114471133"/>
        </c:manualLayout>
      </c:layout>
      <c:barChart>
        <c:barDir val="col"/>
        <c:grouping val="clustered"/>
        <c:varyColors val="0"/>
        <c:ser>
          <c:idx val="2"/>
          <c:order val="2"/>
          <c:tx>
            <c:strRef>
              <c:f>SL_BàiBao!$J$2</c:f>
              <c:strCache>
                <c:ptCount val="1"/>
                <c:pt idx="0">
                  <c:v>Quantity export coal</c:v>
                </c:pt>
              </c:strCache>
            </c:strRef>
          </c:tx>
          <c:spPr>
            <a:solidFill>
              <a:schemeClr val="accent3"/>
            </a:solidFill>
            <a:ln>
              <a:noFill/>
            </a:ln>
            <a:effectLst/>
          </c:spPr>
          <c:invertIfNegative val="0"/>
          <c:val>
            <c:numRef>
              <c:f>SL_BàiBao!$J$3:$J$28</c:f>
              <c:numCache>
                <c:formatCode>#,##0.0</c:formatCode>
                <c:ptCount val="26"/>
                <c:pt idx="0">
                  <c:v>2782</c:v>
                </c:pt>
                <c:pt idx="1">
                  <c:v>3666</c:v>
                </c:pt>
                <c:pt idx="2">
                  <c:v>3525</c:v>
                </c:pt>
                <c:pt idx="3">
                  <c:v>2901</c:v>
                </c:pt>
                <c:pt idx="4">
                  <c:v>3235</c:v>
                </c:pt>
                <c:pt idx="5">
                  <c:v>3095</c:v>
                </c:pt>
                <c:pt idx="6">
                  <c:v>4197</c:v>
                </c:pt>
                <c:pt idx="7">
                  <c:v>5536</c:v>
                </c:pt>
                <c:pt idx="8">
                  <c:v>6468</c:v>
                </c:pt>
                <c:pt idx="9">
                  <c:v>10516</c:v>
                </c:pt>
                <c:pt idx="10">
                  <c:v>14741</c:v>
                </c:pt>
                <c:pt idx="11">
                  <c:v>21511</c:v>
                </c:pt>
                <c:pt idx="12">
                  <c:v>24158</c:v>
                </c:pt>
                <c:pt idx="13">
                  <c:v>17264</c:v>
                </c:pt>
                <c:pt idx="14">
                  <c:v>24303</c:v>
                </c:pt>
                <c:pt idx="15">
                  <c:v>18664.599999999999</c:v>
                </c:pt>
                <c:pt idx="16">
                  <c:v>16892</c:v>
                </c:pt>
                <c:pt idx="17">
                  <c:v>14433.2</c:v>
                </c:pt>
                <c:pt idx="18">
                  <c:v>12008.3</c:v>
                </c:pt>
                <c:pt idx="19">
                  <c:v>5936.7</c:v>
                </c:pt>
                <c:pt idx="20">
                  <c:v>1282.3</c:v>
                </c:pt>
                <c:pt idx="21">
                  <c:v>819.7</c:v>
                </c:pt>
                <c:pt idx="22">
                  <c:v>1541.2</c:v>
                </c:pt>
                <c:pt idx="23">
                  <c:v>1908.5</c:v>
                </c:pt>
                <c:pt idx="24">
                  <c:v>1095.8</c:v>
                </c:pt>
                <c:pt idx="25">
                  <c:v>909.63</c:v>
                </c:pt>
              </c:numCache>
            </c:numRef>
          </c:val>
          <c:extLst>
            <c:ext xmlns:c16="http://schemas.microsoft.com/office/drawing/2014/chart" uri="{C3380CC4-5D6E-409C-BE32-E72D297353CC}">
              <c16:uniqueId val="{00000000-F8A7-4741-B099-2051B1334FA8}"/>
            </c:ext>
          </c:extLst>
        </c:ser>
        <c:dLbls>
          <c:showLegendKey val="0"/>
          <c:showVal val="0"/>
          <c:showCatName val="0"/>
          <c:showSerName val="0"/>
          <c:showPercent val="0"/>
          <c:showBubbleSize val="0"/>
        </c:dLbls>
        <c:gapWidth val="241"/>
        <c:axId val="620029744"/>
        <c:axId val="620026464"/>
      </c:barChart>
      <c:lineChart>
        <c:grouping val="standard"/>
        <c:varyColors val="0"/>
        <c:ser>
          <c:idx val="0"/>
          <c:order val="0"/>
          <c:tx>
            <c:strRef>
              <c:f>SL_BàiBao!$B$2</c:f>
              <c:strCache>
                <c:ptCount val="1"/>
                <c:pt idx="0">
                  <c:v>Domestic coal prices</c:v>
                </c:pt>
              </c:strCache>
            </c:strRef>
          </c:tx>
          <c:spPr>
            <a:ln w="28575" cap="rnd">
              <a:solidFill>
                <a:schemeClr val="accent1"/>
              </a:solidFill>
              <a:round/>
            </a:ln>
            <a:effectLst/>
          </c:spPr>
          <c:marker>
            <c:symbol val="none"/>
          </c:marker>
          <c:cat>
            <c:numRef>
              <c:f>SL_BàiBao!$A$3:$A$28</c:f>
              <c:numCache>
                <c:formatCode>General</c:formatCode>
                <c:ptCount val="2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numCache>
            </c:numRef>
          </c:cat>
          <c:val>
            <c:numRef>
              <c:f>SL_BàiBao!$B$3:$B$28</c:f>
              <c:numCache>
                <c:formatCode>#,##0.00</c:formatCode>
                <c:ptCount val="26"/>
                <c:pt idx="0">
                  <c:v>203.3</c:v>
                </c:pt>
                <c:pt idx="1">
                  <c:v>217.7</c:v>
                </c:pt>
                <c:pt idx="2">
                  <c:v>224.7</c:v>
                </c:pt>
                <c:pt idx="3">
                  <c:v>218.2</c:v>
                </c:pt>
                <c:pt idx="4">
                  <c:v>224.2</c:v>
                </c:pt>
                <c:pt idx="5">
                  <c:v>225.2</c:v>
                </c:pt>
                <c:pt idx="6">
                  <c:v>267</c:v>
                </c:pt>
                <c:pt idx="7">
                  <c:v>284.8</c:v>
                </c:pt>
                <c:pt idx="8">
                  <c:v>301</c:v>
                </c:pt>
                <c:pt idx="9">
                  <c:v>329.42</c:v>
                </c:pt>
                <c:pt idx="10">
                  <c:v>380.8</c:v>
                </c:pt>
                <c:pt idx="11">
                  <c:v>399.5</c:v>
                </c:pt>
                <c:pt idx="12">
                  <c:v>501.22</c:v>
                </c:pt>
                <c:pt idx="13">
                  <c:v>663.6</c:v>
                </c:pt>
                <c:pt idx="14">
                  <c:v>681.8</c:v>
                </c:pt>
                <c:pt idx="15">
                  <c:v>924.9</c:v>
                </c:pt>
                <c:pt idx="16">
                  <c:v>1178.5999999999999</c:v>
                </c:pt>
                <c:pt idx="17">
                  <c:v>1320.3</c:v>
                </c:pt>
                <c:pt idx="18">
                  <c:v>1416</c:v>
                </c:pt>
                <c:pt idx="19">
                  <c:v>1549.9</c:v>
                </c:pt>
                <c:pt idx="20">
                  <c:v>1557.5</c:v>
                </c:pt>
                <c:pt idx="21">
                  <c:v>1314.6</c:v>
                </c:pt>
                <c:pt idx="22">
                  <c:v>1472.5</c:v>
                </c:pt>
                <c:pt idx="23">
                  <c:v>1475.2</c:v>
                </c:pt>
                <c:pt idx="24">
                  <c:v>1591.81</c:v>
                </c:pt>
                <c:pt idx="25">
                  <c:v>1703.2729999999999</c:v>
                </c:pt>
              </c:numCache>
            </c:numRef>
          </c:val>
          <c:smooth val="0"/>
          <c:extLst>
            <c:ext xmlns:c16="http://schemas.microsoft.com/office/drawing/2014/chart" uri="{C3380CC4-5D6E-409C-BE32-E72D297353CC}">
              <c16:uniqueId val="{00000001-F8A7-4741-B099-2051B1334FA8}"/>
            </c:ext>
          </c:extLst>
        </c:ser>
        <c:ser>
          <c:idx val="1"/>
          <c:order val="1"/>
          <c:tx>
            <c:strRef>
              <c:f>SL_BàiBao!$D$2</c:f>
              <c:strCache>
                <c:ptCount val="1"/>
                <c:pt idx="0">
                  <c:v>Average coal prices</c:v>
                </c:pt>
              </c:strCache>
            </c:strRef>
          </c:tx>
          <c:spPr>
            <a:ln w="28575" cap="rnd">
              <a:solidFill>
                <a:schemeClr val="accent2"/>
              </a:solidFill>
              <a:round/>
            </a:ln>
            <a:effectLst/>
          </c:spPr>
          <c:marker>
            <c:symbol val="none"/>
          </c:marker>
          <c:cat>
            <c:numRef>
              <c:f>SL_BàiBao!$A$3:$A$28</c:f>
              <c:numCache>
                <c:formatCode>General</c:formatCode>
                <c:ptCount val="2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numCache>
            </c:numRef>
          </c:cat>
          <c:val>
            <c:numRef>
              <c:f>SL_BàiBao!$D$3:$D$28</c:f>
              <c:numCache>
                <c:formatCode>_(* #,##0.00_);_(* \(#,##0.00\);_(* "-"??_);_(@_)</c:formatCode>
                <c:ptCount val="26"/>
                <c:pt idx="0">
                  <c:v>254.62785072164408</c:v>
                </c:pt>
                <c:pt idx="1">
                  <c:v>265.31238927779492</c:v>
                </c:pt>
                <c:pt idx="2">
                  <c:v>273.97974631561368</c:v>
                </c:pt>
                <c:pt idx="3">
                  <c:v>275.43127245663123</c:v>
                </c:pt>
                <c:pt idx="4">
                  <c:v>286.95812578928354</c:v>
                </c:pt>
                <c:pt idx="5">
                  <c:v>272.98859686631943</c:v>
                </c:pt>
                <c:pt idx="6">
                  <c:v>305.4387827182278</c:v>
                </c:pt>
                <c:pt idx="7">
                  <c:v>323.1366599477517</c:v>
                </c:pt>
                <c:pt idx="8">
                  <c:v>333.12473693891104</c:v>
                </c:pt>
                <c:pt idx="9">
                  <c:v>377.61799748123246</c:v>
                </c:pt>
                <c:pt idx="10">
                  <c:v>508.20217586660266</c:v>
                </c:pt>
                <c:pt idx="11">
                  <c:v>490.21202742873106</c:v>
                </c:pt>
                <c:pt idx="12">
                  <c:v>552.51073668452898</c:v>
                </c:pt>
                <c:pt idx="13">
                  <c:v>960.51274960524302</c:v>
                </c:pt>
                <c:pt idx="14">
                  <c:v>822.18017247618502</c:v>
                </c:pt>
                <c:pt idx="15">
                  <c:v>1172.0536586623666</c:v>
                </c:pt>
                <c:pt idx="16">
                  <c:v>1459.4924045932073</c:v>
                </c:pt>
                <c:pt idx="17">
                  <c:v>1431.8169967842136</c:v>
                </c:pt>
                <c:pt idx="18">
                  <c:v>1430.2605809438271</c:v>
                </c:pt>
                <c:pt idx="19">
                  <c:v>1558.9175238861872</c:v>
                </c:pt>
                <c:pt idx="20">
                  <c:v>1579.4362552231446</c:v>
                </c:pt>
                <c:pt idx="21">
                  <c:v>1334.8162944767371</c:v>
                </c:pt>
                <c:pt idx="22">
                  <c:v>1516.5814850776578</c:v>
                </c:pt>
                <c:pt idx="23">
                  <c:v>1530.43147000472</c:v>
                </c:pt>
                <c:pt idx="24">
                  <c:v>1620.8214354520978</c:v>
                </c:pt>
                <c:pt idx="25">
                  <c:v>1723.4169798760886</c:v>
                </c:pt>
              </c:numCache>
            </c:numRef>
          </c:val>
          <c:smooth val="0"/>
          <c:extLst>
            <c:ext xmlns:c16="http://schemas.microsoft.com/office/drawing/2014/chart" uri="{C3380CC4-5D6E-409C-BE32-E72D297353CC}">
              <c16:uniqueId val="{00000002-F8A7-4741-B099-2051B1334FA8}"/>
            </c:ext>
          </c:extLst>
        </c:ser>
        <c:ser>
          <c:idx val="3"/>
          <c:order val="3"/>
          <c:tx>
            <c:strRef>
              <c:f>SL_BàiBao!$C$2</c:f>
              <c:strCache>
                <c:ptCount val="1"/>
                <c:pt idx="0">
                  <c:v>Unit cost of consumed product</c:v>
                </c:pt>
              </c:strCache>
            </c:strRef>
          </c:tx>
          <c:spPr>
            <a:ln w="28575" cap="rnd">
              <a:solidFill>
                <a:sysClr val="windowText" lastClr="000000"/>
              </a:solidFill>
              <a:prstDash val="lgDash"/>
              <a:round/>
            </a:ln>
            <a:effectLst/>
          </c:spPr>
          <c:marker>
            <c:symbol val="none"/>
          </c:marker>
          <c:val>
            <c:numRef>
              <c:f>SL_BàiBao!$C$3:$C$28</c:f>
              <c:numCache>
                <c:formatCode>#,##0.0</c:formatCode>
                <c:ptCount val="26"/>
                <c:pt idx="0">
                  <c:v>250.5</c:v>
                </c:pt>
                <c:pt idx="1">
                  <c:v>260.89999999999998</c:v>
                </c:pt>
                <c:pt idx="2">
                  <c:v>263.5</c:v>
                </c:pt>
                <c:pt idx="3">
                  <c:v>268</c:v>
                </c:pt>
                <c:pt idx="4">
                  <c:v>268.3</c:v>
                </c:pt>
                <c:pt idx="5">
                  <c:v>269.39999999999998</c:v>
                </c:pt>
                <c:pt idx="6">
                  <c:v>292</c:v>
                </c:pt>
                <c:pt idx="7">
                  <c:v>302.5</c:v>
                </c:pt>
                <c:pt idx="8">
                  <c:v>313.02999999999997</c:v>
                </c:pt>
                <c:pt idx="9">
                  <c:v>343.93</c:v>
                </c:pt>
                <c:pt idx="10">
                  <c:v>406.29</c:v>
                </c:pt>
                <c:pt idx="11">
                  <c:v>429.5</c:v>
                </c:pt>
                <c:pt idx="12">
                  <c:v>471.5</c:v>
                </c:pt>
                <c:pt idx="13">
                  <c:v>696.2</c:v>
                </c:pt>
                <c:pt idx="14">
                  <c:v>722.5</c:v>
                </c:pt>
                <c:pt idx="15">
                  <c:v>939.2</c:v>
                </c:pt>
                <c:pt idx="16">
                  <c:v>1116.5999999999999</c:v>
                </c:pt>
                <c:pt idx="17">
                  <c:v>1233.5</c:v>
                </c:pt>
                <c:pt idx="18">
                  <c:v>1300.2</c:v>
                </c:pt>
                <c:pt idx="19">
                  <c:v>1416.6</c:v>
                </c:pt>
                <c:pt idx="20">
                  <c:v>1436.9</c:v>
                </c:pt>
                <c:pt idx="21">
                  <c:v>1435.99</c:v>
                </c:pt>
                <c:pt idx="22">
                  <c:v>1493.29</c:v>
                </c:pt>
                <c:pt idx="23">
                  <c:v>1521.51</c:v>
                </c:pt>
                <c:pt idx="24">
                  <c:v>1579.58</c:v>
                </c:pt>
                <c:pt idx="25">
                  <c:v>1638.0239999999999</c:v>
                </c:pt>
              </c:numCache>
            </c:numRef>
          </c:val>
          <c:smooth val="0"/>
          <c:extLst>
            <c:ext xmlns:c16="http://schemas.microsoft.com/office/drawing/2014/chart" uri="{C3380CC4-5D6E-409C-BE32-E72D297353CC}">
              <c16:uniqueId val="{00000003-F8A7-4741-B099-2051B1334FA8}"/>
            </c:ext>
          </c:extLst>
        </c:ser>
        <c:dLbls>
          <c:showLegendKey val="0"/>
          <c:showVal val="0"/>
          <c:showCatName val="0"/>
          <c:showSerName val="0"/>
          <c:showPercent val="0"/>
          <c:showBubbleSize val="0"/>
        </c:dLbls>
        <c:marker val="1"/>
        <c:smooth val="0"/>
        <c:axId val="620023840"/>
        <c:axId val="620017280"/>
      </c:lineChart>
      <c:catAx>
        <c:axId val="62002384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20017280"/>
        <c:crosses val="autoZero"/>
        <c:auto val="1"/>
        <c:lblAlgn val="ctr"/>
        <c:lblOffset val="100"/>
        <c:noMultiLvlLbl val="0"/>
      </c:catAx>
      <c:valAx>
        <c:axId val="620017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Thousand</a:t>
                </a:r>
                <a:r>
                  <a:rPr lang="en-US" baseline="0"/>
                  <a:t> VND per ton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solidFill>
              <a:schemeClr val="tx1"/>
            </a:solidFill>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023840"/>
        <c:crosses val="autoZero"/>
        <c:crossBetween val="between"/>
      </c:valAx>
      <c:valAx>
        <c:axId val="62002646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tx1"/>
            </a:solidFill>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029744"/>
        <c:crosses val="max"/>
        <c:crossBetween val="between"/>
      </c:valAx>
      <c:catAx>
        <c:axId val="620029744"/>
        <c:scaling>
          <c:orientation val="minMax"/>
        </c:scaling>
        <c:delete val="1"/>
        <c:axPos val="b"/>
        <c:majorTickMark val="out"/>
        <c:minorTickMark val="none"/>
        <c:tickLblPos val="nextTo"/>
        <c:crossAx val="620026464"/>
        <c:crosses val="autoZero"/>
        <c:auto val="1"/>
        <c:lblAlgn val="ctr"/>
        <c:lblOffset val="100"/>
        <c:noMultiLvlLbl val="0"/>
      </c:catAx>
      <c:spPr>
        <a:noFill/>
        <a:ln>
          <a:noFill/>
        </a:ln>
        <a:effectLst/>
      </c:spPr>
    </c:plotArea>
    <c:legend>
      <c:legendPos val="b"/>
      <c:layout>
        <c:manualLayout>
          <c:xMode val="edge"/>
          <c:yMode val="edge"/>
          <c:x val="8.7005976104838761E-2"/>
          <c:y val="0.88242032027719486"/>
          <c:w val="0.84715188379230388"/>
          <c:h val="9.429679264480762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The correlation between VietNam</a:t>
            </a:r>
            <a:r>
              <a:rPr lang="en-US" sz="1100" baseline="0"/>
              <a:t> coal price and  world natural gas price</a:t>
            </a:r>
            <a:endParaRPr lang="vi-VN"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252625829178761"/>
          <c:y val="0.23320719016083255"/>
          <c:w val="0.69575914121845883"/>
          <c:h val="0.57032457035585782"/>
        </c:manualLayout>
      </c:layout>
      <c:lineChart>
        <c:grouping val="standard"/>
        <c:varyColors val="0"/>
        <c:ser>
          <c:idx val="0"/>
          <c:order val="0"/>
          <c:tx>
            <c:strRef>
              <c:f>SL_BàiBao!$D$2</c:f>
              <c:strCache>
                <c:ptCount val="1"/>
                <c:pt idx="0">
                  <c:v>Average coal prices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SL_BàiBao!$A$3:$A$28</c:f>
              <c:numCache>
                <c:formatCode>General</c:formatCode>
                <c:ptCount val="2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numCache>
            </c:numRef>
          </c:cat>
          <c:val>
            <c:numRef>
              <c:f>SL_BàiBao!$D$3:$D$28</c:f>
              <c:numCache>
                <c:formatCode>_(* #,##0.00_);_(* \(#,##0.00\);_(* "-"??_);_(@_)</c:formatCode>
                <c:ptCount val="26"/>
                <c:pt idx="0">
                  <c:v>254.62785072164408</c:v>
                </c:pt>
                <c:pt idx="1">
                  <c:v>265.31238927779492</c:v>
                </c:pt>
                <c:pt idx="2">
                  <c:v>273.97974631561368</c:v>
                </c:pt>
                <c:pt idx="3">
                  <c:v>275.43127245663123</c:v>
                </c:pt>
                <c:pt idx="4">
                  <c:v>286.95812578928354</c:v>
                </c:pt>
                <c:pt idx="5">
                  <c:v>272.98859686631943</c:v>
                </c:pt>
                <c:pt idx="6">
                  <c:v>305.4387827182278</c:v>
                </c:pt>
                <c:pt idx="7">
                  <c:v>323.1366599477517</c:v>
                </c:pt>
                <c:pt idx="8">
                  <c:v>333.12473693891104</c:v>
                </c:pt>
                <c:pt idx="9">
                  <c:v>377.61799748123246</c:v>
                </c:pt>
                <c:pt idx="10">
                  <c:v>508.20217586660266</c:v>
                </c:pt>
                <c:pt idx="11">
                  <c:v>490.21202742873106</c:v>
                </c:pt>
                <c:pt idx="12">
                  <c:v>552.51073668452898</c:v>
                </c:pt>
                <c:pt idx="13">
                  <c:v>960.51274960524302</c:v>
                </c:pt>
                <c:pt idx="14">
                  <c:v>822.18017247618502</c:v>
                </c:pt>
                <c:pt idx="15">
                  <c:v>1172.0536586623666</c:v>
                </c:pt>
                <c:pt idx="16">
                  <c:v>1459.4924045932073</c:v>
                </c:pt>
                <c:pt idx="17">
                  <c:v>1431.8169967842136</c:v>
                </c:pt>
                <c:pt idx="18">
                  <c:v>1430.2605809438271</c:v>
                </c:pt>
                <c:pt idx="19">
                  <c:v>1558.9175238861872</c:v>
                </c:pt>
                <c:pt idx="20">
                  <c:v>1579.4362552231446</c:v>
                </c:pt>
                <c:pt idx="21">
                  <c:v>1334.8162944767371</c:v>
                </c:pt>
                <c:pt idx="22">
                  <c:v>1516.5814850776578</c:v>
                </c:pt>
                <c:pt idx="23">
                  <c:v>1530.43147000472</c:v>
                </c:pt>
                <c:pt idx="24">
                  <c:v>1620.8214354520978</c:v>
                </c:pt>
                <c:pt idx="25">
                  <c:v>1723.4169798760886</c:v>
                </c:pt>
              </c:numCache>
            </c:numRef>
          </c:val>
          <c:smooth val="0"/>
          <c:extLst>
            <c:ext xmlns:c16="http://schemas.microsoft.com/office/drawing/2014/chart" uri="{C3380CC4-5D6E-409C-BE32-E72D297353CC}">
              <c16:uniqueId val="{00000000-78B8-4198-801E-6AB0A06A1BC8}"/>
            </c:ext>
          </c:extLst>
        </c:ser>
        <c:dLbls>
          <c:showLegendKey val="0"/>
          <c:showVal val="0"/>
          <c:showCatName val="0"/>
          <c:showSerName val="0"/>
          <c:showPercent val="0"/>
          <c:showBubbleSize val="0"/>
        </c:dLbls>
        <c:marker val="1"/>
        <c:smooth val="0"/>
        <c:axId val="604651168"/>
        <c:axId val="604652480"/>
      </c:lineChart>
      <c:lineChart>
        <c:grouping val="standard"/>
        <c:varyColors val="0"/>
        <c:ser>
          <c:idx val="1"/>
          <c:order val="1"/>
          <c:tx>
            <c:strRef>
              <c:f>SL_BàiBao!$G$2</c:f>
              <c:strCache>
                <c:ptCount val="1"/>
                <c:pt idx="0">
                  <c:v>World natural gas prices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SL_BàiBao!$G$3:$G$28</c:f>
              <c:numCache>
                <c:formatCode>#,##0.00</c:formatCode>
                <c:ptCount val="26"/>
                <c:pt idx="0">
                  <c:v>3.46</c:v>
                </c:pt>
                <c:pt idx="1">
                  <c:v>3.66</c:v>
                </c:pt>
                <c:pt idx="2">
                  <c:v>3.91</c:v>
                </c:pt>
                <c:pt idx="3">
                  <c:v>3.05</c:v>
                </c:pt>
                <c:pt idx="4">
                  <c:v>3.14</c:v>
                </c:pt>
                <c:pt idx="5">
                  <c:v>4.72</c:v>
                </c:pt>
                <c:pt idx="6">
                  <c:v>4.6399999999999997</c:v>
                </c:pt>
                <c:pt idx="7">
                  <c:v>4.2699999999999996</c:v>
                </c:pt>
                <c:pt idx="8">
                  <c:v>4.7699999999999996</c:v>
                </c:pt>
                <c:pt idx="9">
                  <c:v>5.18</c:v>
                </c:pt>
                <c:pt idx="10">
                  <c:v>6.05</c:v>
                </c:pt>
                <c:pt idx="11">
                  <c:v>7.14</c:v>
                </c:pt>
                <c:pt idx="12">
                  <c:v>7.73</c:v>
                </c:pt>
                <c:pt idx="13">
                  <c:v>12.55</c:v>
                </c:pt>
                <c:pt idx="14">
                  <c:v>9.06</c:v>
                </c:pt>
                <c:pt idx="15">
                  <c:v>10.91</c:v>
                </c:pt>
                <c:pt idx="16">
                  <c:v>14.73</c:v>
                </c:pt>
                <c:pt idx="17">
                  <c:v>16.75</c:v>
                </c:pt>
                <c:pt idx="18">
                  <c:v>16.170000000000002</c:v>
                </c:pt>
                <c:pt idx="19">
                  <c:v>16.329999999999998</c:v>
                </c:pt>
                <c:pt idx="20">
                  <c:v>10.31</c:v>
                </c:pt>
                <c:pt idx="21">
                  <c:v>6.94</c:v>
                </c:pt>
                <c:pt idx="22">
                  <c:v>8.1</c:v>
                </c:pt>
                <c:pt idx="23">
                  <c:v>10.050000000000001</c:v>
                </c:pt>
                <c:pt idx="24">
                  <c:v>9.94</c:v>
                </c:pt>
                <c:pt idx="25">
                  <c:v>7.81</c:v>
                </c:pt>
              </c:numCache>
            </c:numRef>
          </c:val>
          <c:smooth val="0"/>
          <c:extLst>
            <c:ext xmlns:c16="http://schemas.microsoft.com/office/drawing/2014/chart" uri="{C3380CC4-5D6E-409C-BE32-E72D297353CC}">
              <c16:uniqueId val="{00000001-78B8-4198-801E-6AB0A06A1BC8}"/>
            </c:ext>
          </c:extLst>
        </c:ser>
        <c:dLbls>
          <c:showLegendKey val="0"/>
          <c:showVal val="0"/>
          <c:showCatName val="0"/>
          <c:showSerName val="0"/>
          <c:showPercent val="0"/>
          <c:showBubbleSize val="0"/>
        </c:dLbls>
        <c:marker val="1"/>
        <c:smooth val="0"/>
        <c:axId val="568232080"/>
        <c:axId val="568230768"/>
      </c:lineChart>
      <c:catAx>
        <c:axId val="604651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8458133474056484"/>
              <c:y val="0.8356453787647405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652480"/>
        <c:crosses val="autoZero"/>
        <c:auto val="1"/>
        <c:lblAlgn val="ctr"/>
        <c:lblOffset val="100"/>
        <c:noMultiLvlLbl val="0"/>
      </c:catAx>
      <c:valAx>
        <c:axId val="604652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i="0" u="none" strike="noStrike" baseline="0">
                    <a:effectLst/>
                  </a:rPr>
                  <a:t>VietNam coal price, thsnd VND per ton</a:t>
                </a:r>
                <a:endParaRPr lang="en-US" sz="900"/>
              </a:p>
            </c:rich>
          </c:tx>
          <c:layout>
            <c:manualLayout>
              <c:xMode val="edge"/>
              <c:yMode val="edge"/>
              <c:x val="2.5867136978248089E-2"/>
              <c:y val="0.1196783349101229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0"/>
        <c:majorTickMark val="none"/>
        <c:minorTickMark val="none"/>
        <c:tickLblPos val="nextTo"/>
        <c:spPr>
          <a:noFill/>
          <a:ln>
            <a:solidFill>
              <a:schemeClr val="tx1"/>
            </a:solidFill>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651168"/>
        <c:crosses val="autoZero"/>
        <c:crossBetween val="between"/>
      </c:valAx>
      <c:valAx>
        <c:axId val="568230768"/>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i="0" u="none" strike="noStrike" baseline="0">
                    <a:effectLst/>
                  </a:rPr>
                  <a:t>World natural gas price, USD per mil. BTU</a:t>
                </a:r>
                <a:endParaRPr lang="en-US" sz="900"/>
              </a:p>
            </c:rich>
          </c:tx>
          <c:layout>
            <c:manualLayout>
              <c:xMode val="edge"/>
              <c:yMode val="edge"/>
              <c:x val="0.90967666078777187"/>
              <c:y val="0.2000946073793755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solidFill>
              <a:schemeClr val="tx1"/>
            </a:solidFill>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32080"/>
        <c:crosses val="max"/>
        <c:crossBetween val="between"/>
      </c:valAx>
      <c:catAx>
        <c:axId val="568232080"/>
        <c:scaling>
          <c:orientation val="minMax"/>
        </c:scaling>
        <c:delete val="1"/>
        <c:axPos val="b"/>
        <c:majorTickMark val="out"/>
        <c:minorTickMark val="none"/>
        <c:tickLblPos val="nextTo"/>
        <c:crossAx val="568230768"/>
        <c:crosses val="autoZero"/>
        <c:auto val="1"/>
        <c:lblAlgn val="ctr"/>
        <c:lblOffset val="100"/>
        <c:noMultiLvlLbl val="0"/>
      </c:catAx>
      <c:spPr>
        <a:noFill/>
        <a:ln>
          <a:noFill/>
        </a:ln>
        <a:effectLst/>
      </c:spPr>
    </c:plotArea>
    <c:legend>
      <c:legendPos val="b"/>
      <c:layout>
        <c:manualLayout>
          <c:xMode val="edge"/>
          <c:yMode val="edge"/>
          <c:x val="0.20715929027390095"/>
          <c:y val="0.91071372700928943"/>
          <c:w val="0.58568123429015817"/>
          <c:h val="7.982553505315147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The relationship between price and consumption</a:t>
            </a:r>
            <a:r>
              <a:rPr lang="en-US" sz="1000" baseline="0"/>
              <a:t> </a:t>
            </a:r>
            <a:r>
              <a:rPr lang="en-US" sz="1000"/>
              <a:t>quantity of </a:t>
            </a:r>
            <a:r>
              <a:rPr lang="en-US" sz="1000" b="0" i="0" u="none" strike="noStrike" baseline="0">
                <a:effectLst/>
              </a:rPr>
              <a:t>Vietnam coal </a:t>
            </a:r>
            <a:r>
              <a:rPr lang="en-US" sz="1000" baseline="0"/>
              <a:t> </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Cầu_than!$C$2</c:f>
              <c:strCache>
                <c:ptCount val="1"/>
                <c:pt idx="0">
                  <c:v>Giá bán than bình quân, ngh.đ/T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Cầu_than!$D$3:$D$27</c:f>
              <c:numCache>
                <c:formatCode>#,##0.0</c:formatCode>
                <c:ptCount val="25"/>
                <c:pt idx="0">
                  <c:v>9741</c:v>
                </c:pt>
                <c:pt idx="1">
                  <c:v>9966</c:v>
                </c:pt>
                <c:pt idx="2">
                  <c:v>10722</c:v>
                </c:pt>
                <c:pt idx="3">
                  <c:v>10779</c:v>
                </c:pt>
                <c:pt idx="4">
                  <c:v>11520</c:v>
                </c:pt>
                <c:pt idx="5">
                  <c:v>13046</c:v>
                </c:pt>
                <c:pt idx="6">
                  <c:v>14833</c:v>
                </c:pt>
                <c:pt idx="7">
                  <c:v>18825</c:v>
                </c:pt>
                <c:pt idx="8">
                  <c:v>24990</c:v>
                </c:pt>
                <c:pt idx="9">
                  <c:v>30188</c:v>
                </c:pt>
                <c:pt idx="10">
                  <c:v>35437</c:v>
                </c:pt>
                <c:pt idx="11">
                  <c:v>37569</c:v>
                </c:pt>
                <c:pt idx="12">
                  <c:v>38680.800000000003</c:v>
                </c:pt>
                <c:pt idx="13">
                  <c:v>39007.899999999994</c:v>
                </c:pt>
                <c:pt idx="14">
                  <c:v>39198.5</c:v>
                </c:pt>
                <c:pt idx="15">
                  <c:v>40157.800000000003</c:v>
                </c:pt>
                <c:pt idx="16">
                  <c:v>41117</c:v>
                </c:pt>
                <c:pt idx="17">
                  <c:v>41187.1</c:v>
                </c:pt>
                <c:pt idx="18">
                  <c:v>41652</c:v>
                </c:pt>
                <c:pt idx="19">
                  <c:v>43085.8</c:v>
                </c:pt>
                <c:pt idx="20">
                  <c:v>44489</c:v>
                </c:pt>
                <c:pt idx="21">
                  <c:v>44713.2</c:v>
                </c:pt>
                <c:pt idx="22">
                  <c:v>52118.2</c:v>
                </c:pt>
                <c:pt idx="23">
                  <c:v>52758.63</c:v>
                </c:pt>
                <c:pt idx="24">
                  <c:v>60916</c:v>
                </c:pt>
              </c:numCache>
            </c:numRef>
          </c:cat>
          <c:val>
            <c:numRef>
              <c:f>Cầu_than!$C$3:$C$27</c:f>
              <c:numCache>
                <c:formatCode>_(* #,##0.00_);_(* \(#,##0.00\);_(* "-"??_);_(@_)</c:formatCode>
                <c:ptCount val="25"/>
                <c:pt idx="0">
                  <c:v>251.052601511918</c:v>
                </c:pt>
                <c:pt idx="1">
                  <c:v>271.53494113293294</c:v>
                </c:pt>
                <c:pt idx="2">
                  <c:v>260.62762344495764</c:v>
                </c:pt>
                <c:pt idx="3">
                  <c:v>259.25411271348759</c:v>
                </c:pt>
                <c:pt idx="4">
                  <c:v>258.31623473345894</c:v>
                </c:pt>
                <c:pt idx="5">
                  <c:v>289.02231521406873</c:v>
                </c:pt>
                <c:pt idx="6">
                  <c:v>305.76898178250542</c:v>
                </c:pt>
                <c:pt idx="7">
                  <c:v>315.22022798912855</c:v>
                </c:pt>
                <c:pt idx="8">
                  <c:v>357.32210208292247</c:v>
                </c:pt>
                <c:pt idx="9">
                  <c:v>480.88775157702753</c:v>
                </c:pt>
                <c:pt idx="10">
                  <c:v>908.88791597770921</c:v>
                </c:pt>
                <c:pt idx="11">
                  <c:v>463.8645225480044</c:v>
                </c:pt>
                <c:pt idx="12">
                  <c:v>1353.3881348825012</c:v>
                </c:pt>
                <c:pt idx="13">
                  <c:v>1475.1301323677017</c:v>
                </c:pt>
                <c:pt idx="14">
                  <c:v>1354.8608977897557</c:v>
                </c:pt>
                <c:pt idx="15">
                  <c:v>1494.5460401430212</c:v>
                </c:pt>
                <c:pt idx="16">
                  <c:v>1263.0737078697362</c:v>
                </c:pt>
                <c:pt idx="17">
                  <c:v>1435.0695354633401</c:v>
                </c:pt>
                <c:pt idx="18">
                  <c:v>522.81485303229465</c:v>
                </c:pt>
                <c:pt idx="19">
                  <c:v>1109.0591016865694</c:v>
                </c:pt>
                <c:pt idx="20">
                  <c:v>777.99032217655667</c:v>
                </c:pt>
                <c:pt idx="21">
                  <c:v>1381.0488309928155</c:v>
                </c:pt>
                <c:pt idx="22">
                  <c:v>1448.1751230173354</c:v>
                </c:pt>
                <c:pt idx="23">
                  <c:v>1630.7882095723776</c:v>
                </c:pt>
                <c:pt idx="24">
                  <c:v>1533.7068844172009</c:v>
                </c:pt>
              </c:numCache>
            </c:numRef>
          </c:val>
          <c:smooth val="0"/>
          <c:extLst>
            <c:ext xmlns:c16="http://schemas.microsoft.com/office/drawing/2014/chart" uri="{C3380CC4-5D6E-409C-BE32-E72D297353CC}">
              <c16:uniqueId val="{00000000-D93B-4BC1-824D-5DAA90AE4819}"/>
            </c:ext>
          </c:extLst>
        </c:ser>
        <c:dLbls>
          <c:showLegendKey val="0"/>
          <c:showVal val="0"/>
          <c:showCatName val="0"/>
          <c:showSerName val="0"/>
          <c:showPercent val="0"/>
          <c:showBubbleSize val="0"/>
        </c:dLbls>
        <c:marker val="1"/>
        <c:smooth val="0"/>
        <c:axId val="421193408"/>
        <c:axId val="421193736"/>
      </c:lineChart>
      <c:catAx>
        <c:axId val="42119340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vi-VN" sz="900"/>
                  <a:t>Total quantity consumed coal, T</a:t>
                </a:r>
              </a:p>
            </c:rich>
          </c:tx>
          <c:layout>
            <c:manualLayout>
              <c:xMode val="edge"/>
              <c:yMode val="edge"/>
              <c:x val="0.37574695021876559"/>
              <c:y val="0.909722222222222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193736"/>
        <c:crosses val="autoZero"/>
        <c:auto val="1"/>
        <c:lblAlgn val="ctr"/>
        <c:lblOffset val="100"/>
        <c:noMultiLvlLbl val="0"/>
      </c:catAx>
      <c:valAx>
        <c:axId val="421193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Average coal prices, thousand</a:t>
                </a:r>
                <a:r>
                  <a:rPr lang="en-US" sz="900" baseline="0"/>
                  <a:t> VND per ton</a:t>
                </a:r>
                <a:endParaRPr lang="en-US" sz="900"/>
              </a:p>
            </c:rich>
          </c:tx>
          <c:layout>
            <c:manualLayout>
              <c:xMode val="edge"/>
              <c:yMode val="edge"/>
              <c:x val="2.4521824423737126E-2"/>
              <c:y val="9.8171478565179354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0"/>
        <c:majorTickMark val="none"/>
        <c:minorTickMark val="none"/>
        <c:tickLblPos val="nextTo"/>
        <c:spPr>
          <a:noFill/>
          <a:ln>
            <a:solidFill>
              <a:schemeClr val="tx1"/>
            </a:solidFill>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193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824F9-7221-4278-9610-656509F9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8</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C«ng t¸c thèng kª trong qu¶n trÞ doanh nghiÖp</vt:lpstr>
    </vt:vector>
  </TitlesOfParts>
  <Company>DH.MDC</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C«ng t¸c thèng kª trong qu¶n trÞ doanh nghiÖp</dc:title>
  <dc:subject/>
  <dc:creator>Dang Huy Thai</dc:creator>
  <cp:keywords/>
  <dc:description/>
  <cp:lastModifiedBy>Vu Diep Anh</cp:lastModifiedBy>
  <cp:revision>55</cp:revision>
  <dcterms:created xsi:type="dcterms:W3CDTF">2022-01-28T03:27:00Z</dcterms:created>
  <dcterms:modified xsi:type="dcterms:W3CDTF">2022-03-02T07:44:00Z</dcterms:modified>
</cp:coreProperties>
</file>