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7E6B3" w14:textId="77777777" w:rsidR="00172FF7" w:rsidRPr="00471841" w:rsidRDefault="00172FF7" w:rsidP="00471841">
      <w:pPr>
        <w:pStyle w:val="1Tnbibo"/>
      </w:pPr>
    </w:p>
    <w:p w14:paraId="741FFFCC" w14:textId="0FB13717" w:rsidR="00471841" w:rsidRDefault="00DA1EE6" w:rsidP="00471841">
      <w:pPr>
        <w:pStyle w:val="1Tnbibo"/>
      </w:pPr>
      <w:r w:rsidRPr="00140AC5">
        <w:t xml:space="preserve">NATURAL DISASTER RISK EXPOSURE MAPPING BY USING </w:t>
      </w:r>
      <w:r>
        <w:t>GIS</w:t>
      </w:r>
      <w:r w:rsidRPr="00140AC5">
        <w:t xml:space="preserve"> – A CASE STUDY IN THE CORE CITY OF CAN THO</w:t>
      </w:r>
    </w:p>
    <w:p w14:paraId="5F0E1067" w14:textId="22F3F292" w:rsidR="00471841" w:rsidRPr="004A1A17" w:rsidRDefault="00285D29" w:rsidP="004A1A17">
      <w:pPr>
        <w:pStyle w:val="Header"/>
        <w:tabs>
          <w:tab w:val="clear" w:pos="4680"/>
          <w:tab w:val="clear" w:pos="9360"/>
        </w:tabs>
        <w:spacing w:line="288" w:lineRule="auto"/>
        <w:ind w:firstLine="547"/>
        <w:jc w:val="right"/>
        <w:rPr>
          <w:b/>
          <w:bCs/>
          <w:szCs w:val="24"/>
        </w:rPr>
      </w:pPr>
      <w:r w:rsidRPr="00285D29">
        <w:rPr>
          <w:b/>
          <w:bCs/>
          <w:szCs w:val="24"/>
        </w:rPr>
        <w:t>Tran Thi Mai Anh</w:t>
      </w:r>
      <w:r w:rsidRPr="00285D29">
        <w:rPr>
          <w:b/>
          <w:bCs/>
          <w:szCs w:val="24"/>
          <w:vertAlign w:val="superscript"/>
        </w:rPr>
        <w:t>1</w:t>
      </w:r>
      <w:r w:rsidRPr="00285D29">
        <w:rPr>
          <w:b/>
          <w:bCs/>
          <w:szCs w:val="24"/>
        </w:rPr>
        <w:t>, Duong Anh Quan</w:t>
      </w:r>
      <w:r w:rsidRPr="00285D29">
        <w:rPr>
          <w:b/>
          <w:bCs/>
          <w:szCs w:val="24"/>
          <w:vertAlign w:val="superscript"/>
        </w:rPr>
        <w:t>2</w:t>
      </w:r>
      <w:r w:rsidRPr="00285D29">
        <w:rPr>
          <w:b/>
          <w:bCs/>
          <w:szCs w:val="24"/>
        </w:rPr>
        <w:t>*, Le Thi Nga</w:t>
      </w:r>
      <w:r w:rsidRPr="00285D29">
        <w:rPr>
          <w:b/>
          <w:bCs/>
          <w:szCs w:val="24"/>
          <w:vertAlign w:val="superscript"/>
        </w:rPr>
        <w:t>3</w:t>
      </w:r>
      <w:r w:rsidRPr="00285D29">
        <w:rPr>
          <w:b/>
          <w:bCs/>
          <w:szCs w:val="24"/>
        </w:rPr>
        <w:t>, Nguyen Thanh Binh</w:t>
      </w:r>
      <w:r w:rsidRPr="00285D29">
        <w:rPr>
          <w:b/>
          <w:bCs/>
          <w:szCs w:val="24"/>
          <w:vertAlign w:val="superscript"/>
        </w:rPr>
        <w:t>4</w:t>
      </w:r>
      <w:r w:rsidRPr="00285D29">
        <w:rPr>
          <w:b/>
          <w:bCs/>
          <w:szCs w:val="24"/>
        </w:rPr>
        <w:t>, Truong Xuan Quang</w:t>
      </w:r>
      <w:r w:rsidRPr="00285D29">
        <w:rPr>
          <w:b/>
          <w:bCs/>
          <w:szCs w:val="24"/>
          <w:vertAlign w:val="superscript"/>
        </w:rPr>
        <w:t>5</w:t>
      </w:r>
      <w:r w:rsidRPr="00285D29">
        <w:rPr>
          <w:b/>
          <w:bCs/>
          <w:szCs w:val="24"/>
        </w:rPr>
        <w:t>, Truong Van Anh</w:t>
      </w:r>
      <w:r w:rsidRPr="00285D29">
        <w:rPr>
          <w:b/>
          <w:bCs/>
          <w:szCs w:val="24"/>
          <w:vertAlign w:val="superscript"/>
        </w:rPr>
        <w:t>5</w:t>
      </w:r>
      <w:r w:rsidR="003D777F">
        <w:rPr>
          <w:b/>
          <w:bCs/>
          <w:szCs w:val="24"/>
        </w:rPr>
        <w:t>, Hoàng Văn Hưởng</w:t>
      </w:r>
      <w:r w:rsidR="003D777F">
        <w:rPr>
          <w:b/>
          <w:bCs/>
          <w:szCs w:val="24"/>
          <w:vertAlign w:val="superscript"/>
        </w:rPr>
        <w:t>6</w:t>
      </w:r>
      <w:r w:rsidRPr="00285D29">
        <w:rPr>
          <w:b/>
          <w:bCs/>
          <w:szCs w:val="24"/>
        </w:rPr>
        <w:t>.</w:t>
      </w:r>
    </w:p>
    <w:p w14:paraId="636610E8" w14:textId="77777777" w:rsidR="00DC2815" w:rsidRDefault="00D40666" w:rsidP="00471841">
      <w:pPr>
        <w:pStyle w:val="1Coquancongtac"/>
        <w:jc w:val="right"/>
        <w:rPr>
          <w:sz w:val="24"/>
        </w:rPr>
      </w:pPr>
      <w:r w:rsidRPr="00471841">
        <w:rPr>
          <w:sz w:val="24"/>
          <w:vertAlign w:val="superscript"/>
        </w:rPr>
        <w:t>1</w:t>
      </w:r>
      <w:r w:rsidRPr="00471841">
        <w:rPr>
          <w:sz w:val="24"/>
        </w:rPr>
        <w:t xml:space="preserve"> </w:t>
      </w:r>
      <w:r w:rsidR="00DC2815" w:rsidRPr="00DC2815">
        <w:rPr>
          <w:sz w:val="24"/>
        </w:rPr>
        <w:t>Faculty of Natural resource management, Thai Nguyen University of Agriculture and Forestry</w:t>
      </w:r>
      <w:r w:rsidRPr="00471841">
        <w:rPr>
          <w:sz w:val="24"/>
        </w:rPr>
        <w:t>;</w:t>
      </w:r>
    </w:p>
    <w:p w14:paraId="59864B7F" w14:textId="78AC9937" w:rsidR="00422B50" w:rsidRPr="00471841" w:rsidRDefault="00D40666" w:rsidP="00422B50">
      <w:pPr>
        <w:pStyle w:val="1Coquancongtac"/>
        <w:jc w:val="right"/>
        <w:rPr>
          <w:sz w:val="24"/>
        </w:rPr>
      </w:pPr>
      <w:r w:rsidRPr="00471841">
        <w:rPr>
          <w:sz w:val="24"/>
        </w:rPr>
        <w:t xml:space="preserve"> </w:t>
      </w:r>
      <w:r w:rsidRPr="00471841">
        <w:rPr>
          <w:sz w:val="24"/>
          <w:vertAlign w:val="superscript"/>
        </w:rPr>
        <w:t>2</w:t>
      </w:r>
      <w:r w:rsidR="00422B50">
        <w:rPr>
          <w:sz w:val="24"/>
          <w:vertAlign w:val="superscript"/>
        </w:rPr>
        <w:t>*</w:t>
      </w:r>
      <w:r w:rsidRPr="00471841">
        <w:rPr>
          <w:sz w:val="24"/>
        </w:rPr>
        <w:t xml:space="preserve"> </w:t>
      </w:r>
      <w:r w:rsidR="00422B50" w:rsidRPr="00422B50">
        <w:rPr>
          <w:sz w:val="24"/>
        </w:rPr>
        <w:t xml:space="preserve">Faculty of Geomatics and Land administration, Hanoi University of Mining and Geology. </w:t>
      </w:r>
      <w:r w:rsidR="00422B50" w:rsidRPr="00471841">
        <w:rPr>
          <w:rFonts w:hint="eastAsia"/>
          <w:sz w:val="24"/>
        </w:rPr>
        <w:t>E-</w:t>
      </w:r>
      <w:r w:rsidR="00422B50" w:rsidRPr="00471841">
        <w:rPr>
          <w:sz w:val="24"/>
        </w:rPr>
        <w:t xml:space="preserve">mail: </w:t>
      </w:r>
      <w:hyperlink r:id="rId8" w:history="1">
        <w:r w:rsidR="00422B50" w:rsidRPr="00A2264C">
          <w:rPr>
            <w:rStyle w:val="Hyperlink"/>
            <w:sz w:val="24"/>
          </w:rPr>
          <w:t>duonganhquan@humg.edu.vn</w:t>
        </w:r>
      </w:hyperlink>
    </w:p>
    <w:p w14:paraId="640CD1E4" w14:textId="77777777" w:rsidR="00422B50" w:rsidRPr="00422B50" w:rsidRDefault="00422B50" w:rsidP="00422B50">
      <w:pPr>
        <w:pStyle w:val="1Coquancongtac"/>
        <w:jc w:val="right"/>
        <w:rPr>
          <w:sz w:val="24"/>
        </w:rPr>
      </w:pPr>
      <w:r w:rsidRPr="00422B50">
        <w:rPr>
          <w:sz w:val="24"/>
        </w:rPr>
        <w:t>3. Thanh Hoa Institute of Planning – Architecture</w:t>
      </w:r>
    </w:p>
    <w:p w14:paraId="5ADD1136" w14:textId="77777777" w:rsidR="00422B50" w:rsidRPr="00422B50" w:rsidRDefault="00422B50" w:rsidP="00422B50">
      <w:pPr>
        <w:pStyle w:val="1Coquancongtac"/>
        <w:jc w:val="right"/>
        <w:rPr>
          <w:sz w:val="24"/>
        </w:rPr>
      </w:pPr>
      <w:r w:rsidRPr="00422B50">
        <w:rPr>
          <w:sz w:val="24"/>
        </w:rPr>
        <w:t>4. Institute of Geography, Vietnam Academy of Science and Technology</w:t>
      </w:r>
    </w:p>
    <w:p w14:paraId="399817C2" w14:textId="03AD8BB5" w:rsidR="00D40666" w:rsidRDefault="00422B50" w:rsidP="00422B50">
      <w:pPr>
        <w:pStyle w:val="1Coquancongtac"/>
        <w:jc w:val="right"/>
        <w:rPr>
          <w:sz w:val="24"/>
        </w:rPr>
      </w:pPr>
      <w:r w:rsidRPr="00422B50">
        <w:rPr>
          <w:sz w:val="24"/>
        </w:rPr>
        <w:t>5. Hanoi University of Natural Resources and Environment</w:t>
      </w:r>
    </w:p>
    <w:p w14:paraId="33D548DD" w14:textId="04B72EB5" w:rsidR="003D777F" w:rsidRPr="00471841" w:rsidRDefault="003D777F" w:rsidP="00422B50">
      <w:pPr>
        <w:pStyle w:val="1Coquancongtac"/>
        <w:jc w:val="right"/>
        <w:rPr>
          <w:sz w:val="24"/>
        </w:rPr>
      </w:pPr>
      <w:r>
        <w:rPr>
          <w:sz w:val="24"/>
        </w:rPr>
        <w:t xml:space="preserve">6. </w:t>
      </w:r>
      <w:r w:rsidR="00682927">
        <w:rPr>
          <w:sz w:val="24"/>
        </w:rPr>
        <w:t xml:space="preserve">SAMCOM, Minsitry of Defence </w:t>
      </w:r>
    </w:p>
    <w:p w14:paraId="715105D5" w14:textId="4F85D326" w:rsidR="00172FF7" w:rsidRPr="00EB6FC8" w:rsidRDefault="00DA1753" w:rsidP="00471841">
      <w:pPr>
        <w:pStyle w:val="1Tomtat"/>
        <w:rPr>
          <w:sz w:val="24"/>
        </w:rPr>
      </w:pPr>
      <w:r>
        <w:rPr>
          <w:b/>
          <w:sz w:val="24"/>
        </w:rPr>
        <w:t>A</w:t>
      </w:r>
      <w:r w:rsidR="0046523D">
        <w:rPr>
          <w:b/>
          <w:sz w:val="24"/>
        </w:rPr>
        <w:t>b</w:t>
      </w:r>
      <w:r>
        <w:rPr>
          <w:b/>
          <w:sz w:val="24"/>
        </w:rPr>
        <w:t>stract</w:t>
      </w:r>
      <w:r w:rsidR="004C026F" w:rsidRPr="00EB6FC8">
        <w:rPr>
          <w:b/>
          <w:sz w:val="24"/>
        </w:rPr>
        <w:t>:</w:t>
      </w:r>
      <w:r w:rsidR="004C026F" w:rsidRPr="00EB6FC8">
        <w:rPr>
          <w:sz w:val="24"/>
        </w:rPr>
        <w:t xml:space="preserve"> </w:t>
      </w:r>
      <w:r w:rsidRPr="00DA1753">
        <w:rPr>
          <w:sz w:val="24"/>
        </w:rPr>
        <w:t>In Mekong Delta, residents have occasionally suffered the negative impacts of storms and floods in some particular ways. To mitigate the problem, the overall disaster risk assessment is crucially followed by a framework of three dimensions: hazard, vulnerability, and exposure. In this study, the GIS tool and Analytic Hierarchy Process (AHP) successfully determine the exposure risk assessment index weights based on the climate data, land management data, and socio-economic data of the core city of Can Tho. The result shows that the highly developed parts of the city are suffering more damages from flooding due to the larger population and the higher level of economic development than the other parts of the city.</w:t>
      </w:r>
    </w:p>
    <w:p w14:paraId="2696950E" w14:textId="7CE4571C" w:rsidR="001C6465" w:rsidRDefault="00EA635A" w:rsidP="00471841">
      <w:pPr>
        <w:spacing w:before="120" w:after="120"/>
        <w:rPr>
          <w:sz w:val="20"/>
        </w:rPr>
      </w:pPr>
      <w:r>
        <w:rPr>
          <w:b/>
        </w:rPr>
        <w:t>Keyword</w:t>
      </w:r>
      <w:r w:rsidR="001C6465" w:rsidRPr="00471841">
        <w:rPr>
          <w:b/>
        </w:rPr>
        <w:t>:</w:t>
      </w:r>
      <w:r w:rsidR="00172FF7" w:rsidRPr="00471841">
        <w:rPr>
          <w:i/>
        </w:rPr>
        <w:t xml:space="preserve"> </w:t>
      </w:r>
      <w:r w:rsidRPr="00EA635A">
        <w:t xml:space="preserve">GIS, exposure, risk assessment, land use, </w:t>
      </w:r>
      <w:r>
        <w:t>AHP,</w:t>
      </w:r>
      <w:r w:rsidRPr="00EA635A">
        <w:t>Can Tho</w:t>
      </w:r>
      <w:r w:rsidR="005D78A3" w:rsidRPr="00471841">
        <w:t>.</w:t>
      </w:r>
    </w:p>
    <w:p w14:paraId="47428540" w14:textId="44FFFEDF" w:rsidR="001918A8" w:rsidRPr="001918A8" w:rsidRDefault="001918A8" w:rsidP="00471841">
      <w:pPr>
        <w:spacing w:before="120" w:after="120"/>
        <w:rPr>
          <w:b/>
        </w:rPr>
      </w:pPr>
      <w:r w:rsidRPr="001918A8">
        <w:rPr>
          <w:b/>
        </w:rPr>
        <w:t xml:space="preserve">1. </w:t>
      </w:r>
      <w:r w:rsidR="00EA635A">
        <w:rPr>
          <w:b/>
        </w:rPr>
        <w:t>Introduction</w:t>
      </w:r>
      <w:r w:rsidRPr="001918A8">
        <w:rPr>
          <w:b/>
        </w:rPr>
        <w:t xml:space="preserve"> </w:t>
      </w:r>
    </w:p>
    <w:p w14:paraId="4779AC2D" w14:textId="77777777" w:rsidR="001A31A0" w:rsidRDefault="001A31A0" w:rsidP="004A1A17">
      <w:pPr>
        <w:pStyle w:val="chuthuong"/>
        <w:ind w:firstLine="720"/>
      </w:pPr>
      <w:r>
        <w:t xml:space="preserve">The latest Special Report on the Ocean and Cryosphere from the United Nation’s Intergovernmental Panel on Climate Change [1](IPCC 2019) indicates that among the number of challenges we may face caused by climate change, flooding is one of the most devastating natural disasters as a consequence of storm surges and extreme rain. In Viet Nam, floods and storms are two kinds of disasters strongly impact the living life of the community and society. From 1990-2010, 74 times of storms were recorded in the South of Vietnam, causing extreme damages. In 1997, the Linda storm caused 3.000 death and missing, destroyed 100.000 houses and more than 300.000 ha of grain in the South of Viet Nam (Records from National </w:t>
      </w:r>
      <w:r>
        <w:lastRenderedPageBreak/>
        <w:t xml:space="preserve">flooding management[2]). In 2006, another storm lead to 76 death and missing, 532 injured, and economic losses of about 677 million USD in the Center of Viet Nam [3](Kreft et al., 2015). On the global scale, statistics revealed that flood accounts for 34% and 40% of all global natural disasters in quantity and losses, respectively [4](IPCC, 2019). Therefore, it is needed to study to mitigate the influence of storms and floods. </w:t>
      </w:r>
    </w:p>
    <w:p w14:paraId="21CF0F8B" w14:textId="4EE4E7AE" w:rsidR="001A31A0" w:rsidRDefault="001A31A0" w:rsidP="004A1A17">
      <w:pPr>
        <w:pStyle w:val="chuthuong"/>
        <w:ind w:firstLine="720"/>
      </w:pPr>
      <w:r>
        <w:t xml:space="preserve">In recent years, a growing number of studies on risk assessment and analysis have been implemented in different regions and cities. However, these studies stood out of Can Tho. </w:t>
      </w:r>
    </w:p>
    <w:p w14:paraId="1F940F21" w14:textId="77777777" w:rsidR="001A31A0" w:rsidRDefault="001A31A0" w:rsidP="004A1A17">
      <w:pPr>
        <w:pStyle w:val="chuthuong"/>
        <w:ind w:firstLine="720"/>
      </w:pPr>
      <w:r>
        <w:t xml:space="preserve">In the mentioned methods, the index-based methods with intelligence techniques are more appropriate to consider the uncertainties of natural disasters, where AHP is one of the approaches widely employed. AHP can subdivide exposure level into particular factors suitable for zones with various characteristics, which imposes noticeable effects on practicability enhancement. </w:t>
      </w:r>
    </w:p>
    <w:p w14:paraId="5DFEB340" w14:textId="5BB6B99F" w:rsidR="004C026F" w:rsidRDefault="001A31A0" w:rsidP="000501CA">
      <w:pPr>
        <w:pStyle w:val="chuthuong"/>
        <w:rPr>
          <w:b/>
          <w:color w:val="FF0000"/>
        </w:rPr>
      </w:pPr>
      <w:r>
        <w:t>This paper applies the GIS spatial statistics technique in the exposure index analysis through the GIS spatial statistics technique and AHP.</w:t>
      </w:r>
    </w:p>
    <w:p w14:paraId="3815C536" w14:textId="60222ADF" w:rsidR="00440268" w:rsidRPr="002E5182" w:rsidRDefault="002E5182" w:rsidP="002E5182">
      <w:pPr>
        <w:rPr>
          <w:b/>
          <w:bCs/>
        </w:rPr>
      </w:pPr>
      <w:r w:rsidRPr="002E5182">
        <w:rPr>
          <w:b/>
          <w:bCs/>
        </w:rPr>
        <w:t>2. Data and methodology</w:t>
      </w:r>
    </w:p>
    <w:p w14:paraId="01DD91CF" w14:textId="77777777" w:rsidR="000C1D22" w:rsidRPr="002E5182" w:rsidRDefault="000C1D22" w:rsidP="002E5182">
      <w:pPr>
        <w:rPr>
          <w:b/>
          <w:bCs/>
          <w:i/>
          <w:iCs/>
        </w:rPr>
      </w:pPr>
      <w:r w:rsidRPr="002E5182">
        <w:rPr>
          <w:b/>
          <w:bCs/>
          <w:i/>
          <w:iCs/>
        </w:rPr>
        <w:t>2.1. Study area and Data</w:t>
      </w:r>
    </w:p>
    <w:p w14:paraId="2C2F63BA" w14:textId="11F567BF" w:rsidR="000C1D22" w:rsidRDefault="000C1D22" w:rsidP="000501CA">
      <w:pPr>
        <w:pStyle w:val="chuthuong"/>
        <w:ind w:firstLine="547"/>
      </w:pPr>
      <w:r w:rsidRPr="002C5FB9">
        <w:t xml:space="preserve">Can Tho city is </w:t>
      </w:r>
      <w:r>
        <w:t xml:space="preserve">located </w:t>
      </w:r>
      <w:r w:rsidRPr="002C5FB9">
        <w:t xml:space="preserve">in the center of </w:t>
      </w:r>
      <w:r>
        <w:t xml:space="preserve">the </w:t>
      </w:r>
      <w:r w:rsidRPr="002C5FB9">
        <w:t>Cuu Lon</w:t>
      </w:r>
      <w:r>
        <w:t>g R</w:t>
      </w:r>
      <w:r w:rsidRPr="002C5FB9">
        <w:t>i</w:t>
      </w:r>
      <w:r>
        <w:t>ver basin (</w:t>
      </w:r>
      <w:r w:rsidRPr="0048325E">
        <w:t>105</w:t>
      </w:r>
      <w:r w:rsidRPr="0048325E">
        <w:rPr>
          <w:vertAlign w:val="superscript"/>
        </w:rPr>
        <w:t>0</w:t>
      </w:r>
      <w:r w:rsidRPr="0048325E">
        <w:t>13’ 38’’ – 105</w:t>
      </w:r>
      <w:r w:rsidRPr="0048325E">
        <w:rPr>
          <w:vertAlign w:val="superscript"/>
        </w:rPr>
        <w:t>0</w:t>
      </w:r>
      <w:r w:rsidRPr="0048325E">
        <w:t>50’ 35’’ and 9</w:t>
      </w:r>
      <w:r w:rsidRPr="0048325E">
        <w:rPr>
          <w:vertAlign w:val="superscript"/>
        </w:rPr>
        <w:t>0</w:t>
      </w:r>
      <w:r w:rsidRPr="0048325E">
        <w:t>55’08’’ – 10</w:t>
      </w:r>
      <w:r w:rsidRPr="0048325E">
        <w:rPr>
          <w:vertAlign w:val="superscript"/>
        </w:rPr>
        <w:t>0</w:t>
      </w:r>
      <w:r w:rsidRPr="0048325E">
        <w:t>19’ 38’’</w:t>
      </w:r>
      <w:r>
        <w:t xml:space="preserve">). With an estimated 2009 population of </w:t>
      </w:r>
      <w:r w:rsidRPr="0048325E">
        <w:t>1.188.435</w:t>
      </w:r>
      <w:r>
        <w:t xml:space="preserve"> distributed over about </w:t>
      </w:r>
      <w:r w:rsidRPr="002C5FB9">
        <w:t>1.401 sq.m</w:t>
      </w:r>
      <w:r>
        <w:t xml:space="preserve">, Can Tho is the center of Can Tho province. </w:t>
      </w:r>
      <w:r w:rsidRPr="002C5FB9">
        <w:t>The tropical climat</w:t>
      </w:r>
      <w:r>
        <w:t>e is the typical characteristic</w:t>
      </w:r>
      <w:r w:rsidRPr="002C5FB9">
        <w:t xml:space="preserve"> of the city.</w:t>
      </w:r>
      <w:r>
        <w:t xml:space="preserve"> The season has two distinguished</w:t>
      </w:r>
      <w:r w:rsidRPr="002C5FB9">
        <w:t xml:space="preserve"> rainfal</w:t>
      </w:r>
      <w:r>
        <w:t>l</w:t>
      </w:r>
      <w:r w:rsidRPr="002C5FB9">
        <w:t xml:space="preserve"> and dry seasons. The rainfal</w:t>
      </w:r>
      <w:r>
        <w:t>l</w:t>
      </w:r>
      <w:r w:rsidRPr="002C5FB9">
        <w:t xml:space="preserve"> season is from May to November. The dry season is from December</w:t>
      </w:r>
      <w:r>
        <w:t xml:space="preserve"> to the next April. The average</w:t>
      </w:r>
      <w:r w:rsidRPr="002C5FB9">
        <w:t xml:space="preserve"> temperature is about 27</w:t>
      </w:r>
      <w:r w:rsidRPr="002C5FB9">
        <w:rPr>
          <w:vertAlign w:val="superscript"/>
        </w:rPr>
        <w:t>0</w:t>
      </w:r>
      <w:r>
        <w:t>. The average</w:t>
      </w:r>
      <w:r w:rsidRPr="002C5FB9">
        <w:t xml:space="preserve"> ra</w:t>
      </w:r>
      <w:r>
        <w:t>i</w:t>
      </w:r>
      <w:r w:rsidRPr="002C5FB9">
        <w:t>nfal</w:t>
      </w:r>
      <w:r>
        <w:t>l</w:t>
      </w:r>
      <w:r w:rsidRPr="002C5FB9">
        <w:t xml:space="preserve"> amount is in</w:t>
      </w:r>
      <w:r>
        <w:t xml:space="preserve"> the</w:t>
      </w:r>
      <w:r w:rsidRPr="002C5FB9">
        <w:t xml:space="preserve"> range </w:t>
      </w:r>
      <w:r>
        <w:t xml:space="preserve">of 1.500-1.800 mm. The total </w:t>
      </w:r>
      <w:r w:rsidRPr="002C5FB9">
        <w:t>hours are 2.300-2.500 hours. The humidity is about 83%.</w:t>
      </w:r>
      <w:r>
        <w:fldChar w:fldCharType="begin" w:fldLock="1"/>
      </w:r>
      <w:r w:rsidR="00D46AEA">
        <w:instrText>ADDIN CSL_CITATION {"citationItems":[{"id":"ITEM-1","itemData":{"URL":"http://cantho.edu.vn/gioi-thieu/dia-ly-can-tho","accessed":{"date-parts":[["2021","7","22"]]},"id":"ITEM-1","issued":{"date-parts":[["0"]]},"title":"Địa lý Cần Thơ","type":"webpage"},"uris":["http://www.mendeley.com/documents/?uuid=fd5b1b79-95f0-3728-93b1-3bf9728898e2"]}],"mendeley":{"formattedCitation":"(“Địa Lý Cần Thơ” n.d.)","plainTextFormattedCitation":"(“Địa Lý Cần Thơ” n.d.)","previouslyFormattedCitation":"(“Địa Lý Cần Thơ” n.d.)"},"properties":{"noteIndex":0},"schema":"https://github.com/citation-style-language/schema/raw/master/csl-citation.json"}</w:instrText>
      </w:r>
      <w:r>
        <w:fldChar w:fldCharType="separate"/>
      </w:r>
      <w:r w:rsidR="00D46AEA" w:rsidRPr="00D46AEA">
        <w:rPr>
          <w:noProof/>
        </w:rPr>
        <w:t>(“Địa Lý Cần Thơ” n.d.)</w:t>
      </w:r>
      <w:r>
        <w:fldChar w:fldCharType="end"/>
      </w:r>
      <w:r>
        <w:t xml:space="preserve"> The location of Can Tho and the core city is shown in the following figure (Fig.1)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3135"/>
      </w:tblGrid>
      <w:tr w:rsidR="004A1A17" w14:paraId="72C19667" w14:textId="77777777" w:rsidTr="004A1A17">
        <w:tc>
          <w:tcPr>
            <w:tcW w:w="4077" w:type="dxa"/>
          </w:tcPr>
          <w:p w14:paraId="031ED970" w14:textId="06FB1094" w:rsidR="004A1A17" w:rsidRDefault="004A1A17" w:rsidP="000C1D22">
            <w:pPr>
              <w:spacing w:line="288" w:lineRule="auto"/>
              <w:jc w:val="center"/>
              <w:rPr>
                <w:sz w:val="26"/>
                <w:szCs w:val="26"/>
              </w:rPr>
            </w:pPr>
            <w:r>
              <w:rPr>
                <w:noProof/>
              </w:rPr>
              <w:lastRenderedPageBreak/>
              <w:drawing>
                <wp:inline distT="0" distB="0" distL="0" distR="0" wp14:anchorId="68B7BECD" wp14:editId="61207A06">
                  <wp:extent cx="3050168" cy="2968831"/>
                  <wp:effectExtent l="0" t="0" r="0" b="317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9"/>
                          <a:srcRect l="3686" t="7643" r="971" b="3788"/>
                          <a:stretch/>
                        </pic:blipFill>
                        <pic:spPr bwMode="auto">
                          <a:xfrm>
                            <a:off x="0" y="0"/>
                            <a:ext cx="3078076" cy="2995995"/>
                          </a:xfrm>
                          <a:prstGeom prst="rect">
                            <a:avLst/>
                          </a:prstGeom>
                          <a:ln>
                            <a:noFill/>
                          </a:ln>
                          <a:extLst>
                            <a:ext uri="{53640926-AAD7-44D8-BBD7-CCE9431645EC}">
                              <a14:shadowObscured xmlns:a14="http://schemas.microsoft.com/office/drawing/2010/main"/>
                            </a:ext>
                          </a:extLst>
                        </pic:spPr>
                      </pic:pic>
                    </a:graphicData>
                  </a:graphic>
                </wp:inline>
              </w:drawing>
            </w:r>
          </w:p>
        </w:tc>
        <w:tc>
          <w:tcPr>
            <w:tcW w:w="4077" w:type="dxa"/>
            <w:vAlign w:val="center"/>
          </w:tcPr>
          <w:p w14:paraId="30835857" w14:textId="77777777" w:rsidR="004A1A17" w:rsidRDefault="004A1A17" w:rsidP="004A1A17">
            <w:pPr>
              <w:spacing w:line="288" w:lineRule="auto"/>
              <w:ind w:firstLine="547"/>
              <w:jc w:val="center"/>
              <w:rPr>
                <w:sz w:val="26"/>
                <w:szCs w:val="26"/>
              </w:rPr>
            </w:pPr>
          </w:p>
          <w:p w14:paraId="51883E0F" w14:textId="39E0E20A" w:rsidR="004A1A17" w:rsidRDefault="004A1A17" w:rsidP="004A1A17">
            <w:pPr>
              <w:spacing w:line="288" w:lineRule="auto"/>
              <w:jc w:val="center"/>
              <w:rPr>
                <w:sz w:val="26"/>
                <w:szCs w:val="26"/>
              </w:rPr>
            </w:pPr>
            <w:r w:rsidRPr="002E5182">
              <w:rPr>
                <w:i/>
                <w:iCs/>
              </w:rPr>
              <w:t>Figure 1. The CanTho city</w:t>
            </w:r>
          </w:p>
        </w:tc>
      </w:tr>
    </w:tbl>
    <w:p w14:paraId="0F08708E" w14:textId="1361F868" w:rsidR="000C1D22" w:rsidRPr="002E5182" w:rsidRDefault="000C1D22" w:rsidP="002E5182">
      <w:pPr>
        <w:pStyle w:val="FigureCaption"/>
        <w:jc w:val="center"/>
        <w:rPr>
          <w:i/>
          <w:iCs/>
        </w:rPr>
      </w:pPr>
    </w:p>
    <w:p w14:paraId="51D2B301" w14:textId="77777777" w:rsidR="000C1D22" w:rsidRDefault="000C1D22" w:rsidP="000501CA">
      <w:pPr>
        <w:pStyle w:val="chuthuong"/>
        <w:ind w:firstLine="720"/>
      </w:pPr>
      <w:r>
        <w:t>The core urban area of Can Tho spread in Ninh Kieu and Binh Thuy districts. In the research, those two districts are selected to assess the exposure level in natural disaster risk.</w:t>
      </w:r>
    </w:p>
    <w:p w14:paraId="1B2A08C7" w14:textId="77777777" w:rsidR="000C1D22" w:rsidRPr="002C5FB9" w:rsidRDefault="000C1D22" w:rsidP="002E5182">
      <w:pPr>
        <w:pStyle w:val="TableCaption"/>
        <w:jc w:val="center"/>
      </w:pPr>
      <w:r w:rsidRPr="002C5FB9">
        <w:t>Table 1. Data 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241"/>
        <w:gridCol w:w="3159"/>
      </w:tblGrid>
      <w:tr w:rsidR="000C1D22" w:rsidRPr="002C5FB9" w14:paraId="223BC6E7" w14:textId="77777777" w:rsidTr="00DF2EE4">
        <w:tc>
          <w:tcPr>
            <w:tcW w:w="3017" w:type="dxa"/>
            <w:tcBorders>
              <w:top w:val="single" w:sz="4" w:space="0" w:color="auto"/>
              <w:bottom w:val="single" w:sz="4" w:space="0" w:color="auto"/>
            </w:tcBorders>
          </w:tcPr>
          <w:p w14:paraId="369F84D9" w14:textId="77777777" w:rsidR="000C1D22" w:rsidRPr="00BD09FD" w:rsidRDefault="000C1D22" w:rsidP="004A1A17">
            <w:pPr>
              <w:pStyle w:val="chuthuong"/>
              <w:spacing w:line="240" w:lineRule="auto"/>
              <w:rPr>
                <w:b/>
                <w:bCs/>
              </w:rPr>
            </w:pPr>
            <w:r w:rsidRPr="00BD09FD">
              <w:rPr>
                <w:b/>
                <w:bCs/>
              </w:rPr>
              <w:t>Data name</w:t>
            </w:r>
          </w:p>
        </w:tc>
        <w:tc>
          <w:tcPr>
            <w:tcW w:w="2468" w:type="dxa"/>
            <w:tcBorders>
              <w:top w:val="single" w:sz="4" w:space="0" w:color="auto"/>
              <w:bottom w:val="single" w:sz="4" w:space="0" w:color="auto"/>
            </w:tcBorders>
          </w:tcPr>
          <w:p w14:paraId="20B84868" w14:textId="77777777" w:rsidR="000C1D22" w:rsidRPr="00BD09FD" w:rsidRDefault="000C1D22" w:rsidP="004A1A17">
            <w:pPr>
              <w:pStyle w:val="chuthuong"/>
              <w:spacing w:line="240" w:lineRule="auto"/>
              <w:rPr>
                <w:b/>
                <w:bCs/>
              </w:rPr>
            </w:pPr>
            <w:r w:rsidRPr="00BD09FD">
              <w:rPr>
                <w:b/>
                <w:bCs/>
              </w:rPr>
              <w:t>Data type</w:t>
            </w:r>
          </w:p>
        </w:tc>
        <w:tc>
          <w:tcPr>
            <w:tcW w:w="3568" w:type="dxa"/>
            <w:tcBorders>
              <w:top w:val="single" w:sz="4" w:space="0" w:color="auto"/>
              <w:bottom w:val="single" w:sz="4" w:space="0" w:color="auto"/>
            </w:tcBorders>
          </w:tcPr>
          <w:p w14:paraId="58BE93DF" w14:textId="77777777" w:rsidR="000C1D22" w:rsidRPr="00BD09FD" w:rsidRDefault="000C1D22" w:rsidP="004A1A17">
            <w:pPr>
              <w:pStyle w:val="chuthuong"/>
              <w:spacing w:line="240" w:lineRule="auto"/>
              <w:rPr>
                <w:b/>
                <w:bCs/>
              </w:rPr>
            </w:pPr>
            <w:r w:rsidRPr="00BD09FD">
              <w:rPr>
                <w:b/>
                <w:bCs/>
              </w:rPr>
              <w:t>Source</w:t>
            </w:r>
          </w:p>
        </w:tc>
      </w:tr>
      <w:tr w:rsidR="000C1D22" w:rsidRPr="002C5FB9" w14:paraId="464005E2" w14:textId="77777777" w:rsidTr="00DF2EE4">
        <w:tc>
          <w:tcPr>
            <w:tcW w:w="3017" w:type="dxa"/>
            <w:tcBorders>
              <w:top w:val="single" w:sz="4" w:space="0" w:color="auto"/>
            </w:tcBorders>
          </w:tcPr>
          <w:p w14:paraId="6A4A4D2E" w14:textId="77777777" w:rsidR="000C1D22" w:rsidRPr="002C5FB9" w:rsidRDefault="000C1D22" w:rsidP="004A1A17">
            <w:pPr>
              <w:pStyle w:val="chuthuong"/>
              <w:spacing w:line="240" w:lineRule="auto"/>
            </w:pPr>
            <w:r>
              <w:t>Administration boundary</w:t>
            </w:r>
          </w:p>
        </w:tc>
        <w:tc>
          <w:tcPr>
            <w:tcW w:w="2468" w:type="dxa"/>
            <w:tcBorders>
              <w:top w:val="single" w:sz="4" w:space="0" w:color="auto"/>
            </w:tcBorders>
          </w:tcPr>
          <w:p w14:paraId="3F7FBF91" w14:textId="77777777" w:rsidR="000C1D22" w:rsidRPr="002C5FB9" w:rsidRDefault="000C1D22" w:rsidP="004A1A17">
            <w:pPr>
              <w:pStyle w:val="chuthuong"/>
              <w:spacing w:line="240" w:lineRule="auto"/>
            </w:pPr>
            <w:r>
              <w:t>SHP</w:t>
            </w:r>
          </w:p>
        </w:tc>
        <w:tc>
          <w:tcPr>
            <w:tcW w:w="3568" w:type="dxa"/>
            <w:tcBorders>
              <w:top w:val="single" w:sz="4" w:space="0" w:color="auto"/>
            </w:tcBorders>
          </w:tcPr>
          <w:p w14:paraId="22E5000F" w14:textId="77777777" w:rsidR="000C1D22" w:rsidRPr="002C5FB9" w:rsidRDefault="000C1D22" w:rsidP="004A1A17">
            <w:pPr>
              <w:pStyle w:val="chuthuong"/>
              <w:spacing w:line="240" w:lineRule="auto"/>
            </w:pPr>
            <w:r>
              <w:t>Ministry of Natural resources and Environment (MONRE)</w:t>
            </w:r>
          </w:p>
        </w:tc>
      </w:tr>
      <w:tr w:rsidR="000C1D22" w:rsidRPr="002C5FB9" w14:paraId="4E5BD58B" w14:textId="77777777" w:rsidTr="00DF2EE4">
        <w:trPr>
          <w:trHeight w:val="64"/>
        </w:trPr>
        <w:tc>
          <w:tcPr>
            <w:tcW w:w="3017" w:type="dxa"/>
          </w:tcPr>
          <w:p w14:paraId="212E7F0D" w14:textId="77777777" w:rsidR="000C1D22" w:rsidRPr="002C5FB9" w:rsidRDefault="000C1D22" w:rsidP="004A1A17">
            <w:pPr>
              <w:pStyle w:val="chuthuong"/>
              <w:spacing w:line="240" w:lineRule="auto"/>
            </w:pPr>
            <w:r>
              <w:t>Hydrological system</w:t>
            </w:r>
          </w:p>
        </w:tc>
        <w:tc>
          <w:tcPr>
            <w:tcW w:w="2468" w:type="dxa"/>
          </w:tcPr>
          <w:p w14:paraId="0FCCE84C" w14:textId="77777777" w:rsidR="000C1D22" w:rsidRPr="002C5FB9" w:rsidRDefault="000C1D22" w:rsidP="004A1A17">
            <w:pPr>
              <w:pStyle w:val="chuthuong"/>
              <w:spacing w:line="240" w:lineRule="auto"/>
            </w:pPr>
            <w:r>
              <w:t>SHP</w:t>
            </w:r>
          </w:p>
        </w:tc>
        <w:tc>
          <w:tcPr>
            <w:tcW w:w="3568" w:type="dxa"/>
          </w:tcPr>
          <w:p w14:paraId="42F86587" w14:textId="77777777" w:rsidR="000C1D22" w:rsidRPr="002C5FB9" w:rsidRDefault="000C1D22" w:rsidP="004A1A17">
            <w:pPr>
              <w:pStyle w:val="chuthuong"/>
              <w:spacing w:line="240" w:lineRule="auto"/>
            </w:pPr>
            <w:r>
              <w:t>MONRE</w:t>
            </w:r>
          </w:p>
        </w:tc>
      </w:tr>
      <w:tr w:rsidR="000C1D22" w:rsidRPr="002C5FB9" w14:paraId="4C6E9E53" w14:textId="77777777" w:rsidTr="00DF2EE4">
        <w:trPr>
          <w:trHeight w:val="130"/>
        </w:trPr>
        <w:tc>
          <w:tcPr>
            <w:tcW w:w="3017" w:type="dxa"/>
          </w:tcPr>
          <w:p w14:paraId="341C05BF" w14:textId="77777777" w:rsidR="000C1D22" w:rsidRPr="002C5FB9" w:rsidRDefault="000C1D22" w:rsidP="004A1A17">
            <w:pPr>
              <w:pStyle w:val="chuthuong"/>
              <w:spacing w:line="240" w:lineRule="auto"/>
            </w:pPr>
            <w:r>
              <w:t>Transportation</w:t>
            </w:r>
          </w:p>
        </w:tc>
        <w:tc>
          <w:tcPr>
            <w:tcW w:w="2468" w:type="dxa"/>
          </w:tcPr>
          <w:p w14:paraId="32153878" w14:textId="77777777" w:rsidR="000C1D22" w:rsidRPr="002C5FB9" w:rsidRDefault="000C1D22" w:rsidP="004A1A17">
            <w:pPr>
              <w:pStyle w:val="chuthuong"/>
              <w:spacing w:line="240" w:lineRule="auto"/>
            </w:pPr>
            <w:r>
              <w:t>SHP</w:t>
            </w:r>
          </w:p>
        </w:tc>
        <w:tc>
          <w:tcPr>
            <w:tcW w:w="3568" w:type="dxa"/>
          </w:tcPr>
          <w:p w14:paraId="73242364" w14:textId="77777777" w:rsidR="000C1D22" w:rsidRPr="002C5FB9" w:rsidRDefault="000C1D22" w:rsidP="004A1A17">
            <w:pPr>
              <w:pStyle w:val="chuthuong"/>
              <w:spacing w:line="240" w:lineRule="auto"/>
            </w:pPr>
            <w:r>
              <w:t>MONRE</w:t>
            </w:r>
          </w:p>
        </w:tc>
      </w:tr>
      <w:tr w:rsidR="000C1D22" w:rsidRPr="002C5FB9" w14:paraId="3222834E" w14:textId="77777777" w:rsidTr="00DF2EE4">
        <w:tc>
          <w:tcPr>
            <w:tcW w:w="3017" w:type="dxa"/>
          </w:tcPr>
          <w:p w14:paraId="4ABCBEAD" w14:textId="77777777" w:rsidR="000C1D22" w:rsidRPr="002C5FB9" w:rsidRDefault="000C1D22" w:rsidP="004A1A17">
            <w:pPr>
              <w:pStyle w:val="chuthuong"/>
              <w:spacing w:line="240" w:lineRule="auto"/>
            </w:pPr>
            <w:r w:rsidRPr="002C5FB9">
              <w:t>Socio-economic data</w:t>
            </w:r>
          </w:p>
        </w:tc>
        <w:tc>
          <w:tcPr>
            <w:tcW w:w="2468" w:type="dxa"/>
          </w:tcPr>
          <w:p w14:paraId="45EBDB99" w14:textId="77777777" w:rsidR="000C1D22" w:rsidRPr="002C5FB9" w:rsidRDefault="000C1D22" w:rsidP="004A1A17">
            <w:pPr>
              <w:pStyle w:val="chuthuong"/>
              <w:spacing w:line="240" w:lineRule="auto"/>
            </w:pPr>
            <w:r w:rsidRPr="002C5FB9">
              <w:t>the population, GDP, economic sections, hospital condition, educ</w:t>
            </w:r>
            <w:r>
              <w:t>a</w:t>
            </w:r>
            <w:r w:rsidRPr="002C5FB9">
              <w:t>tion system</w:t>
            </w:r>
          </w:p>
        </w:tc>
        <w:tc>
          <w:tcPr>
            <w:tcW w:w="3568" w:type="dxa"/>
          </w:tcPr>
          <w:p w14:paraId="045453E1" w14:textId="77777777" w:rsidR="000C1D22" w:rsidRPr="002C5FB9" w:rsidRDefault="000C1D22" w:rsidP="004A1A17">
            <w:pPr>
              <w:pStyle w:val="chuthuong"/>
              <w:spacing w:line="240" w:lineRule="auto"/>
            </w:pPr>
            <w:r>
              <w:t>Department of Statistics, Can Tho</w:t>
            </w:r>
          </w:p>
        </w:tc>
      </w:tr>
    </w:tbl>
    <w:p w14:paraId="71141363" w14:textId="77777777" w:rsidR="000C1D22" w:rsidRPr="002E5182" w:rsidRDefault="000C1D22" w:rsidP="002E5182">
      <w:pPr>
        <w:rPr>
          <w:b/>
          <w:bCs/>
          <w:i/>
          <w:iCs/>
        </w:rPr>
      </w:pPr>
      <w:r w:rsidRPr="002E5182">
        <w:rPr>
          <w:b/>
          <w:bCs/>
          <w:i/>
          <w:iCs/>
        </w:rPr>
        <w:t xml:space="preserve">2.2. The methodology </w:t>
      </w:r>
    </w:p>
    <w:p w14:paraId="2A38A4D1" w14:textId="77777777" w:rsidR="000C1D22" w:rsidRPr="002E5182" w:rsidRDefault="000C1D22" w:rsidP="00A10E27">
      <w:pPr>
        <w:pStyle w:val="chuthuong"/>
      </w:pPr>
      <w:r w:rsidRPr="002E5182">
        <w:t>2.2.1. Analytical Hierarchy Process (AHP)</w:t>
      </w:r>
    </w:p>
    <w:p w14:paraId="5A17B679" w14:textId="77777777" w:rsidR="000C1D22" w:rsidRDefault="000C1D22" w:rsidP="00A10E27">
      <w:pPr>
        <w:pStyle w:val="chuthuong"/>
        <w:ind w:firstLine="720"/>
        <w:rPr>
          <w:szCs w:val="26"/>
        </w:rPr>
      </w:pPr>
      <w:r>
        <w:rPr>
          <w:szCs w:val="26"/>
        </w:rPr>
        <w:t>The AHP model for calculating the exposure index of Can Tho core city contains three categories: Economic, Human and Social. The first and second groups are able to quantify, tangible but the last group is non-tangible. Therefore, this research applies both quantitative and qualitative approaches.</w:t>
      </w:r>
    </w:p>
    <w:p w14:paraId="5AC023E9" w14:textId="77777777" w:rsidR="000C1D22" w:rsidRDefault="000C1D22" w:rsidP="00A10E27">
      <w:pPr>
        <w:pStyle w:val="chuthuong"/>
        <w:rPr>
          <w:szCs w:val="26"/>
        </w:rPr>
      </w:pPr>
      <w:r>
        <w:rPr>
          <w:szCs w:val="26"/>
        </w:rPr>
        <w:lastRenderedPageBreak/>
        <w:t>Based on those exposures categories, this research defined the AHP tree as following figure (Fig. 2)</w:t>
      </w:r>
    </w:p>
    <w:p w14:paraId="182E8753" w14:textId="77777777" w:rsidR="000C1D22" w:rsidRDefault="000C1D22" w:rsidP="000C1D22">
      <w:pPr>
        <w:spacing w:line="288" w:lineRule="auto"/>
        <w:ind w:firstLine="547"/>
        <w:rPr>
          <w:sz w:val="26"/>
          <w:szCs w:val="26"/>
        </w:rPr>
      </w:pPr>
      <w:r w:rsidRPr="00C653B9">
        <w:rPr>
          <w:noProof/>
          <w:szCs w:val="24"/>
        </w:rPr>
        <w:drawing>
          <wp:inline distT="0" distB="0" distL="0" distR="0" wp14:anchorId="0002FFC7" wp14:editId="6BBF6649">
            <wp:extent cx="4263242" cy="611505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68969A2" w14:textId="3FBC821A" w:rsidR="004A1A17" w:rsidRDefault="004A1A17" w:rsidP="000C1D22">
      <w:pPr>
        <w:spacing w:line="288" w:lineRule="auto"/>
        <w:ind w:firstLine="547"/>
        <w:jc w:val="center"/>
        <w:rPr>
          <w:sz w:val="26"/>
          <w:szCs w:val="26"/>
        </w:rPr>
      </w:pPr>
    </w:p>
    <w:p w14:paraId="4C0A4149" w14:textId="22F906DF" w:rsidR="000C1D22" w:rsidRDefault="000C1D22" w:rsidP="000C1D22">
      <w:pPr>
        <w:spacing w:line="288" w:lineRule="auto"/>
        <w:ind w:firstLine="547"/>
        <w:jc w:val="center"/>
        <w:rPr>
          <w:sz w:val="26"/>
          <w:szCs w:val="26"/>
        </w:rPr>
      </w:pPr>
      <w:r>
        <w:rPr>
          <w:sz w:val="26"/>
          <w:szCs w:val="26"/>
        </w:rPr>
        <w:t>Figure 2. AHP tree of exposure indexes</w:t>
      </w:r>
    </w:p>
    <w:p w14:paraId="407767F5" w14:textId="77777777" w:rsidR="000C1D22" w:rsidRDefault="000C1D22" w:rsidP="000C1D22">
      <w:pPr>
        <w:spacing w:line="288" w:lineRule="auto"/>
        <w:ind w:firstLine="547"/>
        <w:rPr>
          <w:sz w:val="26"/>
          <w:szCs w:val="26"/>
        </w:rPr>
      </w:pPr>
      <w:r>
        <w:rPr>
          <w:sz w:val="26"/>
          <w:szCs w:val="26"/>
        </w:rPr>
        <w:t>Based on the hierarchy tree, those indexes are assessed and mapping.</w:t>
      </w:r>
    </w:p>
    <w:p w14:paraId="3FDC050F" w14:textId="77777777" w:rsidR="000C1D22" w:rsidRPr="002C5FB9" w:rsidRDefault="000C1D22" w:rsidP="00A10E27">
      <w:pPr>
        <w:pStyle w:val="chuthuong"/>
      </w:pPr>
      <w:r w:rsidRPr="002C5FB9">
        <w:t>2.2.2. Assessment index</w:t>
      </w:r>
    </w:p>
    <w:p w14:paraId="76BAEF3B" w14:textId="77777777" w:rsidR="000C1D22" w:rsidRPr="002C5FB9" w:rsidRDefault="000C1D22" w:rsidP="00A10E27">
      <w:pPr>
        <w:pStyle w:val="chuthuong"/>
        <w:ind w:firstLine="720"/>
      </w:pPr>
      <w:r w:rsidRPr="002C5FB9">
        <w:t xml:space="preserve">The risk is defined as </w:t>
      </w:r>
      <w:r>
        <w:t xml:space="preserve">the combination of </w:t>
      </w:r>
      <w:r w:rsidRPr="002C5FB9">
        <w:t>hazard, exposure</w:t>
      </w:r>
      <w:r>
        <w:t>,</w:t>
      </w:r>
      <w:r w:rsidRPr="002C5FB9">
        <w:t xml:space="preserve"> and vulnerability, according to the fifth appraisal report of the Intergovernmental Panel on Climate Change (IPCC). Thus, a</w:t>
      </w:r>
      <w:r>
        <w:t>n</w:t>
      </w:r>
      <w:r w:rsidRPr="002C5FB9">
        <w:t xml:space="preserve"> </w:t>
      </w:r>
      <w:r>
        <w:t xml:space="preserve">exposure </w:t>
      </w:r>
      <w:r w:rsidRPr="002C5FB9">
        <w:t xml:space="preserve">assessment model was </w:t>
      </w:r>
      <w:r w:rsidRPr="002C5FB9">
        <w:lastRenderedPageBreak/>
        <w:t xml:space="preserve">established </w:t>
      </w:r>
      <w:r>
        <w:t>based on</w:t>
      </w:r>
      <w:r w:rsidRPr="002C5FB9">
        <w:t xml:space="preserve"> the princip</w:t>
      </w:r>
      <w:r>
        <w:t>le</w:t>
      </w:r>
      <w:r w:rsidRPr="002C5FB9">
        <w:t xml:space="preserve"> of AHP, consisting of an object layer, an index layer</w:t>
      </w:r>
      <w:r>
        <w:t>,</w:t>
      </w:r>
      <w:r w:rsidRPr="002C5FB9">
        <w:t xml:space="preserve"> and a sub-index layer. There are diverse factors in each layer, weights of which were calculated using AHP, and then processed in GIS. </w:t>
      </w:r>
    </w:p>
    <w:p w14:paraId="7C78A204" w14:textId="77777777" w:rsidR="000C1D22" w:rsidRPr="00BD09FD" w:rsidRDefault="000C1D22" w:rsidP="00A10E27">
      <w:pPr>
        <w:pStyle w:val="chuthuong"/>
        <w:rPr>
          <w:i/>
          <w:iCs/>
        </w:rPr>
      </w:pPr>
      <w:r w:rsidRPr="00BD09FD">
        <w:rPr>
          <w:i/>
          <w:iCs/>
        </w:rPr>
        <w:t>2.2.2.1. Exposure index</w:t>
      </w:r>
    </w:p>
    <w:p w14:paraId="3AEC6FC3" w14:textId="77777777" w:rsidR="000C1D22" w:rsidRPr="002C5FB9" w:rsidRDefault="000C1D22" w:rsidP="00A10E27">
      <w:pPr>
        <w:pStyle w:val="chuthuong"/>
        <w:ind w:firstLine="720"/>
      </w:pPr>
      <w:r w:rsidRPr="002C5FB9">
        <w:t xml:space="preserve"> AHP model is built to measure the first index level. Simultan</w:t>
      </w:r>
      <w:r>
        <w:t>eous</w:t>
      </w:r>
      <w:r w:rsidRPr="002C5FB9">
        <w:t>ly, the GIS tool using spa</w:t>
      </w:r>
      <w:r>
        <w:t>t</w:t>
      </w:r>
      <w:r w:rsidRPr="002C5FB9">
        <w:t xml:space="preserve">ial data and </w:t>
      </w:r>
      <w:r>
        <w:t>non</w:t>
      </w:r>
      <w:r w:rsidRPr="002C5FB9">
        <w:t>-spa</w:t>
      </w:r>
      <w:r>
        <w:t>t</w:t>
      </w:r>
      <w:r w:rsidRPr="002C5FB9">
        <w:t>ial data to assess the second index level. They are afterward converted to get the index by fo</w:t>
      </w:r>
      <w:r>
        <w:t>rmula</w:t>
      </w:r>
      <w:r w:rsidRPr="002C5FB9">
        <w:t xml:space="preserve"> 1</w:t>
      </w:r>
      <w:r>
        <w:t>, then be assessed overall, and finally create maps</w:t>
      </w:r>
      <w:r w:rsidRPr="002C5FB9">
        <w:t xml:space="preserve">.  </w:t>
      </w:r>
    </w:p>
    <w:p w14:paraId="1B884C81" w14:textId="77777777" w:rsidR="000C1D22" w:rsidRPr="002C5FB9" w:rsidRDefault="000C1D22" w:rsidP="00A10E27">
      <w:pPr>
        <w:pStyle w:val="chuthuong"/>
        <w:jc w:val="center"/>
      </w:pPr>
      <w:r w:rsidRPr="002C5FB9">
        <w:t>Ej= E</w:t>
      </w:r>
      <w:r w:rsidRPr="002C5FB9">
        <w:rPr>
          <w:vertAlign w:val="subscript"/>
        </w:rPr>
        <w:t>1</w:t>
      </w:r>
      <w:r w:rsidRPr="002C5FB9">
        <w:t>xW</w:t>
      </w:r>
      <w:r w:rsidRPr="002C5FB9">
        <w:rPr>
          <w:vertAlign w:val="subscript"/>
        </w:rPr>
        <w:t>1</w:t>
      </w:r>
      <w:r w:rsidRPr="002C5FB9">
        <w:t xml:space="preserve"> + E</w:t>
      </w:r>
      <w:r w:rsidRPr="002C5FB9">
        <w:rPr>
          <w:vertAlign w:val="subscript"/>
        </w:rPr>
        <w:t>2</w:t>
      </w:r>
      <w:r w:rsidRPr="002C5FB9">
        <w:t>xW</w:t>
      </w:r>
      <w:r w:rsidRPr="002C5FB9">
        <w:rPr>
          <w:vertAlign w:val="subscript"/>
        </w:rPr>
        <w:t>2</w:t>
      </w:r>
      <w:r w:rsidRPr="002C5FB9">
        <w:t xml:space="preserve"> + E</w:t>
      </w:r>
      <w:r w:rsidRPr="002C5FB9">
        <w:rPr>
          <w:vertAlign w:val="subscript"/>
        </w:rPr>
        <w:t>3</w:t>
      </w:r>
      <w:r w:rsidRPr="002C5FB9">
        <w:t>xW</w:t>
      </w:r>
      <w:r w:rsidRPr="002C5FB9">
        <w:rPr>
          <w:vertAlign w:val="subscript"/>
        </w:rPr>
        <w:t>3</w:t>
      </w:r>
      <w:r w:rsidRPr="002C5FB9">
        <w:t xml:space="preserve"> + E</w:t>
      </w:r>
      <w:r w:rsidRPr="002C5FB9">
        <w:rPr>
          <w:vertAlign w:val="subscript"/>
        </w:rPr>
        <w:t>4</w:t>
      </w:r>
      <w:r w:rsidRPr="002C5FB9">
        <w:t>xW</w:t>
      </w:r>
      <w:r w:rsidRPr="002C5FB9">
        <w:rPr>
          <w:vertAlign w:val="subscript"/>
        </w:rPr>
        <w:t>4</w:t>
      </w:r>
      <w:r w:rsidRPr="002C5FB9">
        <w:t>+E</w:t>
      </w:r>
      <w:r w:rsidRPr="002C5FB9">
        <w:rPr>
          <w:vertAlign w:val="subscript"/>
        </w:rPr>
        <w:t>5</w:t>
      </w:r>
      <w:r w:rsidRPr="002C5FB9">
        <w:t>x W</w:t>
      </w:r>
      <w:r w:rsidRPr="002C5FB9">
        <w:rPr>
          <w:vertAlign w:val="subscript"/>
        </w:rPr>
        <w:t xml:space="preserve">5  </w:t>
      </w:r>
      <w:r w:rsidRPr="002C5FB9">
        <w:rPr>
          <w:vertAlign w:val="subscript"/>
        </w:rPr>
        <w:tab/>
        <w:t xml:space="preserve"> </w:t>
      </w:r>
      <w:r w:rsidRPr="002C5FB9">
        <w:t>(Eq.1)</w:t>
      </w:r>
    </w:p>
    <w:p w14:paraId="56EBC156" w14:textId="77777777" w:rsidR="000C1D22" w:rsidRPr="002C5FB9" w:rsidRDefault="000C1D22" w:rsidP="00A10E27">
      <w:pPr>
        <w:pStyle w:val="chuthuong"/>
        <w:ind w:firstLine="720"/>
      </w:pPr>
      <w:r w:rsidRPr="002C5FB9">
        <w:t>In there: Ej is the index by AHP (population, society, Economy); E</w:t>
      </w:r>
      <w:r w:rsidRPr="002C5FB9">
        <w:rPr>
          <w:vertAlign w:val="subscript"/>
        </w:rPr>
        <w:t>1</w:t>
      </w:r>
      <w:r w:rsidRPr="002C5FB9">
        <w:t xml:space="preserve"> to E</w:t>
      </w:r>
      <w:r w:rsidRPr="002C5FB9">
        <w:rPr>
          <w:vertAlign w:val="subscript"/>
        </w:rPr>
        <w:t xml:space="preserve">5 </w:t>
      </w:r>
      <w:r w:rsidRPr="002C5FB9">
        <w:t xml:space="preserve"> are the index the second level (by GIS: Storms, flooding, drought, extremely high temperature, salinity); W</w:t>
      </w:r>
      <w:r w:rsidRPr="002C5FB9">
        <w:rPr>
          <w:vertAlign w:val="subscript"/>
        </w:rPr>
        <w:t>1</w:t>
      </w:r>
      <w:r w:rsidRPr="002C5FB9">
        <w:t xml:space="preserve"> to W</w:t>
      </w:r>
      <w:r w:rsidRPr="002C5FB9">
        <w:rPr>
          <w:vertAlign w:val="subscript"/>
        </w:rPr>
        <w:t xml:space="preserve">5 </w:t>
      </w:r>
      <w:r w:rsidRPr="002C5FB9">
        <w:t>are the index after converted and assessed.</w:t>
      </w:r>
    </w:p>
    <w:p w14:paraId="2D64DD3B" w14:textId="77777777" w:rsidR="000C1D22" w:rsidRPr="002C5FB9" w:rsidRDefault="000C1D22" w:rsidP="00A10E27">
      <w:pPr>
        <w:pStyle w:val="chuthuong"/>
      </w:pPr>
      <w:r w:rsidRPr="002C5FB9">
        <w:t>These index</w:t>
      </w:r>
      <w:r>
        <w:t>es</w:t>
      </w:r>
      <w:r w:rsidRPr="002C5FB9">
        <w:t xml:space="preserve"> afterward </w:t>
      </w:r>
      <w:r>
        <w:t>standardize</w:t>
      </w:r>
      <w:r w:rsidRPr="002C5FB9">
        <w:t xml:space="preserve"> </w:t>
      </w:r>
      <w:r>
        <w:t xml:space="preserve">to the range of </w:t>
      </w:r>
      <w:r w:rsidRPr="002C5FB9">
        <w:t>0-1 to input into the model by the formula 2.</w:t>
      </w:r>
    </w:p>
    <w:p w14:paraId="1187E3DF" w14:textId="77777777" w:rsidR="000C1D22" w:rsidRPr="002C5FB9" w:rsidRDefault="000C1D22" w:rsidP="000C1D22">
      <w:pPr>
        <w:pStyle w:val="ListParagraph"/>
        <w:spacing w:line="288" w:lineRule="auto"/>
        <w:ind w:left="390" w:firstLine="547"/>
        <w:jc w:val="center"/>
        <w:rPr>
          <w:rFonts w:eastAsiaTheme="minorEastAsia"/>
          <w:sz w:val="26"/>
          <w:szCs w:val="26"/>
        </w:rPr>
      </w:pPr>
      <m:oMath>
        <m:r>
          <w:rPr>
            <w:rFonts w:ascii="Cambria Math" w:hAnsi="Cambria Math"/>
            <w:sz w:val="26"/>
            <w:szCs w:val="26"/>
          </w:rPr>
          <m:t>Yi</m:t>
        </m:r>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(Xi-Xmin)</m:t>
            </m:r>
          </m:num>
          <m:den>
            <m:r>
              <m:rPr>
                <m:sty m:val="p"/>
              </m:rPr>
              <w:rPr>
                <w:rFonts w:ascii="Cambria Math" w:hAnsi="Cambria Math"/>
                <w:sz w:val="26"/>
                <w:szCs w:val="26"/>
              </w:rPr>
              <m:t>(Xmax-Xmin)</m:t>
            </m:r>
          </m:den>
        </m:f>
      </m:oMath>
      <w:r w:rsidRPr="002C5FB9">
        <w:rPr>
          <w:rFonts w:eastAsiaTheme="minorEastAsia"/>
          <w:sz w:val="26"/>
          <w:szCs w:val="26"/>
        </w:rPr>
        <w:t xml:space="preserve">     (Eq.2)</w:t>
      </w:r>
    </w:p>
    <w:p w14:paraId="253DA7C6" w14:textId="77777777" w:rsidR="000C1D22" w:rsidRPr="002C5FB9" w:rsidRDefault="000C1D22" w:rsidP="00A10E27">
      <w:pPr>
        <w:pStyle w:val="chuthuong"/>
        <w:ind w:firstLine="390"/>
      </w:pPr>
      <w:r w:rsidRPr="002C5FB9">
        <w:t xml:space="preserve">In there, Xi is the value </w:t>
      </w:r>
      <w:r>
        <w:t>that will be standardized, Yi is the standardized value, Xmax is the highest value, and</w:t>
      </w:r>
      <w:r w:rsidRPr="002C5FB9">
        <w:t xml:space="preserve"> Xmin is the lowest value.</w:t>
      </w:r>
    </w:p>
    <w:p w14:paraId="495A0E87" w14:textId="77777777" w:rsidR="000C1D22" w:rsidRPr="002C5FB9" w:rsidRDefault="000C1D22" w:rsidP="00A10E27">
      <w:pPr>
        <w:pStyle w:val="chuthuong"/>
      </w:pPr>
      <w:r w:rsidRPr="002C5FB9">
        <w:t>Finally, the exposure index will be calculated by the formula:</w:t>
      </w:r>
    </w:p>
    <w:p w14:paraId="1EEC2258" w14:textId="77777777" w:rsidR="000C1D22" w:rsidRPr="002C5FB9" w:rsidRDefault="000C1D22" w:rsidP="000C1D22">
      <w:pPr>
        <w:pStyle w:val="ListParagraph"/>
        <w:spacing w:line="288" w:lineRule="auto"/>
        <w:ind w:left="390" w:firstLine="547"/>
        <w:jc w:val="center"/>
        <w:rPr>
          <w:sz w:val="26"/>
          <w:szCs w:val="26"/>
        </w:rPr>
      </w:pPr>
      <w:r w:rsidRPr="002C5FB9">
        <w:rPr>
          <w:sz w:val="26"/>
          <w:szCs w:val="26"/>
        </w:rPr>
        <w:t>E = E</w:t>
      </w:r>
      <w:r w:rsidRPr="002C5FB9">
        <w:rPr>
          <w:sz w:val="26"/>
          <w:szCs w:val="26"/>
          <w:vertAlign w:val="subscript"/>
        </w:rPr>
        <w:t>j1</w:t>
      </w:r>
      <w:r w:rsidRPr="002C5FB9">
        <w:rPr>
          <w:sz w:val="26"/>
          <w:szCs w:val="26"/>
        </w:rPr>
        <w:t>xW</w:t>
      </w:r>
      <w:r w:rsidRPr="002C5FB9">
        <w:rPr>
          <w:sz w:val="26"/>
          <w:szCs w:val="26"/>
          <w:vertAlign w:val="subscript"/>
        </w:rPr>
        <w:t>j1</w:t>
      </w:r>
      <w:r w:rsidRPr="002C5FB9">
        <w:rPr>
          <w:sz w:val="26"/>
          <w:szCs w:val="26"/>
        </w:rPr>
        <w:t xml:space="preserve"> + E</w:t>
      </w:r>
      <w:r w:rsidRPr="002C5FB9">
        <w:rPr>
          <w:sz w:val="26"/>
          <w:szCs w:val="26"/>
          <w:vertAlign w:val="subscript"/>
        </w:rPr>
        <w:t>j2</w:t>
      </w:r>
      <w:r w:rsidRPr="002C5FB9">
        <w:rPr>
          <w:sz w:val="26"/>
          <w:szCs w:val="26"/>
        </w:rPr>
        <w:t>xW</w:t>
      </w:r>
      <w:r w:rsidRPr="002C5FB9">
        <w:rPr>
          <w:sz w:val="26"/>
          <w:szCs w:val="26"/>
          <w:vertAlign w:val="subscript"/>
        </w:rPr>
        <w:t>j2</w:t>
      </w:r>
      <w:r w:rsidRPr="002C5FB9">
        <w:rPr>
          <w:sz w:val="26"/>
          <w:szCs w:val="26"/>
        </w:rPr>
        <w:t xml:space="preserve"> +E</w:t>
      </w:r>
      <w:r w:rsidRPr="002C5FB9">
        <w:rPr>
          <w:sz w:val="26"/>
          <w:szCs w:val="26"/>
          <w:vertAlign w:val="subscript"/>
        </w:rPr>
        <w:t>j3</w:t>
      </w:r>
      <w:r w:rsidRPr="002C5FB9">
        <w:rPr>
          <w:sz w:val="26"/>
          <w:szCs w:val="26"/>
        </w:rPr>
        <w:t>xW</w:t>
      </w:r>
      <w:r w:rsidRPr="002C5FB9">
        <w:rPr>
          <w:sz w:val="26"/>
          <w:szCs w:val="26"/>
          <w:vertAlign w:val="subscript"/>
        </w:rPr>
        <w:t xml:space="preserve">j3 </w:t>
      </w:r>
      <w:r w:rsidRPr="002C5FB9">
        <w:rPr>
          <w:sz w:val="26"/>
          <w:szCs w:val="26"/>
        </w:rPr>
        <w:t>(E.q.3)</w:t>
      </w:r>
    </w:p>
    <w:p w14:paraId="63EE4084" w14:textId="77777777" w:rsidR="000C1D22" w:rsidRDefault="000C1D22" w:rsidP="00A10E27">
      <w:pPr>
        <w:pStyle w:val="chuthuong"/>
        <w:ind w:firstLine="390"/>
      </w:pPr>
      <w:r>
        <w:t xml:space="preserve">Where </w:t>
      </w:r>
      <w:r w:rsidRPr="002C5FB9">
        <w:t>E is the exposure index</w:t>
      </w:r>
      <w:r>
        <w:t>,</w:t>
      </w:r>
      <w:r w:rsidRPr="002C5FB9">
        <w:t xml:space="preserve"> E</w:t>
      </w:r>
      <w:r w:rsidRPr="002C5FB9">
        <w:rPr>
          <w:vertAlign w:val="subscript"/>
        </w:rPr>
        <w:t>j1</w:t>
      </w:r>
      <w:r w:rsidRPr="002C5FB9">
        <w:t>, E</w:t>
      </w:r>
      <w:r w:rsidRPr="002C5FB9">
        <w:rPr>
          <w:vertAlign w:val="subscript"/>
        </w:rPr>
        <w:t>j2</w:t>
      </w:r>
      <w:r w:rsidRPr="002C5FB9">
        <w:t>, E</w:t>
      </w:r>
      <w:r w:rsidRPr="002C5FB9">
        <w:rPr>
          <w:vertAlign w:val="subscript"/>
        </w:rPr>
        <w:t>j3</w:t>
      </w:r>
      <w:r w:rsidRPr="002C5FB9">
        <w:t xml:space="preserve"> are the index of population, economy, and society. Wj is the index of the first level. </w:t>
      </w:r>
    </w:p>
    <w:p w14:paraId="462DEAC9" w14:textId="77777777" w:rsidR="000C1D22" w:rsidRPr="00B61677" w:rsidRDefault="000C1D22" w:rsidP="00A10E27">
      <w:pPr>
        <w:pStyle w:val="chuthuong"/>
      </w:pPr>
      <w:r w:rsidRPr="00B61677">
        <w:t xml:space="preserve">The </w:t>
      </w:r>
      <w:r>
        <w:t>model and formula create the index map divide into 2 levels</w:t>
      </w:r>
      <w:r w:rsidRPr="00B61677">
        <w:t>:</w:t>
      </w:r>
    </w:p>
    <w:p w14:paraId="6A94EAE6" w14:textId="77777777" w:rsidR="000C1D22" w:rsidRDefault="000C1D22" w:rsidP="000C1D22">
      <w:pPr>
        <w:pStyle w:val="ListParagraph"/>
        <w:spacing w:line="288" w:lineRule="auto"/>
        <w:ind w:left="390" w:firstLine="547"/>
        <w:jc w:val="center"/>
        <w:rPr>
          <w:sz w:val="26"/>
          <w:szCs w:val="26"/>
        </w:rPr>
      </w:pPr>
      <w:r w:rsidRPr="002C5FB9">
        <w:rPr>
          <w:sz w:val="26"/>
          <w:szCs w:val="26"/>
        </w:rPr>
        <w:t>Ei= ei*Ki (Eq.4)</w:t>
      </w:r>
    </w:p>
    <w:p w14:paraId="6E045723" w14:textId="77777777" w:rsidR="000C1D22" w:rsidRPr="00B61677" w:rsidRDefault="000C1D22" w:rsidP="00A10E27">
      <w:pPr>
        <w:pStyle w:val="chuthuong"/>
        <w:ind w:firstLine="390"/>
      </w:pPr>
      <w:r w:rsidRPr="00B61677">
        <w:t xml:space="preserve">Ei is the value of criteria, ei is the index, and Ki is the influence index. </w:t>
      </w:r>
    </w:p>
    <w:p w14:paraId="378FD4E6" w14:textId="77777777" w:rsidR="000C1D22" w:rsidRPr="002C5FB9" w:rsidRDefault="000C1D22" w:rsidP="00A10E27">
      <w:pPr>
        <w:pStyle w:val="chuthuong"/>
        <w:ind w:firstLine="390"/>
      </w:pPr>
      <w:r w:rsidRPr="002C5FB9">
        <w:t>Among there, the economic ei is measured based on the land use map. The index is calculated by the loss every year and converted into the value. The social ei is based on the importan</w:t>
      </w:r>
      <w:r>
        <w:t>ce</w:t>
      </w:r>
      <w:r w:rsidRPr="002C5FB9">
        <w:t xml:space="preserve"> </w:t>
      </w:r>
      <w:r>
        <w:t>of</w:t>
      </w:r>
      <w:r w:rsidRPr="002C5FB9">
        <w:t xml:space="preserve"> living life by UNDP (2010). The human ei is measure by the equation:</w:t>
      </w:r>
    </w:p>
    <w:p w14:paraId="23E746B6" w14:textId="77777777" w:rsidR="000C1D22" w:rsidRPr="002C5FB9" w:rsidRDefault="000C1D22" w:rsidP="000C1D22">
      <w:pPr>
        <w:spacing w:line="288" w:lineRule="auto"/>
        <w:ind w:firstLine="547"/>
        <w:jc w:val="center"/>
        <w:rPr>
          <w:sz w:val="26"/>
          <w:szCs w:val="26"/>
        </w:rPr>
      </w:pPr>
      <w:r w:rsidRPr="002C5FB9">
        <w:rPr>
          <w:sz w:val="26"/>
          <w:szCs w:val="26"/>
        </w:rPr>
        <w:t>ei = D*P (Eq.5)</w:t>
      </w:r>
    </w:p>
    <w:p w14:paraId="7A906EB5" w14:textId="77777777" w:rsidR="000C1D22" w:rsidRPr="00A10E27" w:rsidRDefault="000C1D22" w:rsidP="00A10E27">
      <w:pPr>
        <w:pStyle w:val="chuthuong"/>
        <w:rPr>
          <w:i/>
          <w:iCs/>
        </w:rPr>
      </w:pPr>
      <w:r w:rsidRPr="00A10E27">
        <w:rPr>
          <w:i/>
          <w:iCs/>
        </w:rPr>
        <w:t>2.2.2.2 AHP weight calibration</w:t>
      </w:r>
    </w:p>
    <w:p w14:paraId="11F4179C" w14:textId="5AD8ED01" w:rsidR="000C1D22" w:rsidRDefault="000C1D22" w:rsidP="00A10E27">
      <w:pPr>
        <w:pStyle w:val="chuthuong"/>
        <w:ind w:firstLine="547"/>
      </w:pPr>
      <w:r w:rsidRPr="002C5FB9">
        <w:t xml:space="preserve">AHP is calculated by PriEst 2.1 using </w:t>
      </w:r>
      <w:r>
        <w:t xml:space="preserve">a simple </w:t>
      </w:r>
      <w:r w:rsidRPr="002C5FB9">
        <w:t>Pairwise</w:t>
      </w:r>
      <w:r>
        <w:t xml:space="preserve"> comparison method. The Consistency index is less than 10%. The procedure is based on the Saaty</w:t>
      </w:r>
      <w:r>
        <w:fldChar w:fldCharType="begin" w:fldLock="1"/>
      </w:r>
      <w:r w:rsidR="00D46AEA">
        <w:instrText>ADDIN CSL_CITATION {"citationItems":[{"id":"ITEM-1","itemData":{"DOI":"10.1016/0270-0255(87)90473-8","ISSN":"0270-0255","abstract":"Here we introduce the Analytic Hierarchy Process as a method of measurement with ratio scales and illustrate it with two examples. We then give the axioms and some of the central theoretical underpinnings of the theory. Finally, we discuss some of the ideas relating to this process and its ramifications. In this paper we give special emphasis to departure from consistency and its measurement and to the use of absolute and relative measurement, providing examples and justification for rank preservation and reversal in relative measurement.","author":[{"dropping-particle":"","family":"Saaty","given":"R.W.","non-dropping-particle":"","parse-names":false,"suffix":""}],"container-title":"Mathematical Modelling","id":"ITEM-1","issue":"3-5","issued":{"date-parts":[["1987","1","1"]]},"page":"161-176","publisher":"Pergamon","title":"The analytic hierarchy process—what it is and how it is used","type":"article-journal","volume":"9"},"uris":["http://www.mendeley.com/documents/?uuid=5d8e9449-5dcc-3ce0-9a28-790526396dd1"]}],"mendeley":{"formattedCitation":"(Saaty 1987)","plainTextFormattedCitation":"(Saaty 1987)","previouslyFormattedCitation":"(Saaty 1987)"},"properties":{"noteIndex":0},"schema":"https://github.com/citation-style-language/schema/raw/master/csl-citation.json"}</w:instrText>
      </w:r>
      <w:r>
        <w:fldChar w:fldCharType="separate"/>
      </w:r>
      <w:r w:rsidR="00D46AEA" w:rsidRPr="00D46AEA">
        <w:rPr>
          <w:noProof/>
        </w:rPr>
        <w:t>(Saaty 1987)</w:t>
      </w:r>
      <w:r>
        <w:fldChar w:fldCharType="end"/>
      </w:r>
      <w:r>
        <w:t xml:space="preserve"> Pairwise comparison approach.</w:t>
      </w:r>
    </w:p>
    <w:p w14:paraId="5C3A66E7" w14:textId="77777777" w:rsidR="000C1D22" w:rsidRPr="00BD09FD" w:rsidRDefault="000C1D22" w:rsidP="00BD09FD">
      <w:pPr>
        <w:pStyle w:val="chuthuong"/>
        <w:rPr>
          <w:b/>
          <w:bCs/>
        </w:rPr>
      </w:pPr>
      <w:r w:rsidRPr="00BD09FD">
        <w:rPr>
          <w:b/>
          <w:bCs/>
        </w:rPr>
        <w:t>3. Results and discussion</w:t>
      </w:r>
    </w:p>
    <w:p w14:paraId="478AA4B4" w14:textId="77777777" w:rsidR="000C1D22" w:rsidRPr="00BD09FD" w:rsidRDefault="000C1D22" w:rsidP="00BD09FD">
      <w:pPr>
        <w:pStyle w:val="chuthuong"/>
        <w:rPr>
          <w:b/>
          <w:bCs/>
          <w:i/>
          <w:iCs/>
        </w:rPr>
      </w:pPr>
      <w:r w:rsidRPr="00BD09FD">
        <w:rPr>
          <w:b/>
          <w:bCs/>
          <w:i/>
          <w:iCs/>
        </w:rPr>
        <w:lastRenderedPageBreak/>
        <w:t>3.1. The AHP weight index</w:t>
      </w:r>
    </w:p>
    <w:p w14:paraId="2CDD5FBD" w14:textId="77777777" w:rsidR="000C1D22" w:rsidRPr="002C5FB9" w:rsidRDefault="000C1D22" w:rsidP="00BD09FD">
      <w:pPr>
        <w:pStyle w:val="chuthuong"/>
      </w:pPr>
      <w:r>
        <w:t xml:space="preserve">The results from running the software PriEst: </w:t>
      </w:r>
    </w:p>
    <w:p w14:paraId="43AEA10A" w14:textId="77777777" w:rsidR="000C1D22" w:rsidRPr="00BD09FD" w:rsidRDefault="000C1D22" w:rsidP="00BD09FD">
      <w:pPr>
        <w:pStyle w:val="Bng"/>
      </w:pPr>
      <w:r w:rsidRPr="00BD09FD">
        <w:t>Table 1. AHP weight index</w:t>
      </w:r>
    </w:p>
    <w:tbl>
      <w:tblPr>
        <w:tblW w:w="765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18"/>
        <w:gridCol w:w="1611"/>
        <w:gridCol w:w="2601"/>
        <w:gridCol w:w="1629"/>
      </w:tblGrid>
      <w:tr w:rsidR="000C1D22" w:rsidRPr="002C5FB9" w14:paraId="02DDFD91" w14:textId="77777777" w:rsidTr="00DF2EE4">
        <w:trPr>
          <w:trHeight w:val="300"/>
          <w:jc w:val="center"/>
        </w:trPr>
        <w:tc>
          <w:tcPr>
            <w:tcW w:w="1818" w:type="dxa"/>
            <w:tcBorders>
              <w:top w:val="single" w:sz="4" w:space="0" w:color="auto"/>
              <w:left w:val="nil"/>
              <w:bottom w:val="single" w:sz="4" w:space="0" w:color="auto"/>
            </w:tcBorders>
            <w:shd w:val="clear" w:color="auto" w:fill="auto"/>
            <w:noWrap/>
            <w:vAlign w:val="bottom"/>
            <w:hideMark/>
          </w:tcPr>
          <w:p w14:paraId="1D64CC22" w14:textId="77777777" w:rsidR="000C1D22" w:rsidRPr="00BD09FD" w:rsidRDefault="000C1D22" w:rsidP="004A1A17">
            <w:pPr>
              <w:pStyle w:val="chuthuong"/>
              <w:spacing w:line="240" w:lineRule="auto"/>
              <w:rPr>
                <w:b/>
                <w:bCs/>
              </w:rPr>
            </w:pPr>
            <w:r w:rsidRPr="00BD09FD">
              <w:rPr>
                <w:b/>
                <w:bCs/>
              </w:rPr>
              <w:t>Factor</w:t>
            </w:r>
          </w:p>
        </w:tc>
        <w:tc>
          <w:tcPr>
            <w:tcW w:w="1611" w:type="dxa"/>
            <w:tcBorders>
              <w:top w:val="single" w:sz="4" w:space="0" w:color="auto"/>
              <w:bottom w:val="single" w:sz="4" w:space="0" w:color="auto"/>
            </w:tcBorders>
            <w:shd w:val="clear" w:color="auto" w:fill="auto"/>
            <w:noWrap/>
            <w:vAlign w:val="bottom"/>
            <w:hideMark/>
          </w:tcPr>
          <w:p w14:paraId="3EF8037A" w14:textId="77777777" w:rsidR="000C1D22" w:rsidRPr="00BD09FD" w:rsidRDefault="000C1D22" w:rsidP="004A1A17">
            <w:pPr>
              <w:pStyle w:val="chuthuong"/>
              <w:spacing w:line="240" w:lineRule="auto"/>
              <w:rPr>
                <w:b/>
                <w:bCs/>
              </w:rPr>
            </w:pPr>
            <w:r w:rsidRPr="00BD09FD">
              <w:rPr>
                <w:b/>
                <w:bCs/>
              </w:rPr>
              <w:t>The 1</w:t>
            </w:r>
            <w:r w:rsidRPr="00BD09FD">
              <w:rPr>
                <w:b/>
                <w:bCs/>
                <w:vertAlign w:val="superscript"/>
              </w:rPr>
              <w:t>st</w:t>
            </w:r>
            <w:r w:rsidRPr="00BD09FD">
              <w:rPr>
                <w:b/>
                <w:bCs/>
              </w:rPr>
              <w:t xml:space="preserve"> level</w:t>
            </w:r>
          </w:p>
        </w:tc>
        <w:tc>
          <w:tcPr>
            <w:tcW w:w="2601" w:type="dxa"/>
            <w:tcBorders>
              <w:top w:val="single" w:sz="4" w:space="0" w:color="auto"/>
              <w:bottom w:val="single" w:sz="4" w:space="0" w:color="auto"/>
            </w:tcBorders>
            <w:shd w:val="clear" w:color="auto" w:fill="auto"/>
            <w:noWrap/>
            <w:vAlign w:val="bottom"/>
            <w:hideMark/>
          </w:tcPr>
          <w:p w14:paraId="4BAA31F7" w14:textId="77777777" w:rsidR="000C1D22" w:rsidRPr="00BD09FD" w:rsidRDefault="000C1D22" w:rsidP="004A1A17">
            <w:pPr>
              <w:pStyle w:val="chuthuong"/>
              <w:spacing w:line="240" w:lineRule="auto"/>
              <w:rPr>
                <w:b/>
                <w:bCs/>
              </w:rPr>
            </w:pPr>
            <w:r w:rsidRPr="00BD09FD">
              <w:rPr>
                <w:b/>
                <w:bCs/>
              </w:rPr>
              <w:t>Contribution factors</w:t>
            </w:r>
          </w:p>
        </w:tc>
        <w:tc>
          <w:tcPr>
            <w:tcW w:w="1629" w:type="dxa"/>
            <w:tcBorders>
              <w:top w:val="single" w:sz="4" w:space="0" w:color="auto"/>
              <w:bottom w:val="single" w:sz="4" w:space="0" w:color="auto"/>
              <w:right w:val="nil"/>
            </w:tcBorders>
            <w:shd w:val="clear" w:color="auto" w:fill="auto"/>
            <w:noWrap/>
            <w:vAlign w:val="bottom"/>
            <w:hideMark/>
          </w:tcPr>
          <w:p w14:paraId="5B4BB7FB" w14:textId="77777777" w:rsidR="000C1D22" w:rsidRPr="00BD09FD" w:rsidRDefault="000C1D22" w:rsidP="004A1A17">
            <w:pPr>
              <w:pStyle w:val="chuthuong"/>
              <w:spacing w:line="240" w:lineRule="auto"/>
              <w:rPr>
                <w:b/>
                <w:bCs/>
              </w:rPr>
            </w:pPr>
            <w:r w:rsidRPr="00BD09FD">
              <w:rPr>
                <w:b/>
                <w:bCs/>
              </w:rPr>
              <w:t>The 2</w:t>
            </w:r>
            <w:r w:rsidRPr="00BD09FD">
              <w:rPr>
                <w:b/>
                <w:bCs/>
                <w:vertAlign w:val="superscript"/>
              </w:rPr>
              <w:t>nd</w:t>
            </w:r>
            <w:r w:rsidRPr="00BD09FD">
              <w:rPr>
                <w:b/>
                <w:bCs/>
              </w:rPr>
              <w:t xml:space="preserve"> level</w:t>
            </w:r>
          </w:p>
        </w:tc>
      </w:tr>
      <w:tr w:rsidR="000C1D22" w:rsidRPr="002C5FB9" w14:paraId="549D8874" w14:textId="77777777" w:rsidTr="00DF2EE4">
        <w:trPr>
          <w:trHeight w:val="300"/>
          <w:jc w:val="center"/>
        </w:trPr>
        <w:tc>
          <w:tcPr>
            <w:tcW w:w="1818" w:type="dxa"/>
            <w:vMerge w:val="restart"/>
            <w:tcBorders>
              <w:top w:val="single" w:sz="4" w:space="0" w:color="auto"/>
              <w:left w:val="nil"/>
            </w:tcBorders>
            <w:shd w:val="clear" w:color="auto" w:fill="auto"/>
            <w:noWrap/>
            <w:vAlign w:val="center"/>
            <w:hideMark/>
          </w:tcPr>
          <w:p w14:paraId="19554DF0" w14:textId="77777777" w:rsidR="000C1D22" w:rsidRPr="004A1A17" w:rsidRDefault="000C1D22" w:rsidP="004A1A17">
            <w:pPr>
              <w:pStyle w:val="chuthuong"/>
              <w:spacing w:line="240" w:lineRule="auto"/>
              <w:rPr>
                <w:b/>
                <w:bCs/>
              </w:rPr>
            </w:pPr>
            <w:r w:rsidRPr="004A1A17">
              <w:rPr>
                <w:b/>
                <w:bCs/>
              </w:rPr>
              <w:t>Social</w:t>
            </w:r>
          </w:p>
        </w:tc>
        <w:tc>
          <w:tcPr>
            <w:tcW w:w="1611" w:type="dxa"/>
            <w:vMerge w:val="restart"/>
            <w:tcBorders>
              <w:top w:val="single" w:sz="4" w:space="0" w:color="auto"/>
            </w:tcBorders>
            <w:shd w:val="clear" w:color="auto" w:fill="auto"/>
            <w:noWrap/>
            <w:vAlign w:val="center"/>
            <w:hideMark/>
          </w:tcPr>
          <w:p w14:paraId="789BB4BF" w14:textId="77777777" w:rsidR="000C1D22" w:rsidRPr="002C5FB9" w:rsidRDefault="000C1D22" w:rsidP="004A1A17">
            <w:pPr>
              <w:pStyle w:val="chuthuong"/>
              <w:spacing w:line="240" w:lineRule="auto"/>
            </w:pPr>
            <w:r w:rsidRPr="002C5FB9">
              <w:t>0.238</w:t>
            </w:r>
          </w:p>
        </w:tc>
        <w:tc>
          <w:tcPr>
            <w:tcW w:w="2601" w:type="dxa"/>
            <w:tcBorders>
              <w:top w:val="single" w:sz="4" w:space="0" w:color="auto"/>
            </w:tcBorders>
            <w:shd w:val="clear" w:color="auto" w:fill="auto"/>
            <w:noWrap/>
            <w:vAlign w:val="bottom"/>
            <w:hideMark/>
          </w:tcPr>
          <w:p w14:paraId="0871FBF3" w14:textId="77777777" w:rsidR="000C1D22" w:rsidRPr="002C5FB9" w:rsidRDefault="000C1D22" w:rsidP="004A1A17">
            <w:pPr>
              <w:pStyle w:val="chuthuong"/>
              <w:spacing w:line="240" w:lineRule="auto"/>
            </w:pPr>
            <w:r w:rsidRPr="002C5FB9">
              <w:t>Storm</w:t>
            </w:r>
          </w:p>
        </w:tc>
        <w:tc>
          <w:tcPr>
            <w:tcW w:w="1629" w:type="dxa"/>
            <w:tcBorders>
              <w:top w:val="single" w:sz="4" w:space="0" w:color="auto"/>
              <w:right w:val="nil"/>
            </w:tcBorders>
            <w:shd w:val="clear" w:color="auto" w:fill="auto"/>
            <w:noWrap/>
            <w:vAlign w:val="bottom"/>
            <w:hideMark/>
          </w:tcPr>
          <w:p w14:paraId="17DB56CC" w14:textId="77777777" w:rsidR="000C1D22" w:rsidRPr="002C5FB9" w:rsidRDefault="000C1D22" w:rsidP="004A1A17">
            <w:pPr>
              <w:pStyle w:val="chuthuong"/>
              <w:spacing w:line="240" w:lineRule="auto"/>
            </w:pPr>
            <w:r w:rsidRPr="002C5FB9">
              <w:t>0.568</w:t>
            </w:r>
          </w:p>
        </w:tc>
      </w:tr>
      <w:tr w:rsidR="000C1D22" w:rsidRPr="002C5FB9" w14:paraId="47BBEBCA" w14:textId="77777777" w:rsidTr="00DF2EE4">
        <w:trPr>
          <w:trHeight w:val="300"/>
          <w:jc w:val="center"/>
        </w:trPr>
        <w:tc>
          <w:tcPr>
            <w:tcW w:w="1818" w:type="dxa"/>
            <w:vMerge/>
            <w:tcBorders>
              <w:left w:val="nil"/>
            </w:tcBorders>
            <w:vAlign w:val="center"/>
            <w:hideMark/>
          </w:tcPr>
          <w:p w14:paraId="3A88BAC2" w14:textId="77777777" w:rsidR="000C1D22" w:rsidRPr="004A1A17" w:rsidRDefault="000C1D22" w:rsidP="004A1A17">
            <w:pPr>
              <w:pStyle w:val="chuthuong"/>
              <w:spacing w:line="240" w:lineRule="auto"/>
              <w:rPr>
                <w:b/>
                <w:bCs/>
              </w:rPr>
            </w:pPr>
          </w:p>
        </w:tc>
        <w:tc>
          <w:tcPr>
            <w:tcW w:w="1611" w:type="dxa"/>
            <w:vMerge/>
            <w:vAlign w:val="center"/>
            <w:hideMark/>
          </w:tcPr>
          <w:p w14:paraId="2A717E8B"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5F105AB5" w14:textId="77777777" w:rsidR="000C1D22" w:rsidRPr="002C5FB9" w:rsidRDefault="000C1D22" w:rsidP="004A1A17">
            <w:pPr>
              <w:pStyle w:val="chuthuong"/>
              <w:spacing w:line="240" w:lineRule="auto"/>
            </w:pPr>
            <w:r w:rsidRPr="002C5FB9">
              <w:t>Flooding</w:t>
            </w:r>
          </w:p>
        </w:tc>
        <w:tc>
          <w:tcPr>
            <w:tcW w:w="1629" w:type="dxa"/>
            <w:tcBorders>
              <w:right w:val="nil"/>
            </w:tcBorders>
            <w:shd w:val="clear" w:color="auto" w:fill="auto"/>
            <w:noWrap/>
            <w:vAlign w:val="bottom"/>
            <w:hideMark/>
          </w:tcPr>
          <w:p w14:paraId="1174C526" w14:textId="77777777" w:rsidR="000C1D22" w:rsidRPr="002C5FB9" w:rsidRDefault="000C1D22" w:rsidP="004A1A17">
            <w:pPr>
              <w:pStyle w:val="chuthuong"/>
              <w:spacing w:line="240" w:lineRule="auto"/>
            </w:pPr>
            <w:r w:rsidRPr="002C5FB9">
              <w:t>0.219</w:t>
            </w:r>
          </w:p>
        </w:tc>
      </w:tr>
      <w:tr w:rsidR="000C1D22" w:rsidRPr="002C5FB9" w14:paraId="643F3EC2" w14:textId="77777777" w:rsidTr="00DF2EE4">
        <w:trPr>
          <w:trHeight w:val="300"/>
          <w:jc w:val="center"/>
        </w:trPr>
        <w:tc>
          <w:tcPr>
            <w:tcW w:w="1818" w:type="dxa"/>
            <w:vMerge/>
            <w:tcBorders>
              <w:left w:val="nil"/>
            </w:tcBorders>
            <w:vAlign w:val="center"/>
            <w:hideMark/>
          </w:tcPr>
          <w:p w14:paraId="0F518BF0" w14:textId="77777777" w:rsidR="000C1D22" w:rsidRPr="004A1A17" w:rsidRDefault="000C1D22" w:rsidP="004A1A17">
            <w:pPr>
              <w:pStyle w:val="chuthuong"/>
              <w:spacing w:line="240" w:lineRule="auto"/>
              <w:rPr>
                <w:b/>
                <w:bCs/>
              </w:rPr>
            </w:pPr>
          </w:p>
        </w:tc>
        <w:tc>
          <w:tcPr>
            <w:tcW w:w="1611" w:type="dxa"/>
            <w:vMerge/>
            <w:vAlign w:val="center"/>
            <w:hideMark/>
          </w:tcPr>
          <w:p w14:paraId="46722AB6"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24DD6E9F" w14:textId="77777777" w:rsidR="000C1D22" w:rsidRPr="002C5FB9" w:rsidRDefault="000C1D22" w:rsidP="004A1A17">
            <w:pPr>
              <w:pStyle w:val="chuthuong"/>
              <w:spacing w:line="240" w:lineRule="auto"/>
            </w:pPr>
            <w:r w:rsidRPr="002C5FB9">
              <w:t>Drought</w:t>
            </w:r>
          </w:p>
        </w:tc>
        <w:tc>
          <w:tcPr>
            <w:tcW w:w="1629" w:type="dxa"/>
            <w:tcBorders>
              <w:right w:val="nil"/>
            </w:tcBorders>
            <w:shd w:val="clear" w:color="auto" w:fill="auto"/>
            <w:noWrap/>
            <w:vAlign w:val="bottom"/>
            <w:hideMark/>
          </w:tcPr>
          <w:p w14:paraId="5DE98FD1" w14:textId="77777777" w:rsidR="000C1D22" w:rsidRPr="002C5FB9" w:rsidRDefault="000C1D22" w:rsidP="004A1A17">
            <w:pPr>
              <w:pStyle w:val="chuthuong"/>
              <w:spacing w:line="240" w:lineRule="auto"/>
            </w:pPr>
            <w:r w:rsidRPr="002C5FB9">
              <w:t>0.104</w:t>
            </w:r>
          </w:p>
        </w:tc>
      </w:tr>
      <w:tr w:rsidR="000C1D22" w:rsidRPr="002C5FB9" w14:paraId="762CF981" w14:textId="77777777" w:rsidTr="00DF2EE4">
        <w:trPr>
          <w:trHeight w:val="300"/>
          <w:jc w:val="center"/>
        </w:trPr>
        <w:tc>
          <w:tcPr>
            <w:tcW w:w="1818" w:type="dxa"/>
            <w:vMerge/>
            <w:tcBorders>
              <w:left w:val="nil"/>
            </w:tcBorders>
            <w:vAlign w:val="center"/>
            <w:hideMark/>
          </w:tcPr>
          <w:p w14:paraId="69577FA7" w14:textId="77777777" w:rsidR="000C1D22" w:rsidRPr="004A1A17" w:rsidRDefault="000C1D22" w:rsidP="004A1A17">
            <w:pPr>
              <w:pStyle w:val="chuthuong"/>
              <w:spacing w:line="240" w:lineRule="auto"/>
              <w:rPr>
                <w:b/>
                <w:bCs/>
              </w:rPr>
            </w:pPr>
          </w:p>
        </w:tc>
        <w:tc>
          <w:tcPr>
            <w:tcW w:w="1611" w:type="dxa"/>
            <w:vMerge/>
            <w:vAlign w:val="center"/>
            <w:hideMark/>
          </w:tcPr>
          <w:p w14:paraId="5CC90814"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2747BC03" w14:textId="77777777" w:rsidR="000C1D22" w:rsidRPr="002C5FB9" w:rsidRDefault="000C1D22" w:rsidP="004A1A17">
            <w:pPr>
              <w:pStyle w:val="chuthuong"/>
              <w:spacing w:line="240" w:lineRule="auto"/>
            </w:pPr>
            <w:r w:rsidRPr="002C5FB9">
              <w:t>Extreme temperature</w:t>
            </w:r>
          </w:p>
        </w:tc>
        <w:tc>
          <w:tcPr>
            <w:tcW w:w="1629" w:type="dxa"/>
            <w:tcBorders>
              <w:right w:val="nil"/>
            </w:tcBorders>
            <w:shd w:val="clear" w:color="auto" w:fill="auto"/>
            <w:noWrap/>
            <w:vAlign w:val="bottom"/>
            <w:hideMark/>
          </w:tcPr>
          <w:p w14:paraId="06048347" w14:textId="77777777" w:rsidR="000C1D22" w:rsidRPr="002C5FB9" w:rsidRDefault="000C1D22" w:rsidP="004A1A17">
            <w:pPr>
              <w:pStyle w:val="chuthuong"/>
              <w:spacing w:line="240" w:lineRule="auto"/>
            </w:pPr>
            <w:r w:rsidRPr="002C5FB9">
              <w:t>0.069</w:t>
            </w:r>
          </w:p>
        </w:tc>
      </w:tr>
      <w:tr w:rsidR="000C1D22" w:rsidRPr="002C5FB9" w14:paraId="27C06ADA" w14:textId="77777777" w:rsidTr="00DF2EE4">
        <w:trPr>
          <w:trHeight w:val="300"/>
          <w:jc w:val="center"/>
        </w:trPr>
        <w:tc>
          <w:tcPr>
            <w:tcW w:w="1818" w:type="dxa"/>
            <w:vMerge/>
            <w:tcBorders>
              <w:left w:val="nil"/>
            </w:tcBorders>
            <w:vAlign w:val="center"/>
            <w:hideMark/>
          </w:tcPr>
          <w:p w14:paraId="366CCB57" w14:textId="77777777" w:rsidR="000C1D22" w:rsidRPr="004A1A17" w:rsidRDefault="000C1D22" w:rsidP="004A1A17">
            <w:pPr>
              <w:pStyle w:val="chuthuong"/>
              <w:spacing w:line="240" w:lineRule="auto"/>
              <w:rPr>
                <w:b/>
                <w:bCs/>
              </w:rPr>
            </w:pPr>
          </w:p>
        </w:tc>
        <w:tc>
          <w:tcPr>
            <w:tcW w:w="1611" w:type="dxa"/>
            <w:vMerge/>
            <w:vAlign w:val="center"/>
            <w:hideMark/>
          </w:tcPr>
          <w:p w14:paraId="06C19DA7"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4CC9C95D" w14:textId="77777777" w:rsidR="000C1D22" w:rsidRPr="002C5FB9" w:rsidRDefault="000C1D22" w:rsidP="004A1A17">
            <w:pPr>
              <w:pStyle w:val="chuthuong"/>
              <w:spacing w:line="240" w:lineRule="auto"/>
            </w:pPr>
            <w:r w:rsidRPr="002C5FB9">
              <w:t>Salinity</w:t>
            </w:r>
          </w:p>
        </w:tc>
        <w:tc>
          <w:tcPr>
            <w:tcW w:w="1629" w:type="dxa"/>
            <w:tcBorders>
              <w:right w:val="nil"/>
            </w:tcBorders>
            <w:shd w:val="clear" w:color="auto" w:fill="auto"/>
            <w:noWrap/>
            <w:vAlign w:val="bottom"/>
            <w:hideMark/>
          </w:tcPr>
          <w:p w14:paraId="743EC960" w14:textId="77777777" w:rsidR="000C1D22" w:rsidRPr="002C5FB9" w:rsidRDefault="000C1D22" w:rsidP="004A1A17">
            <w:pPr>
              <w:pStyle w:val="chuthuong"/>
              <w:spacing w:line="240" w:lineRule="auto"/>
            </w:pPr>
            <w:r w:rsidRPr="002C5FB9">
              <w:t>0.04</w:t>
            </w:r>
          </w:p>
        </w:tc>
      </w:tr>
      <w:tr w:rsidR="000C1D22" w:rsidRPr="002C5FB9" w14:paraId="0FA4D445" w14:textId="77777777" w:rsidTr="00DF2EE4">
        <w:trPr>
          <w:trHeight w:val="300"/>
          <w:jc w:val="center"/>
        </w:trPr>
        <w:tc>
          <w:tcPr>
            <w:tcW w:w="1818" w:type="dxa"/>
            <w:vMerge w:val="restart"/>
            <w:tcBorders>
              <w:left w:val="nil"/>
            </w:tcBorders>
            <w:shd w:val="clear" w:color="auto" w:fill="auto"/>
            <w:noWrap/>
            <w:vAlign w:val="center"/>
            <w:hideMark/>
          </w:tcPr>
          <w:p w14:paraId="2E9137EA" w14:textId="77777777" w:rsidR="000C1D22" w:rsidRPr="004A1A17" w:rsidRDefault="000C1D22" w:rsidP="004A1A17">
            <w:pPr>
              <w:pStyle w:val="chuthuong"/>
              <w:spacing w:line="240" w:lineRule="auto"/>
              <w:rPr>
                <w:b/>
                <w:bCs/>
              </w:rPr>
            </w:pPr>
            <w:r w:rsidRPr="004A1A17">
              <w:rPr>
                <w:b/>
                <w:bCs/>
              </w:rPr>
              <w:t>Economic</w:t>
            </w:r>
          </w:p>
        </w:tc>
        <w:tc>
          <w:tcPr>
            <w:tcW w:w="1611" w:type="dxa"/>
            <w:vMerge w:val="restart"/>
            <w:shd w:val="clear" w:color="auto" w:fill="auto"/>
            <w:noWrap/>
            <w:vAlign w:val="center"/>
            <w:hideMark/>
          </w:tcPr>
          <w:p w14:paraId="141AE134" w14:textId="77777777" w:rsidR="000C1D22" w:rsidRPr="002C5FB9" w:rsidRDefault="000C1D22" w:rsidP="004A1A17">
            <w:pPr>
              <w:pStyle w:val="chuthuong"/>
              <w:spacing w:line="240" w:lineRule="auto"/>
            </w:pPr>
            <w:r w:rsidRPr="002C5FB9">
              <w:t>0.136</w:t>
            </w:r>
          </w:p>
        </w:tc>
        <w:tc>
          <w:tcPr>
            <w:tcW w:w="2601" w:type="dxa"/>
            <w:shd w:val="clear" w:color="auto" w:fill="auto"/>
            <w:noWrap/>
            <w:vAlign w:val="bottom"/>
            <w:hideMark/>
          </w:tcPr>
          <w:p w14:paraId="663E4F85" w14:textId="77777777" w:rsidR="000C1D22" w:rsidRPr="002C5FB9" w:rsidRDefault="000C1D22" w:rsidP="004A1A17">
            <w:pPr>
              <w:pStyle w:val="chuthuong"/>
              <w:spacing w:line="240" w:lineRule="auto"/>
            </w:pPr>
            <w:r w:rsidRPr="002C5FB9">
              <w:t>Storm</w:t>
            </w:r>
          </w:p>
        </w:tc>
        <w:tc>
          <w:tcPr>
            <w:tcW w:w="1629" w:type="dxa"/>
            <w:tcBorders>
              <w:right w:val="nil"/>
            </w:tcBorders>
            <w:shd w:val="clear" w:color="auto" w:fill="auto"/>
            <w:noWrap/>
            <w:vAlign w:val="bottom"/>
            <w:hideMark/>
          </w:tcPr>
          <w:p w14:paraId="7F7D9407" w14:textId="77777777" w:rsidR="000C1D22" w:rsidRPr="002C5FB9" w:rsidRDefault="000C1D22" w:rsidP="004A1A17">
            <w:pPr>
              <w:pStyle w:val="chuthuong"/>
              <w:spacing w:line="240" w:lineRule="auto"/>
            </w:pPr>
            <w:r w:rsidRPr="002C5FB9">
              <w:t>0.509</w:t>
            </w:r>
          </w:p>
        </w:tc>
      </w:tr>
      <w:tr w:rsidR="000C1D22" w:rsidRPr="002C5FB9" w14:paraId="1B17712C" w14:textId="77777777" w:rsidTr="00DF2EE4">
        <w:trPr>
          <w:trHeight w:val="300"/>
          <w:jc w:val="center"/>
        </w:trPr>
        <w:tc>
          <w:tcPr>
            <w:tcW w:w="1818" w:type="dxa"/>
            <w:vMerge/>
            <w:tcBorders>
              <w:left w:val="nil"/>
            </w:tcBorders>
            <w:vAlign w:val="center"/>
            <w:hideMark/>
          </w:tcPr>
          <w:p w14:paraId="41701B21" w14:textId="77777777" w:rsidR="000C1D22" w:rsidRPr="004A1A17" w:rsidRDefault="000C1D22" w:rsidP="004A1A17">
            <w:pPr>
              <w:pStyle w:val="chuthuong"/>
              <w:spacing w:line="240" w:lineRule="auto"/>
              <w:rPr>
                <w:b/>
                <w:bCs/>
              </w:rPr>
            </w:pPr>
          </w:p>
        </w:tc>
        <w:tc>
          <w:tcPr>
            <w:tcW w:w="1611" w:type="dxa"/>
            <w:vMerge/>
            <w:vAlign w:val="center"/>
            <w:hideMark/>
          </w:tcPr>
          <w:p w14:paraId="04CDA672"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607714A4" w14:textId="77777777" w:rsidR="000C1D22" w:rsidRPr="002C5FB9" w:rsidRDefault="000C1D22" w:rsidP="004A1A17">
            <w:pPr>
              <w:pStyle w:val="chuthuong"/>
              <w:spacing w:line="240" w:lineRule="auto"/>
            </w:pPr>
            <w:r w:rsidRPr="002C5FB9">
              <w:t>Flooding</w:t>
            </w:r>
          </w:p>
        </w:tc>
        <w:tc>
          <w:tcPr>
            <w:tcW w:w="1629" w:type="dxa"/>
            <w:tcBorders>
              <w:right w:val="nil"/>
            </w:tcBorders>
            <w:shd w:val="clear" w:color="auto" w:fill="auto"/>
            <w:noWrap/>
            <w:vAlign w:val="bottom"/>
            <w:hideMark/>
          </w:tcPr>
          <w:p w14:paraId="535FBE61" w14:textId="77777777" w:rsidR="000C1D22" w:rsidRPr="002C5FB9" w:rsidRDefault="000C1D22" w:rsidP="004A1A17">
            <w:pPr>
              <w:pStyle w:val="chuthuong"/>
              <w:spacing w:line="240" w:lineRule="auto"/>
            </w:pPr>
            <w:r w:rsidRPr="002C5FB9">
              <w:t>0.252</w:t>
            </w:r>
          </w:p>
        </w:tc>
      </w:tr>
      <w:tr w:rsidR="000C1D22" w:rsidRPr="002C5FB9" w14:paraId="1C35904F" w14:textId="77777777" w:rsidTr="00DF2EE4">
        <w:trPr>
          <w:trHeight w:val="300"/>
          <w:jc w:val="center"/>
        </w:trPr>
        <w:tc>
          <w:tcPr>
            <w:tcW w:w="1818" w:type="dxa"/>
            <w:vMerge/>
            <w:tcBorders>
              <w:left w:val="nil"/>
            </w:tcBorders>
            <w:vAlign w:val="center"/>
            <w:hideMark/>
          </w:tcPr>
          <w:p w14:paraId="6D5D67F8" w14:textId="77777777" w:rsidR="000C1D22" w:rsidRPr="004A1A17" w:rsidRDefault="000C1D22" w:rsidP="004A1A17">
            <w:pPr>
              <w:pStyle w:val="chuthuong"/>
              <w:spacing w:line="240" w:lineRule="auto"/>
              <w:rPr>
                <w:b/>
                <w:bCs/>
              </w:rPr>
            </w:pPr>
          </w:p>
        </w:tc>
        <w:tc>
          <w:tcPr>
            <w:tcW w:w="1611" w:type="dxa"/>
            <w:vMerge/>
            <w:vAlign w:val="center"/>
            <w:hideMark/>
          </w:tcPr>
          <w:p w14:paraId="336A7DC5"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1767BEF8" w14:textId="77777777" w:rsidR="000C1D22" w:rsidRPr="002C5FB9" w:rsidRDefault="000C1D22" w:rsidP="004A1A17">
            <w:pPr>
              <w:pStyle w:val="chuthuong"/>
              <w:spacing w:line="240" w:lineRule="auto"/>
            </w:pPr>
            <w:r w:rsidRPr="002C5FB9">
              <w:t>Drought</w:t>
            </w:r>
          </w:p>
        </w:tc>
        <w:tc>
          <w:tcPr>
            <w:tcW w:w="1629" w:type="dxa"/>
            <w:tcBorders>
              <w:right w:val="nil"/>
            </w:tcBorders>
            <w:shd w:val="clear" w:color="auto" w:fill="auto"/>
            <w:noWrap/>
            <w:vAlign w:val="bottom"/>
            <w:hideMark/>
          </w:tcPr>
          <w:p w14:paraId="0215DFC1" w14:textId="77777777" w:rsidR="000C1D22" w:rsidRPr="002C5FB9" w:rsidRDefault="000C1D22" w:rsidP="004A1A17">
            <w:pPr>
              <w:pStyle w:val="chuthuong"/>
              <w:spacing w:line="240" w:lineRule="auto"/>
            </w:pPr>
            <w:r w:rsidRPr="002C5FB9">
              <w:t>0.121</w:t>
            </w:r>
          </w:p>
        </w:tc>
      </w:tr>
      <w:tr w:rsidR="000C1D22" w:rsidRPr="002C5FB9" w14:paraId="2B18C7E1" w14:textId="77777777" w:rsidTr="00DF2EE4">
        <w:trPr>
          <w:trHeight w:val="300"/>
          <w:jc w:val="center"/>
        </w:trPr>
        <w:tc>
          <w:tcPr>
            <w:tcW w:w="1818" w:type="dxa"/>
            <w:vMerge/>
            <w:tcBorders>
              <w:left w:val="nil"/>
            </w:tcBorders>
            <w:vAlign w:val="center"/>
            <w:hideMark/>
          </w:tcPr>
          <w:p w14:paraId="4DEDEC16" w14:textId="77777777" w:rsidR="000C1D22" w:rsidRPr="004A1A17" w:rsidRDefault="000C1D22" w:rsidP="004A1A17">
            <w:pPr>
              <w:pStyle w:val="chuthuong"/>
              <w:spacing w:line="240" w:lineRule="auto"/>
              <w:rPr>
                <w:b/>
                <w:bCs/>
              </w:rPr>
            </w:pPr>
          </w:p>
        </w:tc>
        <w:tc>
          <w:tcPr>
            <w:tcW w:w="1611" w:type="dxa"/>
            <w:vMerge/>
            <w:vAlign w:val="center"/>
            <w:hideMark/>
          </w:tcPr>
          <w:p w14:paraId="3B86DA1D"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3F6A675F" w14:textId="77777777" w:rsidR="000C1D22" w:rsidRPr="002C5FB9" w:rsidRDefault="000C1D22" w:rsidP="004A1A17">
            <w:pPr>
              <w:pStyle w:val="chuthuong"/>
              <w:spacing w:line="240" w:lineRule="auto"/>
            </w:pPr>
            <w:r w:rsidRPr="002C5FB9">
              <w:t>Extreme temperature</w:t>
            </w:r>
          </w:p>
        </w:tc>
        <w:tc>
          <w:tcPr>
            <w:tcW w:w="1629" w:type="dxa"/>
            <w:tcBorders>
              <w:right w:val="nil"/>
            </w:tcBorders>
            <w:shd w:val="clear" w:color="auto" w:fill="auto"/>
            <w:noWrap/>
            <w:vAlign w:val="bottom"/>
            <w:hideMark/>
          </w:tcPr>
          <w:p w14:paraId="700C835F" w14:textId="77777777" w:rsidR="000C1D22" w:rsidRPr="002C5FB9" w:rsidRDefault="000C1D22" w:rsidP="004A1A17">
            <w:pPr>
              <w:pStyle w:val="chuthuong"/>
              <w:spacing w:line="240" w:lineRule="auto"/>
            </w:pPr>
            <w:r w:rsidRPr="002C5FB9">
              <w:t>0.079</w:t>
            </w:r>
          </w:p>
        </w:tc>
      </w:tr>
      <w:tr w:rsidR="000C1D22" w:rsidRPr="002C5FB9" w14:paraId="33BAC572" w14:textId="77777777" w:rsidTr="00DF2EE4">
        <w:trPr>
          <w:trHeight w:val="300"/>
          <w:jc w:val="center"/>
        </w:trPr>
        <w:tc>
          <w:tcPr>
            <w:tcW w:w="1818" w:type="dxa"/>
            <w:vMerge/>
            <w:tcBorders>
              <w:left w:val="nil"/>
            </w:tcBorders>
            <w:vAlign w:val="center"/>
            <w:hideMark/>
          </w:tcPr>
          <w:p w14:paraId="70B8B9A8" w14:textId="77777777" w:rsidR="000C1D22" w:rsidRPr="004A1A17" w:rsidRDefault="000C1D22" w:rsidP="004A1A17">
            <w:pPr>
              <w:pStyle w:val="chuthuong"/>
              <w:spacing w:line="240" w:lineRule="auto"/>
              <w:rPr>
                <w:b/>
                <w:bCs/>
              </w:rPr>
            </w:pPr>
          </w:p>
        </w:tc>
        <w:tc>
          <w:tcPr>
            <w:tcW w:w="1611" w:type="dxa"/>
            <w:vMerge/>
            <w:vAlign w:val="center"/>
            <w:hideMark/>
          </w:tcPr>
          <w:p w14:paraId="79B767B3"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0C124008" w14:textId="77777777" w:rsidR="000C1D22" w:rsidRPr="002C5FB9" w:rsidRDefault="000C1D22" w:rsidP="004A1A17">
            <w:pPr>
              <w:pStyle w:val="chuthuong"/>
              <w:spacing w:line="240" w:lineRule="auto"/>
            </w:pPr>
            <w:r w:rsidRPr="002C5FB9">
              <w:t>Salinity</w:t>
            </w:r>
          </w:p>
        </w:tc>
        <w:tc>
          <w:tcPr>
            <w:tcW w:w="1629" w:type="dxa"/>
            <w:tcBorders>
              <w:right w:val="nil"/>
            </w:tcBorders>
            <w:shd w:val="clear" w:color="auto" w:fill="auto"/>
            <w:noWrap/>
            <w:vAlign w:val="bottom"/>
            <w:hideMark/>
          </w:tcPr>
          <w:p w14:paraId="332F2C14" w14:textId="77777777" w:rsidR="000C1D22" w:rsidRPr="002C5FB9" w:rsidRDefault="000C1D22" w:rsidP="004A1A17">
            <w:pPr>
              <w:pStyle w:val="chuthuong"/>
              <w:spacing w:line="240" w:lineRule="auto"/>
            </w:pPr>
            <w:r w:rsidRPr="002C5FB9">
              <w:t>0.039</w:t>
            </w:r>
          </w:p>
        </w:tc>
      </w:tr>
      <w:tr w:rsidR="000C1D22" w:rsidRPr="002C5FB9" w14:paraId="40A9A9A1" w14:textId="77777777" w:rsidTr="00DF2EE4">
        <w:trPr>
          <w:trHeight w:val="300"/>
          <w:jc w:val="center"/>
        </w:trPr>
        <w:tc>
          <w:tcPr>
            <w:tcW w:w="1818" w:type="dxa"/>
            <w:vMerge w:val="restart"/>
            <w:tcBorders>
              <w:left w:val="nil"/>
            </w:tcBorders>
            <w:shd w:val="clear" w:color="auto" w:fill="auto"/>
            <w:noWrap/>
            <w:vAlign w:val="center"/>
            <w:hideMark/>
          </w:tcPr>
          <w:p w14:paraId="454DE79A" w14:textId="77777777" w:rsidR="000C1D22" w:rsidRPr="004A1A17" w:rsidRDefault="000C1D22" w:rsidP="004A1A17">
            <w:pPr>
              <w:pStyle w:val="chuthuong"/>
              <w:spacing w:line="240" w:lineRule="auto"/>
              <w:rPr>
                <w:b/>
                <w:bCs/>
              </w:rPr>
            </w:pPr>
            <w:r w:rsidRPr="004A1A17">
              <w:rPr>
                <w:b/>
                <w:bCs/>
              </w:rPr>
              <w:t>Human</w:t>
            </w:r>
          </w:p>
        </w:tc>
        <w:tc>
          <w:tcPr>
            <w:tcW w:w="1611" w:type="dxa"/>
            <w:vMerge w:val="restart"/>
            <w:shd w:val="clear" w:color="auto" w:fill="auto"/>
            <w:noWrap/>
            <w:vAlign w:val="center"/>
            <w:hideMark/>
          </w:tcPr>
          <w:p w14:paraId="58BAD0B1" w14:textId="77777777" w:rsidR="000C1D22" w:rsidRPr="002C5FB9" w:rsidRDefault="000C1D22" w:rsidP="004A1A17">
            <w:pPr>
              <w:pStyle w:val="chuthuong"/>
              <w:spacing w:line="240" w:lineRule="auto"/>
            </w:pPr>
            <w:r w:rsidRPr="002C5FB9">
              <w:t>0.625</w:t>
            </w:r>
          </w:p>
        </w:tc>
        <w:tc>
          <w:tcPr>
            <w:tcW w:w="2601" w:type="dxa"/>
            <w:shd w:val="clear" w:color="auto" w:fill="auto"/>
            <w:noWrap/>
            <w:vAlign w:val="bottom"/>
            <w:hideMark/>
          </w:tcPr>
          <w:p w14:paraId="11E4F6A9" w14:textId="77777777" w:rsidR="000C1D22" w:rsidRPr="002C5FB9" w:rsidRDefault="000C1D22" w:rsidP="004A1A17">
            <w:pPr>
              <w:pStyle w:val="chuthuong"/>
              <w:spacing w:line="240" w:lineRule="auto"/>
            </w:pPr>
            <w:r w:rsidRPr="002C5FB9">
              <w:t>Storm</w:t>
            </w:r>
          </w:p>
        </w:tc>
        <w:tc>
          <w:tcPr>
            <w:tcW w:w="1629" w:type="dxa"/>
            <w:tcBorders>
              <w:right w:val="nil"/>
            </w:tcBorders>
            <w:shd w:val="clear" w:color="auto" w:fill="auto"/>
            <w:noWrap/>
            <w:vAlign w:val="bottom"/>
            <w:hideMark/>
          </w:tcPr>
          <w:p w14:paraId="17D77B80" w14:textId="77777777" w:rsidR="000C1D22" w:rsidRPr="002C5FB9" w:rsidRDefault="000C1D22" w:rsidP="004A1A17">
            <w:pPr>
              <w:pStyle w:val="chuthuong"/>
              <w:spacing w:line="240" w:lineRule="auto"/>
            </w:pPr>
            <w:r w:rsidRPr="002C5FB9">
              <w:t>0.423</w:t>
            </w:r>
          </w:p>
        </w:tc>
      </w:tr>
      <w:tr w:rsidR="000C1D22" w:rsidRPr="002C5FB9" w14:paraId="5026C0AB" w14:textId="77777777" w:rsidTr="00DF2EE4">
        <w:trPr>
          <w:trHeight w:val="300"/>
          <w:jc w:val="center"/>
        </w:trPr>
        <w:tc>
          <w:tcPr>
            <w:tcW w:w="1818" w:type="dxa"/>
            <w:vMerge/>
            <w:tcBorders>
              <w:left w:val="nil"/>
            </w:tcBorders>
            <w:vAlign w:val="center"/>
            <w:hideMark/>
          </w:tcPr>
          <w:p w14:paraId="47DD4DF2" w14:textId="77777777" w:rsidR="000C1D22" w:rsidRPr="002C5FB9" w:rsidRDefault="000C1D22" w:rsidP="004A1A17">
            <w:pPr>
              <w:pStyle w:val="chuthuong"/>
              <w:spacing w:line="240" w:lineRule="auto"/>
            </w:pPr>
          </w:p>
        </w:tc>
        <w:tc>
          <w:tcPr>
            <w:tcW w:w="1611" w:type="dxa"/>
            <w:vMerge/>
            <w:vAlign w:val="center"/>
            <w:hideMark/>
          </w:tcPr>
          <w:p w14:paraId="10040932"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05E17332" w14:textId="77777777" w:rsidR="000C1D22" w:rsidRPr="002C5FB9" w:rsidRDefault="000C1D22" w:rsidP="004A1A17">
            <w:pPr>
              <w:pStyle w:val="chuthuong"/>
              <w:spacing w:line="240" w:lineRule="auto"/>
            </w:pPr>
            <w:r w:rsidRPr="002C5FB9">
              <w:t>Flooding</w:t>
            </w:r>
          </w:p>
        </w:tc>
        <w:tc>
          <w:tcPr>
            <w:tcW w:w="1629" w:type="dxa"/>
            <w:tcBorders>
              <w:right w:val="nil"/>
            </w:tcBorders>
            <w:shd w:val="clear" w:color="auto" w:fill="auto"/>
            <w:noWrap/>
            <w:vAlign w:val="bottom"/>
            <w:hideMark/>
          </w:tcPr>
          <w:p w14:paraId="350D0933" w14:textId="77777777" w:rsidR="000C1D22" w:rsidRPr="002C5FB9" w:rsidRDefault="000C1D22" w:rsidP="004A1A17">
            <w:pPr>
              <w:pStyle w:val="chuthuong"/>
              <w:spacing w:line="240" w:lineRule="auto"/>
            </w:pPr>
            <w:r w:rsidRPr="002C5FB9">
              <w:t>0.307</w:t>
            </w:r>
          </w:p>
        </w:tc>
      </w:tr>
      <w:tr w:rsidR="000C1D22" w:rsidRPr="002C5FB9" w14:paraId="7083BC28" w14:textId="77777777" w:rsidTr="00DF2EE4">
        <w:trPr>
          <w:trHeight w:val="300"/>
          <w:jc w:val="center"/>
        </w:trPr>
        <w:tc>
          <w:tcPr>
            <w:tcW w:w="1818" w:type="dxa"/>
            <w:vMerge/>
            <w:tcBorders>
              <w:left w:val="nil"/>
            </w:tcBorders>
            <w:vAlign w:val="center"/>
            <w:hideMark/>
          </w:tcPr>
          <w:p w14:paraId="79BA4379" w14:textId="77777777" w:rsidR="000C1D22" w:rsidRPr="002C5FB9" w:rsidRDefault="000C1D22" w:rsidP="004A1A17">
            <w:pPr>
              <w:pStyle w:val="chuthuong"/>
              <w:spacing w:line="240" w:lineRule="auto"/>
            </w:pPr>
          </w:p>
        </w:tc>
        <w:tc>
          <w:tcPr>
            <w:tcW w:w="1611" w:type="dxa"/>
            <w:vMerge/>
            <w:vAlign w:val="center"/>
            <w:hideMark/>
          </w:tcPr>
          <w:p w14:paraId="79BB739D"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274F3537" w14:textId="77777777" w:rsidR="000C1D22" w:rsidRPr="002C5FB9" w:rsidRDefault="000C1D22" w:rsidP="004A1A17">
            <w:pPr>
              <w:pStyle w:val="chuthuong"/>
              <w:spacing w:line="240" w:lineRule="auto"/>
            </w:pPr>
            <w:r w:rsidRPr="002C5FB9">
              <w:t>Drought</w:t>
            </w:r>
          </w:p>
        </w:tc>
        <w:tc>
          <w:tcPr>
            <w:tcW w:w="1629" w:type="dxa"/>
            <w:tcBorders>
              <w:right w:val="nil"/>
            </w:tcBorders>
            <w:shd w:val="clear" w:color="auto" w:fill="auto"/>
            <w:noWrap/>
            <w:vAlign w:val="bottom"/>
            <w:hideMark/>
          </w:tcPr>
          <w:p w14:paraId="24B9371B" w14:textId="77777777" w:rsidR="000C1D22" w:rsidRPr="002C5FB9" w:rsidRDefault="000C1D22" w:rsidP="004A1A17">
            <w:pPr>
              <w:pStyle w:val="chuthuong"/>
              <w:spacing w:line="240" w:lineRule="auto"/>
            </w:pPr>
            <w:r w:rsidRPr="002C5FB9">
              <w:t>0.174</w:t>
            </w:r>
          </w:p>
        </w:tc>
      </w:tr>
      <w:tr w:rsidR="000C1D22" w:rsidRPr="002C5FB9" w14:paraId="0003DF74" w14:textId="77777777" w:rsidTr="00DF2EE4">
        <w:trPr>
          <w:trHeight w:val="300"/>
          <w:jc w:val="center"/>
        </w:trPr>
        <w:tc>
          <w:tcPr>
            <w:tcW w:w="1818" w:type="dxa"/>
            <w:vMerge/>
            <w:tcBorders>
              <w:left w:val="nil"/>
            </w:tcBorders>
            <w:vAlign w:val="center"/>
            <w:hideMark/>
          </w:tcPr>
          <w:p w14:paraId="08D630F6" w14:textId="77777777" w:rsidR="000C1D22" w:rsidRPr="002C5FB9" w:rsidRDefault="000C1D22" w:rsidP="004A1A17">
            <w:pPr>
              <w:pStyle w:val="chuthuong"/>
              <w:spacing w:line="240" w:lineRule="auto"/>
            </w:pPr>
          </w:p>
        </w:tc>
        <w:tc>
          <w:tcPr>
            <w:tcW w:w="1611" w:type="dxa"/>
            <w:vMerge/>
            <w:vAlign w:val="center"/>
            <w:hideMark/>
          </w:tcPr>
          <w:p w14:paraId="1C210C89" w14:textId="77777777" w:rsidR="000C1D22" w:rsidRPr="002C5FB9" w:rsidRDefault="000C1D22" w:rsidP="004A1A17">
            <w:pPr>
              <w:pStyle w:val="chuthuong"/>
              <w:spacing w:line="240" w:lineRule="auto"/>
            </w:pPr>
          </w:p>
        </w:tc>
        <w:tc>
          <w:tcPr>
            <w:tcW w:w="2601" w:type="dxa"/>
            <w:shd w:val="clear" w:color="auto" w:fill="auto"/>
            <w:noWrap/>
            <w:vAlign w:val="bottom"/>
            <w:hideMark/>
          </w:tcPr>
          <w:p w14:paraId="3AEA9BF7" w14:textId="77777777" w:rsidR="000C1D22" w:rsidRPr="002C5FB9" w:rsidRDefault="000C1D22" w:rsidP="004A1A17">
            <w:pPr>
              <w:pStyle w:val="chuthuong"/>
              <w:spacing w:line="240" w:lineRule="auto"/>
            </w:pPr>
            <w:r w:rsidRPr="002C5FB9">
              <w:t>Extreme temperature</w:t>
            </w:r>
          </w:p>
        </w:tc>
        <w:tc>
          <w:tcPr>
            <w:tcW w:w="1629" w:type="dxa"/>
            <w:tcBorders>
              <w:right w:val="nil"/>
            </w:tcBorders>
            <w:shd w:val="clear" w:color="auto" w:fill="auto"/>
            <w:noWrap/>
            <w:vAlign w:val="bottom"/>
            <w:hideMark/>
          </w:tcPr>
          <w:p w14:paraId="556E3569" w14:textId="77777777" w:rsidR="000C1D22" w:rsidRPr="002C5FB9" w:rsidRDefault="000C1D22" w:rsidP="004A1A17">
            <w:pPr>
              <w:pStyle w:val="chuthuong"/>
              <w:spacing w:line="240" w:lineRule="auto"/>
            </w:pPr>
            <w:r w:rsidRPr="002C5FB9">
              <w:t>0.039</w:t>
            </w:r>
          </w:p>
        </w:tc>
      </w:tr>
      <w:tr w:rsidR="000C1D22" w:rsidRPr="002C5FB9" w14:paraId="3CF5E598" w14:textId="77777777" w:rsidTr="00DF2EE4">
        <w:trPr>
          <w:trHeight w:val="300"/>
          <w:jc w:val="center"/>
        </w:trPr>
        <w:tc>
          <w:tcPr>
            <w:tcW w:w="1818" w:type="dxa"/>
            <w:vMerge/>
            <w:tcBorders>
              <w:left w:val="nil"/>
              <w:bottom w:val="single" w:sz="4" w:space="0" w:color="auto"/>
            </w:tcBorders>
            <w:vAlign w:val="center"/>
            <w:hideMark/>
          </w:tcPr>
          <w:p w14:paraId="2FA0249B" w14:textId="77777777" w:rsidR="000C1D22" w:rsidRPr="002C5FB9" w:rsidRDefault="000C1D22" w:rsidP="004A1A17">
            <w:pPr>
              <w:pStyle w:val="chuthuong"/>
              <w:spacing w:line="240" w:lineRule="auto"/>
            </w:pPr>
          </w:p>
        </w:tc>
        <w:tc>
          <w:tcPr>
            <w:tcW w:w="1611" w:type="dxa"/>
            <w:vMerge/>
            <w:tcBorders>
              <w:bottom w:val="single" w:sz="4" w:space="0" w:color="auto"/>
            </w:tcBorders>
            <w:vAlign w:val="center"/>
            <w:hideMark/>
          </w:tcPr>
          <w:p w14:paraId="2DA92262" w14:textId="77777777" w:rsidR="000C1D22" w:rsidRPr="002C5FB9" w:rsidRDefault="000C1D22" w:rsidP="004A1A17">
            <w:pPr>
              <w:pStyle w:val="chuthuong"/>
              <w:spacing w:line="240" w:lineRule="auto"/>
            </w:pPr>
          </w:p>
        </w:tc>
        <w:tc>
          <w:tcPr>
            <w:tcW w:w="2601" w:type="dxa"/>
            <w:tcBorders>
              <w:bottom w:val="single" w:sz="4" w:space="0" w:color="auto"/>
            </w:tcBorders>
            <w:shd w:val="clear" w:color="auto" w:fill="auto"/>
            <w:noWrap/>
            <w:vAlign w:val="bottom"/>
            <w:hideMark/>
          </w:tcPr>
          <w:p w14:paraId="4C98C342" w14:textId="77777777" w:rsidR="000C1D22" w:rsidRPr="002C5FB9" w:rsidRDefault="000C1D22" w:rsidP="004A1A17">
            <w:pPr>
              <w:pStyle w:val="chuthuong"/>
              <w:spacing w:line="240" w:lineRule="auto"/>
            </w:pPr>
            <w:r w:rsidRPr="002C5FB9">
              <w:t>Salinity</w:t>
            </w:r>
          </w:p>
        </w:tc>
        <w:tc>
          <w:tcPr>
            <w:tcW w:w="1629" w:type="dxa"/>
            <w:tcBorders>
              <w:bottom w:val="single" w:sz="4" w:space="0" w:color="auto"/>
              <w:right w:val="nil"/>
            </w:tcBorders>
            <w:shd w:val="clear" w:color="auto" w:fill="auto"/>
            <w:noWrap/>
            <w:vAlign w:val="bottom"/>
            <w:hideMark/>
          </w:tcPr>
          <w:p w14:paraId="1B879F45" w14:textId="77777777" w:rsidR="000C1D22" w:rsidRPr="002C5FB9" w:rsidRDefault="000C1D22" w:rsidP="004A1A17">
            <w:pPr>
              <w:pStyle w:val="chuthuong"/>
              <w:spacing w:line="240" w:lineRule="auto"/>
            </w:pPr>
            <w:r w:rsidRPr="002C5FB9">
              <w:t>0.057</w:t>
            </w:r>
          </w:p>
        </w:tc>
      </w:tr>
    </w:tbl>
    <w:p w14:paraId="4075D5A8" w14:textId="77777777" w:rsidR="000C1D22" w:rsidRPr="002C5FB9" w:rsidRDefault="000C1D22" w:rsidP="000C1D22">
      <w:pPr>
        <w:pStyle w:val="ListParagraph"/>
        <w:spacing w:line="288" w:lineRule="auto"/>
        <w:ind w:left="390" w:firstLine="547"/>
        <w:rPr>
          <w:sz w:val="26"/>
          <w:szCs w:val="26"/>
        </w:rPr>
      </w:pPr>
    </w:p>
    <w:p w14:paraId="039254EB" w14:textId="77777777" w:rsidR="000C1D22" w:rsidRPr="00BD09FD" w:rsidRDefault="000C1D22" w:rsidP="00BD09FD">
      <w:pPr>
        <w:pStyle w:val="chuthuong"/>
        <w:rPr>
          <w:b/>
          <w:bCs/>
          <w:i/>
          <w:iCs/>
        </w:rPr>
      </w:pPr>
      <w:r w:rsidRPr="00BD09FD">
        <w:rPr>
          <w:b/>
          <w:bCs/>
          <w:i/>
          <w:iCs/>
        </w:rPr>
        <w:t>3.2. The exposure risk results</w:t>
      </w:r>
    </w:p>
    <w:tbl>
      <w:tblPr>
        <w:tblStyle w:val="TableGrid"/>
        <w:tblW w:w="0" w:type="auto"/>
        <w:tblInd w:w="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3844"/>
      </w:tblGrid>
      <w:tr w:rsidR="000C1D22" w:rsidRPr="002C5FB9" w14:paraId="179137A9" w14:textId="77777777" w:rsidTr="00DF2EE4">
        <w:tc>
          <w:tcPr>
            <w:tcW w:w="4380" w:type="dxa"/>
          </w:tcPr>
          <w:p w14:paraId="1FD06868" w14:textId="77777777" w:rsidR="000C1D22" w:rsidRPr="002C5FB9" w:rsidRDefault="000C1D22" w:rsidP="003A2489">
            <w:pPr>
              <w:pStyle w:val="Figure"/>
            </w:pPr>
            <w:r w:rsidRPr="002C5FB9">
              <w:drawing>
                <wp:anchor distT="0" distB="0" distL="114300" distR="114300" simplePos="0" relativeHeight="251662336" behindDoc="0" locked="0" layoutInCell="1" allowOverlap="1" wp14:anchorId="430EDE35" wp14:editId="2C6F5D80">
                  <wp:simplePos x="0" y="0"/>
                  <wp:positionH relativeFrom="column">
                    <wp:posOffset>-40758</wp:posOffset>
                  </wp:positionH>
                  <wp:positionV relativeFrom="paragraph">
                    <wp:posOffset>80322</wp:posOffset>
                  </wp:positionV>
                  <wp:extent cx="2754823" cy="1949116"/>
                  <wp:effectExtent l="0" t="0" r="7620" b="0"/>
                  <wp:wrapSquare wrapText="bothSides"/>
                  <wp:docPr id="5" name="Picture 5" descr="D:\1b.Paper\2. Anh Quân. Bao 4\z2584053765691_01a97cfd2467dac3184049702ed41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b.Paper\2. Anh Quân. Bao 4\z2584053765691_01a97cfd2467dac3184049702ed41ef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823" cy="1949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FB9">
              <w:t xml:space="preserve"> </w:t>
            </w:r>
          </w:p>
        </w:tc>
        <w:tc>
          <w:tcPr>
            <w:tcW w:w="4293" w:type="dxa"/>
          </w:tcPr>
          <w:p w14:paraId="194217A1" w14:textId="77777777" w:rsidR="000C1D22" w:rsidRPr="002C5FB9" w:rsidRDefault="000C1D22" w:rsidP="003A2489">
            <w:pPr>
              <w:pStyle w:val="Figure"/>
            </w:pPr>
            <w:r w:rsidRPr="002C5FB9">
              <w:drawing>
                <wp:anchor distT="0" distB="0" distL="114300" distR="114300" simplePos="0" relativeHeight="251667456" behindDoc="0" locked="0" layoutInCell="1" allowOverlap="1" wp14:anchorId="4762C92C" wp14:editId="33CC7660">
                  <wp:simplePos x="0" y="0"/>
                  <wp:positionH relativeFrom="column">
                    <wp:posOffset>-68258</wp:posOffset>
                  </wp:positionH>
                  <wp:positionV relativeFrom="paragraph">
                    <wp:posOffset>120622</wp:posOffset>
                  </wp:positionV>
                  <wp:extent cx="2701594" cy="1910687"/>
                  <wp:effectExtent l="0" t="0" r="3810" b="0"/>
                  <wp:wrapSquare wrapText="bothSides"/>
                  <wp:docPr id="6" name="Picture 6" descr="D:\1b.Paper\2. Anh Quân. Bao 4\z2584053770393_d8d01f00884545ecf116ac17adb94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Paper\2. Anh Quân. Bao 4\z2584053770393_d8d01f00884545ecf116ac17adb9435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1594" cy="19106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1D22" w:rsidRPr="002C5FB9" w14:paraId="00DD75F3" w14:textId="77777777" w:rsidTr="00DF2EE4">
        <w:tc>
          <w:tcPr>
            <w:tcW w:w="4380" w:type="dxa"/>
          </w:tcPr>
          <w:p w14:paraId="3910FC67" w14:textId="77777777" w:rsidR="000C1D22" w:rsidRPr="002C5FB9" w:rsidRDefault="000C1D22" w:rsidP="003A2489">
            <w:pPr>
              <w:pStyle w:val="Figure"/>
            </w:pPr>
            <w:r w:rsidRPr="002C5FB9">
              <w:lastRenderedPageBreak/>
              <w:drawing>
                <wp:anchor distT="0" distB="0" distL="114300" distR="114300" simplePos="0" relativeHeight="251657216" behindDoc="0" locked="0" layoutInCell="1" allowOverlap="1" wp14:anchorId="45E60F1A" wp14:editId="25DE2433">
                  <wp:simplePos x="0" y="0"/>
                  <wp:positionH relativeFrom="column">
                    <wp:posOffset>-18357</wp:posOffset>
                  </wp:positionH>
                  <wp:positionV relativeFrom="paragraph">
                    <wp:posOffset>3678</wp:posOffset>
                  </wp:positionV>
                  <wp:extent cx="2646379" cy="1872390"/>
                  <wp:effectExtent l="0" t="0" r="1905" b="0"/>
                  <wp:wrapSquare wrapText="bothSides"/>
                  <wp:docPr id="4" name="Picture 4" descr="D:\1b.Paper\2. Anh Quân. Bao 4\z2584053754526_c8371657cc8865b7fe242dd64e6e7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b.Paper\2. Anh Quân. Bao 4\z2584053754526_c8371657cc8865b7fe242dd64e6e7e1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379" cy="1872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93" w:type="dxa"/>
          </w:tcPr>
          <w:p w14:paraId="5BAFC31F" w14:textId="77777777" w:rsidR="000C1D22" w:rsidRPr="002C5FB9" w:rsidRDefault="000C1D22" w:rsidP="003A2489">
            <w:pPr>
              <w:pStyle w:val="Figure"/>
            </w:pPr>
            <w:r w:rsidRPr="002C5FB9">
              <w:drawing>
                <wp:anchor distT="0" distB="0" distL="114300" distR="114300" simplePos="0" relativeHeight="251652096" behindDoc="0" locked="0" layoutInCell="1" allowOverlap="1" wp14:anchorId="561F8481" wp14:editId="122B29C0">
                  <wp:simplePos x="0" y="0"/>
                  <wp:positionH relativeFrom="column">
                    <wp:posOffset>-68333</wp:posOffset>
                  </wp:positionH>
                  <wp:positionV relativeFrom="paragraph">
                    <wp:posOffset>3678</wp:posOffset>
                  </wp:positionV>
                  <wp:extent cx="2687848" cy="1901727"/>
                  <wp:effectExtent l="0" t="0" r="0" b="3810"/>
                  <wp:wrapSquare wrapText="bothSides"/>
                  <wp:docPr id="1" name="Picture 1" descr="D:\1b.Paper\2. Anh Quân. Bao 4\z2584053824510_04a970037e8b8bc059963f8f0108f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b.Paper\2. Anh Quân. Bao 4\z2584053824510_04a970037e8b8bc059963f8f0108fbb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7848" cy="190172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1D22" w:rsidRPr="002C5FB9" w14:paraId="3E7A24D2" w14:textId="77777777" w:rsidTr="00DF2EE4">
        <w:tc>
          <w:tcPr>
            <w:tcW w:w="8673" w:type="dxa"/>
            <w:gridSpan w:val="2"/>
          </w:tcPr>
          <w:p w14:paraId="4B029E27" w14:textId="77777777" w:rsidR="000C1D22" w:rsidRPr="003A2489" w:rsidRDefault="000C1D22" w:rsidP="003A2489">
            <w:pPr>
              <w:pStyle w:val="Figure"/>
              <w:rPr>
                <w:i/>
                <w:iCs/>
              </w:rPr>
            </w:pPr>
            <w:r w:rsidRPr="003A2489">
              <w:rPr>
                <w:i/>
                <w:iCs/>
              </w:rPr>
              <w:t>Figure 1 a) Combined exposure map, b) Economic, c) Social, and d) Population Exposure maps of Can Tho city</w:t>
            </w:r>
          </w:p>
        </w:tc>
      </w:tr>
    </w:tbl>
    <w:p w14:paraId="6EE36BBF" w14:textId="77777777" w:rsidR="000C1D22" w:rsidRDefault="000C1D22" w:rsidP="00BD09FD">
      <w:pPr>
        <w:pStyle w:val="chuthuong"/>
        <w:ind w:firstLine="390"/>
      </w:pPr>
      <w:r>
        <w:rPr>
          <w:noProof/>
        </w:rPr>
        <w:t>The exposure indexes maps show the concentration of economic assets, population, and social value in the core city, especially in the urban area of Ninh Kieu District. The Southeast area is lower exposure mainly consist rural residents and agriculture areas.</w:t>
      </w:r>
      <w:r w:rsidRPr="00521389">
        <w:t xml:space="preserve"> </w:t>
      </w:r>
      <w:r>
        <w:t xml:space="preserve">The results show that the highest exposure area is in the East and the South of the city as the social and population exposure indexes are high value. This area involves various districts, Tra An, Binh Thuy, An Thoi, An Hoa, Thoi Binh, An Hoi, An Nghiep, An Cu, An Phu, An Lac, Hung Loi, An Binh, and An Khanh. Among them, the economic exposure risk index gets the highest value in Tra An and An Thoi. In Xuan Khanh, An Khanh, and An Hoi, the exposure risk indexes have a lower value but remain much higher than the area in the West of the city. </w:t>
      </w:r>
    </w:p>
    <w:p w14:paraId="25A967F6" w14:textId="77777777" w:rsidR="000C1D22" w:rsidRPr="002C5FB9" w:rsidRDefault="000C1D22" w:rsidP="00BD09FD">
      <w:pPr>
        <w:pStyle w:val="chuthuong"/>
        <w:ind w:firstLine="390"/>
      </w:pPr>
      <w:r>
        <w:t>In other parts of the city, the low density of population and the lack of factories making less exposure. It means the development of society needs to consider all of the factors, especially the contribution of infrastructure and transportation.</w:t>
      </w:r>
    </w:p>
    <w:p w14:paraId="58F96152" w14:textId="77777777" w:rsidR="000C1D22" w:rsidRPr="00BD09FD" w:rsidRDefault="000C1D22" w:rsidP="00BD09FD">
      <w:pPr>
        <w:pStyle w:val="chuthuong"/>
        <w:rPr>
          <w:b/>
          <w:bCs/>
        </w:rPr>
      </w:pPr>
      <w:r w:rsidRPr="00BD09FD">
        <w:rPr>
          <w:b/>
          <w:bCs/>
        </w:rPr>
        <w:t>4. Conclusion</w:t>
      </w:r>
    </w:p>
    <w:p w14:paraId="72177934" w14:textId="77777777" w:rsidR="000C1D22" w:rsidRPr="003A2489" w:rsidRDefault="000C1D22" w:rsidP="00BD09FD">
      <w:pPr>
        <w:pStyle w:val="chuthuong"/>
        <w:ind w:firstLine="720"/>
      </w:pPr>
      <w:r w:rsidRPr="003A2489">
        <w:t>Based on the result of the research, we can have some conclusions as:</w:t>
      </w:r>
    </w:p>
    <w:p w14:paraId="0991A7BF" w14:textId="77777777" w:rsidR="000C1D22" w:rsidRPr="003A2489" w:rsidRDefault="000C1D22" w:rsidP="00BD09FD">
      <w:pPr>
        <w:pStyle w:val="chuthuong"/>
        <w:ind w:firstLine="720"/>
      </w:pPr>
      <w:r w:rsidRPr="003A2489">
        <w:t>The Exposure index of the study area is driven mainly by the concentration of humans and assets in the hazard zone. In the core urban area of Can Tho, the higher urbanization, the higher the exposure index.</w:t>
      </w:r>
    </w:p>
    <w:p w14:paraId="33DCF493" w14:textId="77777777" w:rsidR="000C1D22" w:rsidRPr="003A2489" w:rsidRDefault="000C1D22" w:rsidP="00BD09FD">
      <w:pPr>
        <w:pStyle w:val="chuthuong"/>
        <w:ind w:firstLine="720"/>
      </w:pPr>
      <w:r w:rsidRPr="003A2489">
        <w:t>The GIS and AHP are beneficial when combining to assess complex indicators, including tangible and non-tangible values. The GIS procedure can be reusable with updating data for forecasting the exposure index in the future.</w:t>
      </w:r>
    </w:p>
    <w:p w14:paraId="404067DE" w14:textId="77777777" w:rsidR="000C1D22" w:rsidRPr="001918A8" w:rsidRDefault="000C1D22" w:rsidP="001A31A0">
      <w:pPr>
        <w:spacing w:line="312" w:lineRule="auto"/>
        <w:ind w:firstLine="567"/>
        <w:rPr>
          <w:b/>
          <w:color w:val="FF0000"/>
        </w:rPr>
      </w:pPr>
    </w:p>
    <w:p w14:paraId="460507BE" w14:textId="77777777" w:rsidR="00AC6098" w:rsidRPr="00AC6098" w:rsidRDefault="00AC6098" w:rsidP="00AC6098">
      <w:pPr>
        <w:ind w:right="107"/>
        <w:jc w:val="center"/>
        <w:rPr>
          <w:rFonts w:eastAsia="Palatino Linotype"/>
          <w:color w:val="FF0000"/>
          <w:szCs w:val="24"/>
        </w:rPr>
      </w:pPr>
    </w:p>
    <w:p w14:paraId="02180DD7" w14:textId="4E403D1C" w:rsidR="00165663" w:rsidRPr="0046523D" w:rsidRDefault="00165663" w:rsidP="0046523D">
      <w:pPr>
        <w:jc w:val="center"/>
        <w:rPr>
          <w:b/>
          <w:bCs/>
        </w:rPr>
      </w:pPr>
      <w:r w:rsidRPr="0046523D">
        <w:rPr>
          <w:b/>
          <w:bCs/>
        </w:rPr>
        <w:t>References</w:t>
      </w:r>
    </w:p>
    <w:p w14:paraId="1135DC49" w14:textId="4C07FFFD" w:rsidR="0046523D" w:rsidRPr="00866092" w:rsidRDefault="0046523D" w:rsidP="0046523D">
      <w:pPr>
        <w:widowControl w:val="0"/>
        <w:autoSpaceDE w:val="0"/>
        <w:autoSpaceDN w:val="0"/>
        <w:adjustRightInd w:val="0"/>
        <w:ind w:left="480" w:hanging="480"/>
        <w:rPr>
          <w:noProof/>
          <w:sz w:val="26"/>
          <w:szCs w:val="24"/>
        </w:rPr>
      </w:pPr>
      <w:r w:rsidRPr="0046523D">
        <w:rPr>
          <w:bCs/>
          <w:sz w:val="26"/>
          <w:szCs w:val="26"/>
        </w:rPr>
        <w:t>1.</w:t>
      </w:r>
      <w:r>
        <w:rPr>
          <w:b/>
          <w:sz w:val="26"/>
          <w:szCs w:val="26"/>
        </w:rPr>
        <w:fldChar w:fldCharType="begin" w:fldLock="1"/>
      </w:r>
      <w:r>
        <w:rPr>
          <w:b/>
          <w:sz w:val="26"/>
          <w:szCs w:val="26"/>
        </w:rPr>
        <w:instrText xml:space="preserve">ADDIN Mendeley Bibliography CSL_BIBLIOGRAPHY </w:instrText>
      </w:r>
      <w:r>
        <w:rPr>
          <w:b/>
          <w:sz w:val="26"/>
          <w:szCs w:val="26"/>
        </w:rPr>
        <w:fldChar w:fldCharType="separate"/>
      </w:r>
      <w:r w:rsidRPr="00866092">
        <w:rPr>
          <w:noProof/>
          <w:sz w:val="26"/>
          <w:szCs w:val="24"/>
        </w:rPr>
        <w:t>“Địa Lý Cần Thơ.” n.d. Accessed July 22, 2021. http://cantho.edu.vn/gioi-thieu/dia-ly-can-tho.</w:t>
      </w:r>
    </w:p>
    <w:p w14:paraId="5A509577" w14:textId="7C3F0A9A" w:rsidR="0046523D" w:rsidRPr="00866092" w:rsidRDefault="0046523D" w:rsidP="0046523D">
      <w:pPr>
        <w:widowControl w:val="0"/>
        <w:autoSpaceDE w:val="0"/>
        <w:autoSpaceDN w:val="0"/>
        <w:adjustRightInd w:val="0"/>
        <w:ind w:left="480" w:hanging="480"/>
        <w:rPr>
          <w:noProof/>
          <w:sz w:val="26"/>
          <w:szCs w:val="24"/>
        </w:rPr>
      </w:pPr>
      <w:r>
        <w:rPr>
          <w:noProof/>
          <w:sz w:val="26"/>
          <w:szCs w:val="24"/>
        </w:rPr>
        <w:t xml:space="preserve">2. </w:t>
      </w:r>
      <w:r w:rsidRPr="00866092">
        <w:rPr>
          <w:noProof/>
          <w:sz w:val="26"/>
          <w:szCs w:val="24"/>
        </w:rPr>
        <w:t>IPCC. 2019. “Summary for Policymakers, IPCC Special Report on the Ocean and Cryosphere in a Changing Climate.” Hamish Pritchard.</w:t>
      </w:r>
    </w:p>
    <w:p w14:paraId="6082D1DE" w14:textId="306507DE" w:rsidR="0046523D" w:rsidRPr="00866092" w:rsidRDefault="0046523D" w:rsidP="0046523D">
      <w:pPr>
        <w:widowControl w:val="0"/>
        <w:autoSpaceDE w:val="0"/>
        <w:autoSpaceDN w:val="0"/>
        <w:adjustRightInd w:val="0"/>
        <w:ind w:left="480" w:hanging="480"/>
        <w:rPr>
          <w:noProof/>
          <w:sz w:val="26"/>
          <w:szCs w:val="24"/>
        </w:rPr>
      </w:pPr>
      <w:r>
        <w:rPr>
          <w:noProof/>
          <w:sz w:val="26"/>
          <w:szCs w:val="24"/>
        </w:rPr>
        <w:t xml:space="preserve">3. </w:t>
      </w:r>
      <w:r w:rsidRPr="00866092">
        <w:rPr>
          <w:noProof/>
          <w:sz w:val="26"/>
          <w:szCs w:val="24"/>
        </w:rPr>
        <w:t xml:space="preserve">Kreft, S, D Eckstein, L Junghans, C Kerestan, and U Hagen. n.d. </w:t>
      </w:r>
      <w:r w:rsidRPr="00866092">
        <w:rPr>
          <w:i/>
          <w:iCs/>
          <w:noProof/>
          <w:sz w:val="26"/>
          <w:szCs w:val="24"/>
        </w:rPr>
        <w:t>THINK TANK &amp; RESEARCH GLOBAL CLIMATE RISK INDEX 2015 Who Suffers Most From Extreme Weather Events? Weather-Related Loss Events in 2013 and 1994 to 2013</w:t>
      </w:r>
      <w:r w:rsidRPr="00866092">
        <w:rPr>
          <w:noProof/>
          <w:sz w:val="26"/>
          <w:szCs w:val="24"/>
        </w:rPr>
        <w:t>. www.germanwatch.org.</w:t>
      </w:r>
    </w:p>
    <w:p w14:paraId="15BA111C" w14:textId="1E70F263" w:rsidR="0046523D" w:rsidRPr="00866092" w:rsidRDefault="0046523D" w:rsidP="0046523D">
      <w:pPr>
        <w:widowControl w:val="0"/>
        <w:autoSpaceDE w:val="0"/>
        <w:autoSpaceDN w:val="0"/>
        <w:adjustRightInd w:val="0"/>
        <w:ind w:left="480" w:hanging="480"/>
        <w:rPr>
          <w:noProof/>
          <w:sz w:val="26"/>
          <w:szCs w:val="24"/>
        </w:rPr>
      </w:pPr>
      <w:r>
        <w:rPr>
          <w:noProof/>
          <w:sz w:val="26"/>
          <w:szCs w:val="24"/>
        </w:rPr>
        <w:t xml:space="preserve">4. </w:t>
      </w:r>
      <w:r w:rsidRPr="00866092">
        <w:rPr>
          <w:noProof/>
          <w:sz w:val="26"/>
          <w:szCs w:val="24"/>
        </w:rPr>
        <w:t>Pörtner, Hans-Otto, and Debra C Roberts. 2019. “Technical Summary - IPCC Special Report on the Ocean and Cryosphere in a Changing Climate.” Anjal Prakash.</w:t>
      </w:r>
    </w:p>
    <w:p w14:paraId="1E2F2263" w14:textId="31490782" w:rsidR="0046523D" w:rsidRPr="00866092" w:rsidRDefault="0046523D" w:rsidP="0046523D">
      <w:pPr>
        <w:widowControl w:val="0"/>
        <w:autoSpaceDE w:val="0"/>
        <w:autoSpaceDN w:val="0"/>
        <w:adjustRightInd w:val="0"/>
        <w:ind w:left="480" w:hanging="480"/>
        <w:rPr>
          <w:noProof/>
          <w:sz w:val="26"/>
          <w:szCs w:val="24"/>
        </w:rPr>
      </w:pPr>
      <w:r>
        <w:rPr>
          <w:noProof/>
          <w:sz w:val="26"/>
          <w:szCs w:val="24"/>
        </w:rPr>
        <w:t xml:space="preserve">5. </w:t>
      </w:r>
      <w:r w:rsidRPr="00866092">
        <w:rPr>
          <w:noProof/>
          <w:sz w:val="26"/>
          <w:szCs w:val="24"/>
        </w:rPr>
        <w:t xml:space="preserve">Saaty, R.W. 1987. “The Analytic Hierarchy Process—What It Is and How It Is Used.” </w:t>
      </w:r>
      <w:r w:rsidRPr="00866092">
        <w:rPr>
          <w:i/>
          <w:iCs/>
          <w:noProof/>
          <w:sz w:val="26"/>
          <w:szCs w:val="24"/>
        </w:rPr>
        <w:t>Mathematical Modelling</w:t>
      </w:r>
      <w:r w:rsidRPr="00866092">
        <w:rPr>
          <w:noProof/>
          <w:sz w:val="26"/>
          <w:szCs w:val="24"/>
        </w:rPr>
        <w:t xml:space="preserve"> 9 (3–5): 161–76. https://doi.org/10.1016/0270-0255(87)90473-8.</w:t>
      </w:r>
    </w:p>
    <w:p w14:paraId="1146E0D2" w14:textId="45D2E325" w:rsidR="0046523D" w:rsidRPr="00866092" w:rsidRDefault="0046523D" w:rsidP="0046523D">
      <w:pPr>
        <w:widowControl w:val="0"/>
        <w:autoSpaceDE w:val="0"/>
        <w:autoSpaceDN w:val="0"/>
        <w:adjustRightInd w:val="0"/>
        <w:ind w:left="480" w:hanging="480"/>
        <w:rPr>
          <w:noProof/>
          <w:sz w:val="26"/>
        </w:rPr>
      </w:pPr>
      <w:r>
        <w:rPr>
          <w:noProof/>
          <w:sz w:val="26"/>
          <w:szCs w:val="24"/>
        </w:rPr>
        <w:t xml:space="preserve">6. </w:t>
      </w:r>
      <w:r w:rsidRPr="00866092">
        <w:rPr>
          <w:noProof/>
          <w:sz w:val="26"/>
          <w:szCs w:val="24"/>
        </w:rPr>
        <w:t>Thắng, Nguyễn Văn, Mai Văn Khiêm, Nguyễn Trọng Hiệu, Vũ Văn Thăng, Nguyễn Đăng Mậu, and Lã Thị Tuyết. 2016. “Ảnh Hưởng Của Bão ở Việt Nam Thời Kỳ 1961-2014 Nguyễn,” 210–16.</w:t>
      </w:r>
    </w:p>
    <w:p w14:paraId="1DC4BC50" w14:textId="69F47D00" w:rsidR="00165663" w:rsidRDefault="0046523D" w:rsidP="0046523D">
      <w:r>
        <w:rPr>
          <w:b/>
          <w:sz w:val="26"/>
          <w:szCs w:val="26"/>
        </w:rPr>
        <w:fldChar w:fldCharType="end"/>
      </w:r>
    </w:p>
    <w:p w14:paraId="5B8CE03F" w14:textId="77777777" w:rsidR="005C10DD" w:rsidRPr="001B04F7" w:rsidRDefault="005C10DD" w:rsidP="005C10DD">
      <w:pPr>
        <w:tabs>
          <w:tab w:val="left" w:pos="1302"/>
        </w:tabs>
        <w:spacing w:before="120" w:after="120"/>
        <w:jc w:val="center"/>
        <w:rPr>
          <w:sz w:val="28"/>
          <w:szCs w:val="28"/>
        </w:rPr>
      </w:pPr>
      <w:r w:rsidRPr="001B04F7">
        <w:rPr>
          <w:b/>
          <w:sz w:val="28"/>
          <w:szCs w:val="28"/>
        </w:rPr>
        <w:t>ABSTRACT</w:t>
      </w:r>
    </w:p>
    <w:p w14:paraId="4EFEEE5F" w14:textId="19C0237B" w:rsidR="0046523D" w:rsidRPr="004A1A17" w:rsidRDefault="0046523D" w:rsidP="004A1A17">
      <w:pPr>
        <w:pStyle w:val="1Tnbibo"/>
      </w:pPr>
      <w:r w:rsidRPr="00140AC5">
        <w:t xml:space="preserve">Natural disaster risk exposure mapping by using </w:t>
      </w:r>
      <w:r>
        <w:t>GIS</w:t>
      </w:r>
      <w:r w:rsidRPr="00140AC5">
        <w:t xml:space="preserve"> – a case study in the core city of </w:t>
      </w:r>
      <w:r>
        <w:t>C</w:t>
      </w:r>
      <w:r w:rsidRPr="00140AC5">
        <w:t xml:space="preserve">an </w:t>
      </w:r>
      <w:r>
        <w:t>T</w:t>
      </w:r>
      <w:r w:rsidRPr="00140AC5">
        <w:t>ho</w:t>
      </w:r>
    </w:p>
    <w:p w14:paraId="48EB9528" w14:textId="26DBE095" w:rsidR="0046523D" w:rsidRPr="004A1A17" w:rsidRDefault="0046523D" w:rsidP="004A1A17">
      <w:pPr>
        <w:pStyle w:val="Header"/>
        <w:tabs>
          <w:tab w:val="clear" w:pos="4680"/>
          <w:tab w:val="clear" w:pos="9360"/>
        </w:tabs>
        <w:spacing w:line="288" w:lineRule="auto"/>
        <w:ind w:firstLine="547"/>
        <w:jc w:val="right"/>
        <w:rPr>
          <w:b/>
          <w:bCs/>
          <w:szCs w:val="24"/>
        </w:rPr>
      </w:pPr>
      <w:r w:rsidRPr="00285D29">
        <w:rPr>
          <w:b/>
          <w:bCs/>
          <w:szCs w:val="24"/>
        </w:rPr>
        <w:t>Tran Thi Mai Anh</w:t>
      </w:r>
      <w:r w:rsidRPr="00285D29">
        <w:rPr>
          <w:b/>
          <w:bCs/>
          <w:szCs w:val="24"/>
          <w:vertAlign w:val="superscript"/>
        </w:rPr>
        <w:t>1</w:t>
      </w:r>
      <w:r w:rsidRPr="00285D29">
        <w:rPr>
          <w:b/>
          <w:bCs/>
          <w:szCs w:val="24"/>
        </w:rPr>
        <w:t>, Duong Anh Quan</w:t>
      </w:r>
      <w:r w:rsidRPr="00285D29">
        <w:rPr>
          <w:b/>
          <w:bCs/>
          <w:szCs w:val="24"/>
          <w:vertAlign w:val="superscript"/>
        </w:rPr>
        <w:t>2</w:t>
      </w:r>
      <w:r w:rsidRPr="00285D29">
        <w:rPr>
          <w:b/>
          <w:bCs/>
          <w:szCs w:val="24"/>
        </w:rPr>
        <w:t>*, Le Thi Nga</w:t>
      </w:r>
      <w:r w:rsidRPr="00285D29">
        <w:rPr>
          <w:b/>
          <w:bCs/>
          <w:szCs w:val="24"/>
          <w:vertAlign w:val="superscript"/>
        </w:rPr>
        <w:t>3</w:t>
      </w:r>
      <w:r w:rsidRPr="00285D29">
        <w:rPr>
          <w:b/>
          <w:bCs/>
          <w:szCs w:val="24"/>
        </w:rPr>
        <w:t>, Nguyen Thanh Binh</w:t>
      </w:r>
      <w:r w:rsidRPr="00285D29">
        <w:rPr>
          <w:b/>
          <w:bCs/>
          <w:szCs w:val="24"/>
          <w:vertAlign w:val="superscript"/>
        </w:rPr>
        <w:t>4</w:t>
      </w:r>
      <w:r w:rsidRPr="00285D29">
        <w:rPr>
          <w:b/>
          <w:bCs/>
          <w:szCs w:val="24"/>
        </w:rPr>
        <w:t>, Truong Xuan Quang</w:t>
      </w:r>
      <w:r w:rsidRPr="00285D29">
        <w:rPr>
          <w:b/>
          <w:bCs/>
          <w:szCs w:val="24"/>
          <w:vertAlign w:val="superscript"/>
        </w:rPr>
        <w:t>5</w:t>
      </w:r>
      <w:r w:rsidRPr="00285D29">
        <w:rPr>
          <w:b/>
          <w:bCs/>
          <w:szCs w:val="24"/>
        </w:rPr>
        <w:t>, Truong Van Anh</w:t>
      </w:r>
      <w:r w:rsidRPr="00285D29">
        <w:rPr>
          <w:b/>
          <w:bCs/>
          <w:szCs w:val="24"/>
          <w:vertAlign w:val="superscript"/>
        </w:rPr>
        <w:t>5</w:t>
      </w:r>
      <w:r w:rsidR="00682927">
        <w:rPr>
          <w:b/>
          <w:bCs/>
          <w:szCs w:val="24"/>
        </w:rPr>
        <w:t>, Hoàng Văn Hưởng</w:t>
      </w:r>
      <w:r w:rsidR="00682927">
        <w:rPr>
          <w:b/>
          <w:bCs/>
          <w:szCs w:val="24"/>
          <w:vertAlign w:val="superscript"/>
        </w:rPr>
        <w:t>6</w:t>
      </w:r>
      <w:r w:rsidRPr="00285D29">
        <w:rPr>
          <w:b/>
          <w:bCs/>
          <w:szCs w:val="24"/>
        </w:rPr>
        <w:t>.</w:t>
      </w:r>
    </w:p>
    <w:p w14:paraId="10C6079C" w14:textId="77777777" w:rsidR="0046523D" w:rsidRDefault="0046523D" w:rsidP="0046523D">
      <w:pPr>
        <w:pStyle w:val="1Coquancongtac"/>
        <w:jc w:val="right"/>
        <w:rPr>
          <w:sz w:val="24"/>
        </w:rPr>
      </w:pPr>
      <w:r w:rsidRPr="00471841">
        <w:rPr>
          <w:sz w:val="24"/>
          <w:vertAlign w:val="superscript"/>
        </w:rPr>
        <w:t>1</w:t>
      </w:r>
      <w:r w:rsidRPr="00471841">
        <w:rPr>
          <w:sz w:val="24"/>
        </w:rPr>
        <w:t xml:space="preserve"> </w:t>
      </w:r>
      <w:r w:rsidRPr="00DC2815">
        <w:rPr>
          <w:sz w:val="24"/>
        </w:rPr>
        <w:t>Faculty of Natural resource management, Thai Nguyen University of Agriculture and Forestry</w:t>
      </w:r>
      <w:r w:rsidRPr="00471841">
        <w:rPr>
          <w:sz w:val="24"/>
        </w:rPr>
        <w:t>;</w:t>
      </w:r>
    </w:p>
    <w:p w14:paraId="181EAA9D" w14:textId="77777777" w:rsidR="0046523D" w:rsidRPr="00471841" w:rsidRDefault="0046523D" w:rsidP="0046523D">
      <w:pPr>
        <w:pStyle w:val="1Coquancongtac"/>
        <w:jc w:val="right"/>
        <w:rPr>
          <w:sz w:val="24"/>
        </w:rPr>
      </w:pPr>
      <w:r w:rsidRPr="00471841">
        <w:rPr>
          <w:sz w:val="24"/>
        </w:rPr>
        <w:t xml:space="preserve"> </w:t>
      </w:r>
      <w:r w:rsidRPr="00471841">
        <w:rPr>
          <w:sz w:val="24"/>
          <w:vertAlign w:val="superscript"/>
        </w:rPr>
        <w:t>2</w:t>
      </w:r>
      <w:r>
        <w:rPr>
          <w:sz w:val="24"/>
          <w:vertAlign w:val="superscript"/>
        </w:rPr>
        <w:t>*</w:t>
      </w:r>
      <w:r w:rsidRPr="00471841">
        <w:rPr>
          <w:sz w:val="24"/>
        </w:rPr>
        <w:t xml:space="preserve"> </w:t>
      </w:r>
      <w:r w:rsidRPr="00422B50">
        <w:rPr>
          <w:sz w:val="24"/>
        </w:rPr>
        <w:t xml:space="preserve">Faculty of Geomatics and Land administration, Hanoi University of Mining and Geology. </w:t>
      </w:r>
      <w:r w:rsidRPr="00471841">
        <w:rPr>
          <w:rFonts w:hint="eastAsia"/>
          <w:sz w:val="24"/>
        </w:rPr>
        <w:t>E-</w:t>
      </w:r>
      <w:r w:rsidRPr="00471841">
        <w:rPr>
          <w:sz w:val="24"/>
        </w:rPr>
        <w:t xml:space="preserve">mail: </w:t>
      </w:r>
      <w:hyperlink r:id="rId19" w:history="1">
        <w:r w:rsidRPr="00A2264C">
          <w:rPr>
            <w:rStyle w:val="Hyperlink"/>
            <w:sz w:val="24"/>
          </w:rPr>
          <w:t>duonganhquan@humg.edu.vn</w:t>
        </w:r>
      </w:hyperlink>
    </w:p>
    <w:p w14:paraId="6B8412B0" w14:textId="77777777" w:rsidR="0046523D" w:rsidRPr="00422B50" w:rsidRDefault="0046523D" w:rsidP="0046523D">
      <w:pPr>
        <w:pStyle w:val="1Coquancongtac"/>
        <w:jc w:val="right"/>
        <w:rPr>
          <w:sz w:val="24"/>
        </w:rPr>
      </w:pPr>
      <w:r w:rsidRPr="00422B50">
        <w:rPr>
          <w:sz w:val="24"/>
        </w:rPr>
        <w:t>3. Thanh Hoa Institute of Planning – Architecture</w:t>
      </w:r>
    </w:p>
    <w:p w14:paraId="44CDD8FB" w14:textId="77777777" w:rsidR="0046523D" w:rsidRPr="00422B50" w:rsidRDefault="0046523D" w:rsidP="0046523D">
      <w:pPr>
        <w:pStyle w:val="1Coquancongtac"/>
        <w:jc w:val="right"/>
        <w:rPr>
          <w:sz w:val="24"/>
        </w:rPr>
      </w:pPr>
      <w:r w:rsidRPr="00422B50">
        <w:rPr>
          <w:sz w:val="24"/>
        </w:rPr>
        <w:t>4. Institute of Geography, Vietnam Academy of Science and Technology</w:t>
      </w:r>
    </w:p>
    <w:p w14:paraId="2809F684" w14:textId="221ECB56" w:rsidR="0046523D" w:rsidRDefault="0046523D" w:rsidP="0046523D">
      <w:pPr>
        <w:pStyle w:val="1Coquancongtac"/>
        <w:jc w:val="right"/>
        <w:rPr>
          <w:sz w:val="24"/>
        </w:rPr>
      </w:pPr>
      <w:r w:rsidRPr="00422B50">
        <w:rPr>
          <w:sz w:val="24"/>
        </w:rPr>
        <w:t>5. Hanoi University of Natural Resources and Environment</w:t>
      </w:r>
    </w:p>
    <w:p w14:paraId="3C4B4AEE" w14:textId="77777777" w:rsidR="00682927" w:rsidRPr="00471841" w:rsidRDefault="00682927" w:rsidP="00682927">
      <w:pPr>
        <w:pStyle w:val="1Coquancongtac"/>
        <w:jc w:val="right"/>
        <w:rPr>
          <w:sz w:val="24"/>
        </w:rPr>
      </w:pPr>
      <w:r>
        <w:rPr>
          <w:sz w:val="24"/>
        </w:rPr>
        <w:t xml:space="preserve">6. SAMCOM, Minsitry of Defence </w:t>
      </w:r>
    </w:p>
    <w:p w14:paraId="2142FDEC" w14:textId="77777777" w:rsidR="0046523D" w:rsidRPr="00EB6FC8" w:rsidRDefault="0046523D" w:rsidP="0046523D">
      <w:pPr>
        <w:pStyle w:val="1Tomtat"/>
        <w:rPr>
          <w:sz w:val="24"/>
        </w:rPr>
      </w:pPr>
      <w:r>
        <w:rPr>
          <w:b/>
          <w:sz w:val="24"/>
        </w:rPr>
        <w:t>Abstract</w:t>
      </w:r>
      <w:r w:rsidRPr="00EB6FC8">
        <w:rPr>
          <w:b/>
          <w:sz w:val="24"/>
        </w:rPr>
        <w:t>:</w:t>
      </w:r>
      <w:r w:rsidRPr="00EB6FC8">
        <w:rPr>
          <w:sz w:val="24"/>
        </w:rPr>
        <w:t xml:space="preserve"> </w:t>
      </w:r>
      <w:r w:rsidRPr="00DA1753">
        <w:rPr>
          <w:sz w:val="24"/>
        </w:rPr>
        <w:t>In Mekong Delta, residents have occasionally suffered the negative impacts of storms and floods in some particular ways. To mitigate the problem, the overall disaster risk assessment is crucially followed by a framework of three dimensions: hazard, vulnerability, and exposure. In this study, the GIS tool and Analytic Hierarchy Process (AHP) successfully determine the exposure risk assessment index weights based on the climate data, land management data, and socio-economic data of the core city of Can Tho. The result shows that the highly developed parts of the city are suffering more damages from flooding due to the larger population and the higher level of economic development than the other parts of the city.</w:t>
      </w:r>
    </w:p>
    <w:p w14:paraId="70E38442" w14:textId="3CB0E914" w:rsidR="005C10DD" w:rsidRPr="00EA0E0B" w:rsidRDefault="005C10DD" w:rsidP="005C10DD">
      <w:pPr>
        <w:autoSpaceDE w:val="0"/>
        <w:autoSpaceDN w:val="0"/>
        <w:adjustRightInd w:val="0"/>
        <w:spacing w:before="120"/>
        <w:rPr>
          <w:color w:val="000000" w:themeColor="text1"/>
        </w:rPr>
      </w:pPr>
      <w:r w:rsidRPr="00EA0E0B">
        <w:rPr>
          <w:i/>
          <w:color w:val="000000" w:themeColor="text1"/>
        </w:rPr>
        <w:t>Keywords</w:t>
      </w:r>
      <w:r w:rsidRPr="00EA0E0B">
        <w:rPr>
          <w:color w:val="000000" w:themeColor="text1"/>
        </w:rPr>
        <w:t xml:space="preserve">: </w:t>
      </w:r>
      <w:r w:rsidR="004A1A17" w:rsidRPr="004A1A17">
        <w:rPr>
          <w:color w:val="000000" w:themeColor="text1"/>
        </w:rPr>
        <w:t>GIS, exposure, risk assessment, land use, AHP,Can Tho</w:t>
      </w:r>
    </w:p>
    <w:p w14:paraId="6355D9AD" w14:textId="77777777" w:rsidR="005C10DD" w:rsidRPr="00EA0E0B" w:rsidRDefault="005C10DD" w:rsidP="005C10DD">
      <w:pPr>
        <w:rPr>
          <w:b/>
          <w:color w:val="FF0000"/>
          <w:szCs w:val="24"/>
          <w:u w:val="single"/>
        </w:rPr>
      </w:pPr>
    </w:p>
    <w:p w14:paraId="22CE915E" w14:textId="06A74EF6" w:rsidR="00AC6098" w:rsidRPr="00BC179C" w:rsidRDefault="00AC6098" w:rsidP="005C10DD">
      <w:pPr>
        <w:spacing w:after="120"/>
        <w:rPr>
          <w:b/>
          <w:szCs w:val="24"/>
          <w:lang w:val="da-DK"/>
        </w:rPr>
      </w:pPr>
    </w:p>
    <w:sectPr w:rsidR="00AC6098" w:rsidRPr="00BC179C" w:rsidSect="008E7B6F">
      <w:headerReference w:type="default" r:id="rId20"/>
      <w:type w:val="continuous"/>
      <w:pgSz w:w="10773" w:h="1530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0370E" w14:textId="77777777" w:rsidR="00235B6A" w:rsidRDefault="00235B6A" w:rsidP="00F97E2B">
      <w:r>
        <w:separator/>
      </w:r>
    </w:p>
  </w:endnote>
  <w:endnote w:type="continuationSeparator" w:id="0">
    <w:p w14:paraId="757038DB" w14:textId="77777777" w:rsidR="00235B6A" w:rsidRDefault="00235B6A" w:rsidP="00F9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XLOXER+StoneSan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375E3" w14:textId="77777777" w:rsidR="00235B6A" w:rsidRDefault="00235B6A" w:rsidP="00F97E2B">
      <w:r>
        <w:separator/>
      </w:r>
    </w:p>
  </w:footnote>
  <w:footnote w:type="continuationSeparator" w:id="0">
    <w:p w14:paraId="1D23644F" w14:textId="77777777" w:rsidR="00235B6A" w:rsidRDefault="00235B6A" w:rsidP="00F97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9259E" w14:textId="4D631049" w:rsidR="008E6AF3" w:rsidRPr="008E6AF3" w:rsidRDefault="008E6AF3" w:rsidP="008E6AF3">
    <w:pPr>
      <w:jc w:val="center"/>
      <w:rPr>
        <w:rFonts w:ascii="Segoe UI Black" w:eastAsiaTheme="minorHAnsi" w:hAnsi="Segoe UI Black" w:cstheme="minorBidi"/>
        <w:color w:val="002060"/>
        <w:sz w:val="21"/>
        <w:szCs w:val="21"/>
        <w:lang w:eastAsia="en-US"/>
      </w:rPr>
    </w:pPr>
    <w:r w:rsidRPr="008E6AF3">
      <w:rPr>
        <w:rFonts w:ascii="Segoe UI Black" w:eastAsiaTheme="minorHAnsi" w:hAnsi="Segoe UI Black" w:cstheme="minorBidi"/>
        <w:color w:val="002060"/>
        <w:sz w:val="21"/>
        <w:szCs w:val="21"/>
        <w:lang w:eastAsia="en-US"/>
      </w:rPr>
      <w:t xml:space="preserve">HỘI NGHỊ KHOA HỌC QUỐC GIA VỀ CÔNG NGHỆ ĐỊA KHÔNG GIAN </w:t>
    </w:r>
  </w:p>
  <w:p w14:paraId="2EF9F0CC" w14:textId="34D514E1" w:rsidR="00B75C3B" w:rsidRPr="00D10C06" w:rsidRDefault="00594CE7" w:rsidP="00D10C06">
    <w:pPr>
      <w:spacing w:after="200" w:line="276" w:lineRule="auto"/>
      <w:jc w:val="center"/>
      <w:rPr>
        <w:rFonts w:ascii="Segoe UI Black" w:eastAsiaTheme="minorHAnsi" w:hAnsi="Segoe UI Black" w:cstheme="minorBidi"/>
        <w:color w:val="002060"/>
        <w:sz w:val="21"/>
        <w:szCs w:val="21"/>
        <w:lang w:eastAsia="en-US"/>
      </w:rPr>
    </w:pPr>
    <w:r>
      <w:rPr>
        <w:b/>
        <w:noProof/>
        <w:color w:val="006600"/>
        <w:lang w:eastAsia="en-US"/>
      </w:rPr>
      <mc:AlternateContent>
        <mc:Choice Requires="wps">
          <w:drawing>
            <wp:anchor distT="0" distB="0" distL="114300" distR="114300" simplePos="0" relativeHeight="251658240" behindDoc="0" locked="0" layoutInCell="1" allowOverlap="1" wp14:anchorId="2CF7B3AD" wp14:editId="504071D0">
              <wp:simplePos x="0" y="0"/>
              <wp:positionH relativeFrom="column">
                <wp:posOffset>-1022985</wp:posOffset>
              </wp:positionH>
              <wp:positionV relativeFrom="paragraph">
                <wp:posOffset>314325</wp:posOffset>
              </wp:positionV>
              <wp:extent cx="6781800" cy="635"/>
              <wp:effectExtent l="0" t="0" r="19050" b="3746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0B287C" id="_x0000_t32" coordsize="21600,21600" o:spt="32" o:oned="t" path="m,l21600,21600e" filled="f">
              <v:path arrowok="t" fillok="f" o:connecttype="none"/>
              <o:lock v:ext="edit" shapetype="t"/>
            </v:shapetype>
            <v:shape id="AutoShape 1" o:spid="_x0000_s1026" type="#_x0000_t32" style="position:absolute;margin-left:-80.55pt;margin-top:24.75pt;width:534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MpzgEAAH4DAAAOAAAAZHJzL2Uyb0RvYy54bWysU02P0zAQvSPxHyzfaZKilhI1XaEuy2WB&#10;Srv8ANd2EgvHY43dJv33jN2PZeGGyMHyeGbevHkzWd9Ng2VHjcGAa3g1KznTToIyrmv4j+eHdyvO&#10;QhROCQtON/ykA7/bvH2zHn2t59CDVRoZgbhQj77hfYy+Loogez2IMAOvHTlbwEFEMrErFIqR0Adb&#10;zMtyWYyAyiNIHQK93p+dfJPx21bL+L1tg47MNpy4xXxiPvfpLDZrUXcofG/khYb4BxaDMI6K3qDu&#10;RRTsgOYvqMFIhABtnEkYCmhbI3Xugbqpyj+6eeqF17kXEif4m0zh/8HKb8cdMqMaPufMiYFG9OkQ&#10;IVdmVZJn9KGmqK3bYWpQTu7JP4L8GZiDbS9cp3Pw88lTbs4oXqUkI3gqsh+/gqIYQfhZq6nFIUGS&#10;CmzKIzndRqKnyCQ9Lj+sqlVJk5PkW75fJEaFqK+pHkP8omFg6dLwEFGYro9bcI5GD1jlQuL4GOI5&#10;8ZqQ6jp4MNbmDbCOjQ3/uJgvckIAa1RyprCA3X5rkR1F2qH8XVi8CkM4OJXBei3U58s9CmPPd2Jt&#10;HZG/6nFWdg/qtMPELb3TkHN7l4VMW/S7naNefpvNLwAAAP//AwBQSwMEFAAGAAgAAAAhACupo87f&#10;AAAACgEAAA8AAABkcnMvZG93bnJldi54bWxMj8FuwjAMhu+TeIfISLtMkASNau2aIjRphx0HSLuG&#10;xmsLjVM1Ke14+oUTHG1/+v39+WayLbtg7xtHCuRSAEMqnWmoUnDYfy7egPmgyejWESr4Qw+bYvaU&#10;68y4kb7xsgsViyHkM62gDqHLOPdljVb7peuQ4u3X9VaHOPYVN70eY7ht+UqIhFvdUPxQ6w4/aizP&#10;u8EqQD+spdimtjp8XceXn9X1NHZ7pZ7n0/YdWMAp3GG46Ud1KKLT0Q1kPGsVLGQiZWQVvKZrYJFI&#10;RZICO94WCfAi548Vin8AAAD//wMAUEsBAi0AFAAGAAgAAAAhALaDOJL+AAAA4QEAABMAAAAAAAAA&#10;AAAAAAAAAAAAAFtDb250ZW50X1R5cGVzXS54bWxQSwECLQAUAAYACAAAACEAOP0h/9YAAACUAQAA&#10;CwAAAAAAAAAAAAAAAAAvAQAAX3JlbHMvLnJlbHNQSwECLQAUAAYACAAAACEAEtiTKc4BAAB+AwAA&#10;DgAAAAAAAAAAAAAAAAAuAgAAZHJzL2Uyb0RvYy54bWxQSwECLQAUAAYACAAAACEAK6mjzt8AAAAK&#10;AQAADwAAAAAAAAAAAAAAAAAoBAAAZHJzL2Rvd25yZXYueG1sUEsFBgAAAAAEAAQA8wAAADQFAAAA&#10;AA==&#10;"/>
          </w:pict>
        </mc:Fallback>
      </mc:AlternateContent>
    </w:r>
    <w:r w:rsidR="008E6AF3" w:rsidRPr="008E6AF3">
      <w:rPr>
        <w:rFonts w:ascii="Segoe UI Black" w:eastAsiaTheme="minorHAnsi" w:hAnsi="Segoe UI Black" w:cstheme="minorBidi"/>
        <w:color w:val="002060"/>
        <w:sz w:val="21"/>
        <w:szCs w:val="21"/>
        <w:lang w:eastAsia="en-US"/>
      </w:rPr>
      <w:t>TRONG KHOA HỌC TRÁI ĐẤT VÀ MÔI TRƯỜNG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15A9F"/>
    <w:multiLevelType w:val="multilevel"/>
    <w:tmpl w:val="977ACF4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697625F"/>
    <w:multiLevelType w:val="hybridMultilevel"/>
    <w:tmpl w:val="F58209BE"/>
    <w:lvl w:ilvl="0" w:tplc="96AEFE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B2AA0"/>
    <w:multiLevelType w:val="hybridMultilevel"/>
    <w:tmpl w:val="013A7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C97FD7"/>
    <w:multiLevelType w:val="multilevel"/>
    <w:tmpl w:val="3C061E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DEF6971"/>
    <w:multiLevelType w:val="hybridMultilevel"/>
    <w:tmpl w:val="B02E6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8003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B4F1DBB"/>
    <w:multiLevelType w:val="hybridMultilevel"/>
    <w:tmpl w:val="7D7C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190391"/>
    <w:multiLevelType w:val="hybridMultilevel"/>
    <w:tmpl w:val="B02E6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A374CF"/>
    <w:multiLevelType w:val="multilevel"/>
    <w:tmpl w:val="3A7E3F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5"/>
  </w:num>
  <w:num w:numId="3">
    <w:abstractNumId w:val="0"/>
  </w:num>
  <w:num w:numId="4">
    <w:abstractNumId w:val="0"/>
  </w:num>
  <w:num w:numId="5">
    <w:abstractNumId w:val="0"/>
  </w:num>
  <w:num w:numId="6">
    <w:abstractNumId w:val="0"/>
  </w:num>
  <w:num w:numId="7">
    <w:abstractNumId w:val="0"/>
  </w:num>
  <w:num w:numId="8">
    <w:abstractNumId w:val="3"/>
  </w:num>
  <w:num w:numId="9">
    <w:abstractNumId w:val="0"/>
  </w:num>
  <w:num w:numId="10">
    <w:abstractNumId w:val="4"/>
  </w:num>
  <w:num w:numId="11">
    <w:abstractNumId w:val="7"/>
  </w:num>
  <w:num w:numId="12">
    <w:abstractNumId w:val="1"/>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BmJLCyMLSxNzUyUdpeDU4uLM/DyQAsNaAJW/4h8sAAAA"/>
  </w:docVars>
  <w:rsids>
    <w:rsidRoot w:val="00086AB9"/>
    <w:rsid w:val="00002DFE"/>
    <w:rsid w:val="00005458"/>
    <w:rsid w:val="00013BEC"/>
    <w:rsid w:val="0001572B"/>
    <w:rsid w:val="00031313"/>
    <w:rsid w:val="00037900"/>
    <w:rsid w:val="000436A9"/>
    <w:rsid w:val="000501CA"/>
    <w:rsid w:val="00052858"/>
    <w:rsid w:val="0007087A"/>
    <w:rsid w:val="00086AB9"/>
    <w:rsid w:val="000A59A1"/>
    <w:rsid w:val="000B47CF"/>
    <w:rsid w:val="000C142E"/>
    <w:rsid w:val="000C1D22"/>
    <w:rsid w:val="000C5C11"/>
    <w:rsid w:val="000C7358"/>
    <w:rsid w:val="000C7792"/>
    <w:rsid w:val="000C7948"/>
    <w:rsid w:val="000D0A20"/>
    <w:rsid w:val="000E1BB0"/>
    <w:rsid w:val="000E5308"/>
    <w:rsid w:val="000F4B81"/>
    <w:rsid w:val="0010668C"/>
    <w:rsid w:val="001150FC"/>
    <w:rsid w:val="0011599A"/>
    <w:rsid w:val="00115D6B"/>
    <w:rsid w:val="00126359"/>
    <w:rsid w:val="00131DE1"/>
    <w:rsid w:val="00140AC5"/>
    <w:rsid w:val="00155918"/>
    <w:rsid w:val="00165663"/>
    <w:rsid w:val="00172FF7"/>
    <w:rsid w:val="00181D97"/>
    <w:rsid w:val="00187A74"/>
    <w:rsid w:val="001918A8"/>
    <w:rsid w:val="001A025F"/>
    <w:rsid w:val="001A31A0"/>
    <w:rsid w:val="001A41C3"/>
    <w:rsid w:val="001B04F7"/>
    <w:rsid w:val="001C6465"/>
    <w:rsid w:val="00211354"/>
    <w:rsid w:val="00212C05"/>
    <w:rsid w:val="00212FE3"/>
    <w:rsid w:val="002132C4"/>
    <w:rsid w:val="00234D89"/>
    <w:rsid w:val="00235B6A"/>
    <w:rsid w:val="00265490"/>
    <w:rsid w:val="00267E1F"/>
    <w:rsid w:val="0028184D"/>
    <w:rsid w:val="00284DC1"/>
    <w:rsid w:val="00285D29"/>
    <w:rsid w:val="00286A3D"/>
    <w:rsid w:val="002A0FFD"/>
    <w:rsid w:val="002B098B"/>
    <w:rsid w:val="002D3C7A"/>
    <w:rsid w:val="002D523E"/>
    <w:rsid w:val="002D6D83"/>
    <w:rsid w:val="002D740D"/>
    <w:rsid w:val="002E03EB"/>
    <w:rsid w:val="002E3956"/>
    <w:rsid w:val="002E476E"/>
    <w:rsid w:val="002E5182"/>
    <w:rsid w:val="002E7FCD"/>
    <w:rsid w:val="002F5A97"/>
    <w:rsid w:val="00307455"/>
    <w:rsid w:val="00323BEB"/>
    <w:rsid w:val="00344B04"/>
    <w:rsid w:val="00365CAD"/>
    <w:rsid w:val="00371344"/>
    <w:rsid w:val="003729F2"/>
    <w:rsid w:val="00374D23"/>
    <w:rsid w:val="00376872"/>
    <w:rsid w:val="003819E9"/>
    <w:rsid w:val="00383F2E"/>
    <w:rsid w:val="00393976"/>
    <w:rsid w:val="003A1E84"/>
    <w:rsid w:val="003A2489"/>
    <w:rsid w:val="003D1F7D"/>
    <w:rsid w:val="003D777F"/>
    <w:rsid w:val="003E6B5E"/>
    <w:rsid w:val="003F73D2"/>
    <w:rsid w:val="00402340"/>
    <w:rsid w:val="00410961"/>
    <w:rsid w:val="0041788F"/>
    <w:rsid w:val="00420A04"/>
    <w:rsid w:val="00422B50"/>
    <w:rsid w:val="00422F11"/>
    <w:rsid w:val="00425739"/>
    <w:rsid w:val="00440268"/>
    <w:rsid w:val="00440856"/>
    <w:rsid w:val="00446387"/>
    <w:rsid w:val="0046523D"/>
    <w:rsid w:val="00470E7E"/>
    <w:rsid w:val="00471841"/>
    <w:rsid w:val="0048603A"/>
    <w:rsid w:val="004944D9"/>
    <w:rsid w:val="00496E58"/>
    <w:rsid w:val="004A1A17"/>
    <w:rsid w:val="004A23BA"/>
    <w:rsid w:val="004A4522"/>
    <w:rsid w:val="004A49F7"/>
    <w:rsid w:val="004B2244"/>
    <w:rsid w:val="004C026F"/>
    <w:rsid w:val="004C0565"/>
    <w:rsid w:val="004D0197"/>
    <w:rsid w:val="004D1AFE"/>
    <w:rsid w:val="004D244B"/>
    <w:rsid w:val="004F1F3D"/>
    <w:rsid w:val="004F59EB"/>
    <w:rsid w:val="00516743"/>
    <w:rsid w:val="00523944"/>
    <w:rsid w:val="005276AE"/>
    <w:rsid w:val="00530741"/>
    <w:rsid w:val="00547F70"/>
    <w:rsid w:val="00561A12"/>
    <w:rsid w:val="005655C0"/>
    <w:rsid w:val="005701A0"/>
    <w:rsid w:val="005879F6"/>
    <w:rsid w:val="0059110E"/>
    <w:rsid w:val="00594CE7"/>
    <w:rsid w:val="0059669E"/>
    <w:rsid w:val="005B3133"/>
    <w:rsid w:val="005C10DD"/>
    <w:rsid w:val="005C6855"/>
    <w:rsid w:val="005D0AC0"/>
    <w:rsid w:val="005D0EEB"/>
    <w:rsid w:val="005D78A3"/>
    <w:rsid w:val="005F1ABB"/>
    <w:rsid w:val="0060041E"/>
    <w:rsid w:val="006104F1"/>
    <w:rsid w:val="00613661"/>
    <w:rsid w:val="006145A5"/>
    <w:rsid w:val="00620B05"/>
    <w:rsid w:val="00624309"/>
    <w:rsid w:val="00625893"/>
    <w:rsid w:val="00636394"/>
    <w:rsid w:val="00642884"/>
    <w:rsid w:val="00646F3C"/>
    <w:rsid w:val="00682927"/>
    <w:rsid w:val="00687325"/>
    <w:rsid w:val="0069443F"/>
    <w:rsid w:val="006A09E9"/>
    <w:rsid w:val="006A4F79"/>
    <w:rsid w:val="006C27D3"/>
    <w:rsid w:val="006D12AD"/>
    <w:rsid w:val="006D1945"/>
    <w:rsid w:val="006E09A9"/>
    <w:rsid w:val="006E5D8B"/>
    <w:rsid w:val="006F6A86"/>
    <w:rsid w:val="00707EED"/>
    <w:rsid w:val="007320E2"/>
    <w:rsid w:val="0073656A"/>
    <w:rsid w:val="00750C16"/>
    <w:rsid w:val="00750FE6"/>
    <w:rsid w:val="00753C94"/>
    <w:rsid w:val="007542AE"/>
    <w:rsid w:val="00754C44"/>
    <w:rsid w:val="00755ADF"/>
    <w:rsid w:val="00761736"/>
    <w:rsid w:val="00787D59"/>
    <w:rsid w:val="0079164F"/>
    <w:rsid w:val="007A66BA"/>
    <w:rsid w:val="007A787D"/>
    <w:rsid w:val="007C1F9A"/>
    <w:rsid w:val="007E1C87"/>
    <w:rsid w:val="007E52CE"/>
    <w:rsid w:val="007E541A"/>
    <w:rsid w:val="007E64D7"/>
    <w:rsid w:val="007F65D3"/>
    <w:rsid w:val="00802511"/>
    <w:rsid w:val="00813E90"/>
    <w:rsid w:val="008211C2"/>
    <w:rsid w:val="00860949"/>
    <w:rsid w:val="00864E42"/>
    <w:rsid w:val="00877E9E"/>
    <w:rsid w:val="008A1CBB"/>
    <w:rsid w:val="008B04B9"/>
    <w:rsid w:val="008C3528"/>
    <w:rsid w:val="008C4378"/>
    <w:rsid w:val="008C7790"/>
    <w:rsid w:val="008D04A6"/>
    <w:rsid w:val="008D7470"/>
    <w:rsid w:val="008E11BA"/>
    <w:rsid w:val="008E3995"/>
    <w:rsid w:val="008E6AF3"/>
    <w:rsid w:val="008E7B6F"/>
    <w:rsid w:val="008F2077"/>
    <w:rsid w:val="0091705F"/>
    <w:rsid w:val="00920105"/>
    <w:rsid w:val="00920E48"/>
    <w:rsid w:val="0092671E"/>
    <w:rsid w:val="0093012F"/>
    <w:rsid w:val="009465D4"/>
    <w:rsid w:val="00955104"/>
    <w:rsid w:val="009556A0"/>
    <w:rsid w:val="009560EB"/>
    <w:rsid w:val="009575CF"/>
    <w:rsid w:val="009612AD"/>
    <w:rsid w:val="00966EED"/>
    <w:rsid w:val="00973A05"/>
    <w:rsid w:val="0098593C"/>
    <w:rsid w:val="0098603C"/>
    <w:rsid w:val="00991D2E"/>
    <w:rsid w:val="009950CA"/>
    <w:rsid w:val="009C48CC"/>
    <w:rsid w:val="009D3165"/>
    <w:rsid w:val="009D62FF"/>
    <w:rsid w:val="009D77F1"/>
    <w:rsid w:val="009E308C"/>
    <w:rsid w:val="00A00BDA"/>
    <w:rsid w:val="00A1081E"/>
    <w:rsid w:val="00A10894"/>
    <w:rsid w:val="00A10E27"/>
    <w:rsid w:val="00A1484D"/>
    <w:rsid w:val="00A16628"/>
    <w:rsid w:val="00A31669"/>
    <w:rsid w:val="00A354E8"/>
    <w:rsid w:val="00A43198"/>
    <w:rsid w:val="00A67122"/>
    <w:rsid w:val="00A7039E"/>
    <w:rsid w:val="00A72260"/>
    <w:rsid w:val="00A7375D"/>
    <w:rsid w:val="00A758B4"/>
    <w:rsid w:val="00A854FB"/>
    <w:rsid w:val="00A931EF"/>
    <w:rsid w:val="00A93905"/>
    <w:rsid w:val="00AA05E8"/>
    <w:rsid w:val="00AC3096"/>
    <w:rsid w:val="00AC6098"/>
    <w:rsid w:val="00AC6265"/>
    <w:rsid w:val="00AE7779"/>
    <w:rsid w:val="00AF59C6"/>
    <w:rsid w:val="00B30E44"/>
    <w:rsid w:val="00B333EB"/>
    <w:rsid w:val="00B50FA7"/>
    <w:rsid w:val="00B6439E"/>
    <w:rsid w:val="00B7030C"/>
    <w:rsid w:val="00B725D0"/>
    <w:rsid w:val="00B75C3B"/>
    <w:rsid w:val="00B773CE"/>
    <w:rsid w:val="00B81B9C"/>
    <w:rsid w:val="00BB2FB1"/>
    <w:rsid w:val="00BC2ED3"/>
    <w:rsid w:val="00BC455C"/>
    <w:rsid w:val="00BC7C33"/>
    <w:rsid w:val="00BD09FD"/>
    <w:rsid w:val="00BE0E9A"/>
    <w:rsid w:val="00BE647A"/>
    <w:rsid w:val="00BF1A8D"/>
    <w:rsid w:val="00BF3E8D"/>
    <w:rsid w:val="00BF52F0"/>
    <w:rsid w:val="00BF571F"/>
    <w:rsid w:val="00C011CA"/>
    <w:rsid w:val="00C02C8A"/>
    <w:rsid w:val="00C06547"/>
    <w:rsid w:val="00C242D8"/>
    <w:rsid w:val="00C47B1B"/>
    <w:rsid w:val="00C5288E"/>
    <w:rsid w:val="00C82DA9"/>
    <w:rsid w:val="00C84869"/>
    <w:rsid w:val="00C90B0D"/>
    <w:rsid w:val="00C9717C"/>
    <w:rsid w:val="00CC4B21"/>
    <w:rsid w:val="00CC5BD4"/>
    <w:rsid w:val="00CD7267"/>
    <w:rsid w:val="00CE3B99"/>
    <w:rsid w:val="00CF1E58"/>
    <w:rsid w:val="00CF7E27"/>
    <w:rsid w:val="00D01C39"/>
    <w:rsid w:val="00D10C06"/>
    <w:rsid w:val="00D2360D"/>
    <w:rsid w:val="00D27518"/>
    <w:rsid w:val="00D372A7"/>
    <w:rsid w:val="00D40666"/>
    <w:rsid w:val="00D460E3"/>
    <w:rsid w:val="00D46AEA"/>
    <w:rsid w:val="00D46FD8"/>
    <w:rsid w:val="00D47B17"/>
    <w:rsid w:val="00D50238"/>
    <w:rsid w:val="00D50679"/>
    <w:rsid w:val="00D631F4"/>
    <w:rsid w:val="00D659DC"/>
    <w:rsid w:val="00D7057F"/>
    <w:rsid w:val="00D715E4"/>
    <w:rsid w:val="00D85CE4"/>
    <w:rsid w:val="00D947F7"/>
    <w:rsid w:val="00DA1753"/>
    <w:rsid w:val="00DA1EE6"/>
    <w:rsid w:val="00DA3F64"/>
    <w:rsid w:val="00DC2815"/>
    <w:rsid w:val="00DD5726"/>
    <w:rsid w:val="00DF56BF"/>
    <w:rsid w:val="00E02F7B"/>
    <w:rsid w:val="00E13916"/>
    <w:rsid w:val="00E35AE1"/>
    <w:rsid w:val="00E43375"/>
    <w:rsid w:val="00E43533"/>
    <w:rsid w:val="00E464DE"/>
    <w:rsid w:val="00E575A3"/>
    <w:rsid w:val="00E615C4"/>
    <w:rsid w:val="00E669BC"/>
    <w:rsid w:val="00E828AB"/>
    <w:rsid w:val="00EA565E"/>
    <w:rsid w:val="00EA5F13"/>
    <w:rsid w:val="00EA635A"/>
    <w:rsid w:val="00EB6FC8"/>
    <w:rsid w:val="00EB750C"/>
    <w:rsid w:val="00EC2EAB"/>
    <w:rsid w:val="00EC3892"/>
    <w:rsid w:val="00EC6C63"/>
    <w:rsid w:val="00ED1CF9"/>
    <w:rsid w:val="00ED319B"/>
    <w:rsid w:val="00EF60DB"/>
    <w:rsid w:val="00F06FF7"/>
    <w:rsid w:val="00F11D9A"/>
    <w:rsid w:val="00F1300A"/>
    <w:rsid w:val="00F24248"/>
    <w:rsid w:val="00F2541F"/>
    <w:rsid w:val="00F27952"/>
    <w:rsid w:val="00F3219C"/>
    <w:rsid w:val="00F3469B"/>
    <w:rsid w:val="00F349BD"/>
    <w:rsid w:val="00F42050"/>
    <w:rsid w:val="00F6015A"/>
    <w:rsid w:val="00F64B75"/>
    <w:rsid w:val="00F656F7"/>
    <w:rsid w:val="00F66160"/>
    <w:rsid w:val="00F701FE"/>
    <w:rsid w:val="00F75DA5"/>
    <w:rsid w:val="00F76EF1"/>
    <w:rsid w:val="00F849A8"/>
    <w:rsid w:val="00F94403"/>
    <w:rsid w:val="00F96AD6"/>
    <w:rsid w:val="00F96F00"/>
    <w:rsid w:val="00F97E2B"/>
    <w:rsid w:val="00FB2368"/>
    <w:rsid w:val="00FB4008"/>
    <w:rsid w:val="00FC26C5"/>
    <w:rsid w:val="00FC450D"/>
    <w:rsid w:val="00FD2A59"/>
    <w:rsid w:val="00FD2FAA"/>
    <w:rsid w:val="00FD45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BF708E"/>
  <w15:docId w15:val="{649B2470-A415-467B-BE1D-434DFE356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E2B"/>
    <w:pPr>
      <w:jc w:val="both"/>
    </w:pPr>
    <w:rPr>
      <w:rFonts w:ascii="Times New Roman" w:hAnsi="Times New Roman"/>
      <w:sz w:val="24"/>
      <w:szCs w:val="22"/>
      <w:lang w:eastAsia="zh-TW"/>
    </w:rPr>
  </w:style>
  <w:style w:type="paragraph" w:styleId="Heading1">
    <w:name w:val="heading 1"/>
    <w:basedOn w:val="Normal"/>
    <w:next w:val="Normal"/>
    <w:link w:val="Heading1Char"/>
    <w:uiPriority w:val="9"/>
    <w:qFormat/>
    <w:rsid w:val="00CF1E58"/>
    <w:pPr>
      <w:keepNext/>
      <w:keepLines/>
      <w:numPr>
        <w:numId w:val="3"/>
      </w:numPr>
      <w:spacing w:before="240"/>
      <w:jc w:val="left"/>
      <w:outlineLvl w:val="0"/>
    </w:pPr>
    <w:rPr>
      <w:rFonts w:eastAsia="Times"/>
      <w:bCs/>
      <w:caps/>
      <w:szCs w:val="28"/>
    </w:rPr>
  </w:style>
  <w:style w:type="paragraph" w:styleId="Heading2">
    <w:name w:val="heading 2"/>
    <w:basedOn w:val="Normal"/>
    <w:next w:val="Normal"/>
    <w:link w:val="Heading2Char"/>
    <w:unhideWhenUsed/>
    <w:qFormat/>
    <w:rsid w:val="00F64B75"/>
    <w:pPr>
      <w:keepNext/>
      <w:keepLines/>
      <w:numPr>
        <w:ilvl w:val="1"/>
        <w:numId w:val="3"/>
      </w:numPr>
      <w:spacing w:before="240"/>
      <w:ind w:left="567" w:hanging="567"/>
      <w:outlineLvl w:val="1"/>
    </w:pPr>
    <w:rPr>
      <w:rFonts w:eastAsia="Times New Roman"/>
      <w:bCs/>
      <w:i/>
      <w:szCs w:val="26"/>
    </w:rPr>
  </w:style>
  <w:style w:type="paragraph" w:styleId="Heading3">
    <w:name w:val="heading 3"/>
    <w:basedOn w:val="Normal"/>
    <w:next w:val="Normal"/>
    <w:link w:val="Heading3Char"/>
    <w:uiPriority w:val="9"/>
    <w:unhideWhenUsed/>
    <w:qFormat/>
    <w:rsid w:val="00CF1E58"/>
    <w:pPr>
      <w:keepNext/>
      <w:keepLines/>
      <w:numPr>
        <w:ilvl w:val="2"/>
        <w:numId w:val="3"/>
      </w:numPr>
      <w:spacing w:before="240"/>
      <w:ind w:left="567" w:hanging="567"/>
      <w:outlineLvl w:val="2"/>
    </w:pPr>
    <w:rPr>
      <w:rFonts w:eastAsia="PMingLiU"/>
      <w:bCs/>
      <w:i/>
    </w:rPr>
  </w:style>
  <w:style w:type="paragraph" w:styleId="Heading4">
    <w:name w:val="heading 4"/>
    <w:basedOn w:val="Normal"/>
    <w:next w:val="Normal"/>
    <w:link w:val="Heading4Char"/>
    <w:uiPriority w:val="9"/>
    <w:unhideWhenUsed/>
    <w:rsid w:val="00EC6C63"/>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C1D22"/>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1D2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26F"/>
    <w:pPr>
      <w:tabs>
        <w:tab w:val="center" w:pos="4680"/>
        <w:tab w:val="right" w:pos="9360"/>
      </w:tabs>
    </w:pPr>
  </w:style>
  <w:style w:type="character" w:customStyle="1" w:styleId="HeaderChar">
    <w:name w:val="Header Char"/>
    <w:basedOn w:val="DefaultParagraphFont"/>
    <w:link w:val="Header"/>
    <w:uiPriority w:val="99"/>
    <w:rsid w:val="004C026F"/>
  </w:style>
  <w:style w:type="paragraph" w:styleId="Footer">
    <w:name w:val="footer"/>
    <w:basedOn w:val="Normal"/>
    <w:link w:val="FooterChar"/>
    <w:uiPriority w:val="99"/>
    <w:unhideWhenUsed/>
    <w:rsid w:val="004C026F"/>
    <w:pPr>
      <w:tabs>
        <w:tab w:val="center" w:pos="4680"/>
        <w:tab w:val="right" w:pos="9360"/>
      </w:tabs>
    </w:pPr>
  </w:style>
  <w:style w:type="character" w:customStyle="1" w:styleId="FooterChar">
    <w:name w:val="Footer Char"/>
    <w:basedOn w:val="DefaultParagraphFont"/>
    <w:link w:val="Footer"/>
    <w:uiPriority w:val="99"/>
    <w:rsid w:val="004C026F"/>
  </w:style>
  <w:style w:type="paragraph" w:styleId="Title">
    <w:name w:val="Title"/>
    <w:aliases w:val="Paper Title"/>
    <w:basedOn w:val="Normal"/>
    <w:next w:val="Normal"/>
    <w:link w:val="TitleChar"/>
    <w:uiPriority w:val="10"/>
    <w:qFormat/>
    <w:rsid w:val="004C026F"/>
    <w:pPr>
      <w:spacing w:after="480"/>
    </w:pPr>
    <w:rPr>
      <w:rFonts w:eastAsia="Times New Roman"/>
      <w:color w:val="000000"/>
      <w:spacing w:val="5"/>
      <w:kern w:val="28"/>
      <w:sz w:val="36"/>
      <w:szCs w:val="52"/>
    </w:rPr>
  </w:style>
  <w:style w:type="character" w:customStyle="1" w:styleId="TitleChar">
    <w:name w:val="Title Char"/>
    <w:aliases w:val="Paper Title Char"/>
    <w:link w:val="Title"/>
    <w:uiPriority w:val="10"/>
    <w:rsid w:val="004C026F"/>
    <w:rPr>
      <w:rFonts w:ascii="Times New Roman" w:eastAsia="Times New Roman" w:hAnsi="Times New Roman" w:cs="Times New Roman"/>
      <w:color w:val="000000"/>
      <w:spacing w:val="5"/>
      <w:kern w:val="28"/>
      <w:sz w:val="36"/>
      <w:szCs w:val="52"/>
    </w:rPr>
  </w:style>
  <w:style w:type="character" w:styleId="Hyperlink">
    <w:name w:val="Hyperlink"/>
    <w:rsid w:val="004C026F"/>
    <w:rPr>
      <w:color w:val="0000FF"/>
      <w:u w:val="single"/>
    </w:rPr>
  </w:style>
  <w:style w:type="paragraph" w:customStyle="1" w:styleId="Author">
    <w:name w:val="Author"/>
    <w:basedOn w:val="Normal"/>
    <w:qFormat/>
    <w:rsid w:val="00CC5BD4"/>
    <w:rPr>
      <w:sz w:val="28"/>
    </w:rPr>
  </w:style>
  <w:style w:type="paragraph" w:customStyle="1" w:styleId="Affliliation">
    <w:name w:val="Affliliation"/>
    <w:basedOn w:val="Normal"/>
    <w:qFormat/>
    <w:rsid w:val="00CC5BD4"/>
    <w:rPr>
      <w:i/>
    </w:rPr>
  </w:style>
  <w:style w:type="paragraph" w:styleId="NoSpacing">
    <w:name w:val="No Spacing"/>
    <w:aliases w:val="Abstract"/>
    <w:basedOn w:val="Normal"/>
    <w:next w:val="Normal"/>
    <w:uiPriority w:val="1"/>
    <w:qFormat/>
    <w:rsid w:val="004C026F"/>
    <w:pPr>
      <w:spacing w:before="600"/>
    </w:pPr>
  </w:style>
  <w:style w:type="character" w:customStyle="1" w:styleId="Heading1Char">
    <w:name w:val="Heading 1 Char"/>
    <w:link w:val="Heading1"/>
    <w:uiPriority w:val="9"/>
    <w:rsid w:val="00CF1E58"/>
    <w:rPr>
      <w:rFonts w:ascii="Times New Roman" w:eastAsia="Times" w:hAnsi="Times New Roman"/>
      <w:bCs/>
      <w:caps/>
      <w:sz w:val="24"/>
      <w:szCs w:val="28"/>
      <w:lang w:eastAsia="zh-TW"/>
    </w:rPr>
  </w:style>
  <w:style w:type="paragraph" w:styleId="BodyText">
    <w:name w:val="Body Text"/>
    <w:basedOn w:val="Normal"/>
    <w:link w:val="BodyTextChar"/>
    <w:rsid w:val="004C026F"/>
    <w:rPr>
      <w:rFonts w:ascii="Times" w:eastAsia="Times" w:hAnsi="Times"/>
      <w:szCs w:val="20"/>
      <w:lang w:val="en-AU"/>
    </w:rPr>
  </w:style>
  <w:style w:type="character" w:customStyle="1" w:styleId="BodyTextChar">
    <w:name w:val="Body Text Char"/>
    <w:link w:val="BodyText"/>
    <w:rsid w:val="004C026F"/>
    <w:rPr>
      <w:rFonts w:ascii="Times" w:eastAsia="Times" w:hAnsi="Times" w:cs="Times New Roman"/>
      <w:sz w:val="24"/>
      <w:szCs w:val="20"/>
      <w:lang w:val="en-AU"/>
    </w:rPr>
  </w:style>
  <w:style w:type="character" w:customStyle="1" w:styleId="Heading2Char">
    <w:name w:val="Heading 2 Char"/>
    <w:link w:val="Heading2"/>
    <w:rsid w:val="00F64B75"/>
    <w:rPr>
      <w:rFonts w:ascii="Times New Roman" w:eastAsia="Times New Roman" w:hAnsi="Times New Roman"/>
      <w:bCs/>
      <w:i/>
      <w:sz w:val="24"/>
      <w:szCs w:val="26"/>
      <w:lang w:eastAsia="zh-TW"/>
    </w:rPr>
  </w:style>
  <w:style w:type="character" w:customStyle="1" w:styleId="Heading3Char">
    <w:name w:val="Heading 3 Char"/>
    <w:link w:val="Heading3"/>
    <w:uiPriority w:val="9"/>
    <w:rsid w:val="00CF1E58"/>
    <w:rPr>
      <w:rFonts w:ascii="Times New Roman" w:eastAsia="PMingLiU" w:hAnsi="Times New Roman"/>
      <w:bCs/>
      <w:i/>
      <w:sz w:val="24"/>
      <w:szCs w:val="22"/>
      <w:lang w:eastAsia="zh-TW"/>
    </w:rPr>
  </w:style>
  <w:style w:type="paragraph" w:styleId="BalloonText">
    <w:name w:val="Balloon Text"/>
    <w:basedOn w:val="Normal"/>
    <w:link w:val="BalloonTextChar"/>
    <w:uiPriority w:val="99"/>
    <w:semiHidden/>
    <w:unhideWhenUsed/>
    <w:rsid w:val="00211354"/>
    <w:rPr>
      <w:rFonts w:ascii="Tahoma" w:hAnsi="Tahoma"/>
      <w:sz w:val="16"/>
      <w:szCs w:val="16"/>
    </w:rPr>
  </w:style>
  <w:style w:type="character" w:customStyle="1" w:styleId="BalloonTextChar">
    <w:name w:val="Balloon Text Char"/>
    <w:link w:val="BalloonText"/>
    <w:uiPriority w:val="99"/>
    <w:semiHidden/>
    <w:rsid w:val="00211354"/>
    <w:rPr>
      <w:rFonts w:ascii="Tahoma" w:hAnsi="Tahoma" w:cs="Tahoma"/>
      <w:sz w:val="16"/>
      <w:szCs w:val="16"/>
    </w:rPr>
  </w:style>
  <w:style w:type="paragraph" w:customStyle="1" w:styleId="FigureCaption">
    <w:name w:val="FigureCaption"/>
    <w:basedOn w:val="Normal"/>
    <w:qFormat/>
    <w:rsid w:val="00973A05"/>
    <w:pPr>
      <w:jc w:val="left"/>
    </w:pPr>
    <w:rPr>
      <w:sz w:val="22"/>
    </w:rPr>
  </w:style>
  <w:style w:type="paragraph" w:customStyle="1" w:styleId="Figure">
    <w:name w:val="Figure"/>
    <w:basedOn w:val="BodyText"/>
    <w:qFormat/>
    <w:rsid w:val="00211354"/>
    <w:pPr>
      <w:jc w:val="center"/>
    </w:pPr>
    <w:rPr>
      <w:noProof/>
      <w:sz w:val="22"/>
      <w:szCs w:val="22"/>
      <w:lang w:val="en-US"/>
    </w:rPr>
  </w:style>
  <w:style w:type="paragraph" w:customStyle="1" w:styleId="Formula">
    <w:name w:val="Formula"/>
    <w:basedOn w:val="Normal"/>
    <w:next w:val="Normal"/>
    <w:rsid w:val="008A1CBB"/>
    <w:pPr>
      <w:tabs>
        <w:tab w:val="right" w:pos="5103"/>
      </w:tabs>
      <w:overflowPunct w:val="0"/>
      <w:autoSpaceDE w:val="0"/>
      <w:autoSpaceDN w:val="0"/>
      <w:adjustRightInd w:val="0"/>
      <w:spacing w:after="120"/>
      <w:jc w:val="left"/>
      <w:textAlignment w:val="baseline"/>
    </w:pPr>
    <w:rPr>
      <w:rFonts w:eastAsia="Times New Roman"/>
      <w:szCs w:val="20"/>
    </w:rPr>
  </w:style>
  <w:style w:type="paragraph" w:customStyle="1" w:styleId="Equation">
    <w:name w:val="Equation"/>
    <w:basedOn w:val="Formula"/>
    <w:qFormat/>
    <w:rsid w:val="00FC26C5"/>
    <w:pPr>
      <w:tabs>
        <w:tab w:val="clear" w:pos="5103"/>
        <w:tab w:val="right" w:pos="4920"/>
      </w:tabs>
      <w:spacing w:before="240" w:after="0"/>
    </w:pPr>
    <w:rPr>
      <w:szCs w:val="24"/>
    </w:rPr>
  </w:style>
  <w:style w:type="paragraph" w:customStyle="1" w:styleId="TableCaption">
    <w:name w:val="TableCaption"/>
    <w:basedOn w:val="BodyText"/>
    <w:qFormat/>
    <w:rsid w:val="00973A05"/>
    <w:pPr>
      <w:jc w:val="left"/>
    </w:pPr>
    <w:rPr>
      <w:rFonts w:ascii="Times New Roman" w:hAnsi="Times New Roman"/>
      <w:i/>
      <w:szCs w:val="24"/>
      <w:lang w:val="en-US"/>
    </w:rPr>
  </w:style>
  <w:style w:type="table" w:styleId="TableGrid">
    <w:name w:val="Table Grid"/>
    <w:basedOn w:val="TableNormal"/>
    <w:uiPriority w:val="59"/>
    <w:rsid w:val="007617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C7C33"/>
    <w:rPr>
      <w:color w:val="808080"/>
    </w:rPr>
  </w:style>
  <w:style w:type="paragraph" w:customStyle="1" w:styleId="1Tnbibo">
    <w:name w:val="1. Tên bài báo"/>
    <w:basedOn w:val="Normal"/>
    <w:qFormat/>
    <w:rsid w:val="00471841"/>
    <w:pPr>
      <w:jc w:val="center"/>
    </w:pPr>
    <w:rPr>
      <w:rFonts w:eastAsia="Times New Roman"/>
      <w:b/>
      <w:color w:val="000000"/>
      <w:spacing w:val="5"/>
      <w:kern w:val="28"/>
      <w:sz w:val="28"/>
      <w:szCs w:val="28"/>
    </w:rPr>
  </w:style>
  <w:style w:type="paragraph" w:customStyle="1" w:styleId="1Tentacgia">
    <w:name w:val="1.Ten tac gia"/>
    <w:basedOn w:val="Affliliation"/>
    <w:qFormat/>
    <w:rsid w:val="00471841"/>
    <w:pPr>
      <w:spacing w:before="120" w:after="120"/>
      <w:jc w:val="center"/>
    </w:pPr>
    <w:rPr>
      <w:i w:val="0"/>
      <w:sz w:val="20"/>
      <w:szCs w:val="20"/>
    </w:rPr>
  </w:style>
  <w:style w:type="paragraph" w:customStyle="1" w:styleId="1Coquancongtac">
    <w:name w:val="1. Co quan cong tac"/>
    <w:basedOn w:val="Affliliation"/>
    <w:qFormat/>
    <w:rsid w:val="00471841"/>
    <w:pPr>
      <w:jc w:val="center"/>
    </w:pPr>
    <w:rPr>
      <w:sz w:val="20"/>
      <w:szCs w:val="20"/>
    </w:rPr>
  </w:style>
  <w:style w:type="paragraph" w:customStyle="1" w:styleId="1Tomtat">
    <w:name w:val="1. Tom tat"/>
    <w:basedOn w:val="NoSpacing"/>
    <w:qFormat/>
    <w:rsid w:val="00471841"/>
    <w:pPr>
      <w:spacing w:before="360"/>
    </w:pPr>
    <w:rPr>
      <w:sz w:val="20"/>
      <w:szCs w:val="20"/>
      <w:lang w:val="en-GB"/>
    </w:rPr>
  </w:style>
  <w:style w:type="paragraph" w:styleId="ListParagraph">
    <w:name w:val="List Paragraph"/>
    <w:aliases w:val="Muc danh so,Bullet 2,Main numbered paragraph,List Paragraph (numbered (a)),List Paragraph1"/>
    <w:basedOn w:val="Normal"/>
    <w:link w:val="ListParagraphChar"/>
    <w:uiPriority w:val="34"/>
    <w:qFormat/>
    <w:rsid w:val="001918A8"/>
    <w:pPr>
      <w:ind w:left="720"/>
      <w:contextualSpacing/>
    </w:pPr>
  </w:style>
  <w:style w:type="character" w:customStyle="1" w:styleId="Heading4Char">
    <w:name w:val="Heading 4 Char"/>
    <w:basedOn w:val="DefaultParagraphFont"/>
    <w:link w:val="Heading4"/>
    <w:uiPriority w:val="9"/>
    <w:rsid w:val="00EC6C63"/>
    <w:rPr>
      <w:rFonts w:asciiTheme="majorHAnsi" w:eastAsiaTheme="majorEastAsia" w:hAnsiTheme="majorHAnsi" w:cstheme="majorBidi"/>
      <w:b/>
      <w:bCs/>
      <w:i/>
      <w:iCs/>
      <w:color w:val="4F81BD" w:themeColor="accent1"/>
      <w:sz w:val="24"/>
      <w:szCs w:val="22"/>
      <w:lang w:eastAsia="zh-TW"/>
    </w:rPr>
  </w:style>
  <w:style w:type="paragraph" w:customStyle="1" w:styleId="Els-Title">
    <w:name w:val="Els-Title"/>
    <w:next w:val="Normal"/>
    <w:autoRedefine/>
    <w:rsid w:val="005C10DD"/>
    <w:pPr>
      <w:suppressAutoHyphens/>
      <w:spacing w:line="400" w:lineRule="exact"/>
      <w:jc w:val="center"/>
    </w:pPr>
    <w:rPr>
      <w:rFonts w:ascii="Times New Roman" w:eastAsia="SimSun" w:hAnsi="Times New Roman"/>
      <w:sz w:val="34"/>
    </w:rPr>
  </w:style>
  <w:style w:type="character" w:customStyle="1" w:styleId="A7">
    <w:name w:val="A7"/>
    <w:uiPriority w:val="99"/>
    <w:rsid w:val="005C10DD"/>
    <w:rPr>
      <w:rFonts w:cs="XLOXER+StoneSans"/>
      <w:color w:val="000000"/>
      <w:sz w:val="16"/>
      <w:szCs w:val="16"/>
    </w:rPr>
  </w:style>
  <w:style w:type="character" w:styleId="UnresolvedMention">
    <w:name w:val="Unresolved Mention"/>
    <w:basedOn w:val="DefaultParagraphFont"/>
    <w:uiPriority w:val="99"/>
    <w:semiHidden/>
    <w:unhideWhenUsed/>
    <w:rsid w:val="00422B50"/>
    <w:rPr>
      <w:color w:val="605E5C"/>
      <w:shd w:val="clear" w:color="auto" w:fill="E1DFDD"/>
    </w:rPr>
  </w:style>
  <w:style w:type="character" w:customStyle="1" w:styleId="Heading6Char">
    <w:name w:val="Heading 6 Char"/>
    <w:basedOn w:val="DefaultParagraphFont"/>
    <w:link w:val="Heading6"/>
    <w:uiPriority w:val="9"/>
    <w:semiHidden/>
    <w:rsid w:val="000C1D22"/>
    <w:rPr>
      <w:rFonts w:asciiTheme="majorHAnsi" w:eastAsiaTheme="majorEastAsia" w:hAnsiTheme="majorHAnsi" w:cstheme="majorBidi"/>
      <w:color w:val="243F60" w:themeColor="accent1" w:themeShade="7F"/>
      <w:sz w:val="24"/>
      <w:szCs w:val="22"/>
      <w:lang w:eastAsia="zh-TW"/>
    </w:rPr>
  </w:style>
  <w:style w:type="character" w:customStyle="1" w:styleId="Heading7Char">
    <w:name w:val="Heading 7 Char"/>
    <w:basedOn w:val="DefaultParagraphFont"/>
    <w:link w:val="Heading7"/>
    <w:uiPriority w:val="9"/>
    <w:semiHidden/>
    <w:rsid w:val="000C1D22"/>
    <w:rPr>
      <w:rFonts w:asciiTheme="majorHAnsi" w:eastAsiaTheme="majorEastAsia" w:hAnsiTheme="majorHAnsi" w:cstheme="majorBidi"/>
      <w:i/>
      <w:iCs/>
      <w:color w:val="243F60" w:themeColor="accent1" w:themeShade="7F"/>
      <w:sz w:val="24"/>
      <w:szCs w:val="22"/>
      <w:lang w:eastAsia="zh-TW"/>
    </w:rPr>
  </w:style>
  <w:style w:type="character" w:customStyle="1" w:styleId="ListParagraphChar">
    <w:name w:val="List Paragraph Char"/>
    <w:aliases w:val="Muc danh so Char,Bullet 2 Char,Main numbered paragraph Char,List Paragraph (numbered (a)) Char,List Paragraph1 Char"/>
    <w:link w:val="ListParagraph"/>
    <w:uiPriority w:val="34"/>
    <w:locked/>
    <w:rsid w:val="000C1D22"/>
    <w:rPr>
      <w:rFonts w:ascii="Times New Roman" w:hAnsi="Times New Roman"/>
      <w:sz w:val="24"/>
      <w:szCs w:val="22"/>
      <w:lang w:eastAsia="zh-TW"/>
    </w:rPr>
  </w:style>
  <w:style w:type="paragraph" w:customStyle="1" w:styleId="Nomal">
    <w:name w:val="Nomal"/>
    <w:basedOn w:val="NormalWeb"/>
    <w:link w:val="NomalChar"/>
    <w:qFormat/>
    <w:rsid w:val="000C1D22"/>
    <w:pPr>
      <w:spacing w:before="120" w:line="300" w:lineRule="auto"/>
      <w:ind w:firstLine="709"/>
    </w:pPr>
    <w:rPr>
      <w:rFonts w:eastAsia="Times New Roman"/>
      <w:sz w:val="26"/>
      <w:szCs w:val="28"/>
      <w:u w:color="000000"/>
      <w:lang w:eastAsia="en-US"/>
    </w:rPr>
  </w:style>
  <w:style w:type="character" w:customStyle="1" w:styleId="NomalChar">
    <w:name w:val="Nomal Char"/>
    <w:link w:val="Nomal"/>
    <w:rsid w:val="000C1D22"/>
    <w:rPr>
      <w:rFonts w:ascii="Times New Roman" w:eastAsia="Times New Roman" w:hAnsi="Times New Roman"/>
      <w:sz w:val="26"/>
      <w:szCs w:val="28"/>
      <w:u w:color="000000"/>
    </w:rPr>
  </w:style>
  <w:style w:type="paragraph" w:customStyle="1" w:styleId="Bng">
    <w:name w:val="Bảng"/>
    <w:basedOn w:val="Normal"/>
    <w:link w:val="BngChar"/>
    <w:qFormat/>
    <w:rsid w:val="000C1D22"/>
    <w:pPr>
      <w:spacing w:after="160" w:line="259" w:lineRule="auto"/>
      <w:jc w:val="center"/>
    </w:pPr>
    <w:rPr>
      <w:rFonts w:eastAsiaTheme="minorHAnsi"/>
      <w:i/>
      <w:szCs w:val="24"/>
      <w:lang w:eastAsia="en-US"/>
    </w:rPr>
  </w:style>
  <w:style w:type="character" w:customStyle="1" w:styleId="BngChar">
    <w:name w:val="Bảng Char"/>
    <w:basedOn w:val="DefaultParagraphFont"/>
    <w:link w:val="Bng"/>
    <w:rsid w:val="000C1D22"/>
    <w:rPr>
      <w:rFonts w:ascii="Times New Roman" w:eastAsiaTheme="minorHAnsi" w:hAnsi="Times New Roman"/>
      <w:i/>
      <w:sz w:val="24"/>
      <w:szCs w:val="24"/>
    </w:rPr>
  </w:style>
  <w:style w:type="paragraph" w:styleId="NormalWeb">
    <w:name w:val="Normal (Web)"/>
    <w:basedOn w:val="Normal"/>
    <w:uiPriority w:val="99"/>
    <w:semiHidden/>
    <w:unhideWhenUsed/>
    <w:rsid w:val="000C1D22"/>
    <w:rPr>
      <w:szCs w:val="24"/>
    </w:rPr>
  </w:style>
  <w:style w:type="paragraph" w:customStyle="1" w:styleId="chuthuong">
    <w:name w:val="chuthuong"/>
    <w:basedOn w:val="Normal"/>
    <w:link w:val="chuthuongChar"/>
    <w:qFormat/>
    <w:rsid w:val="000501CA"/>
    <w:pPr>
      <w:spacing w:line="312" w:lineRule="auto"/>
    </w:pPr>
  </w:style>
  <w:style w:type="character" w:customStyle="1" w:styleId="chuthuongChar">
    <w:name w:val="chuthuong Char"/>
    <w:basedOn w:val="DefaultParagraphFont"/>
    <w:link w:val="chuthuong"/>
    <w:rsid w:val="000501CA"/>
    <w:rPr>
      <w:rFonts w:ascii="Times New Roman" w:hAnsi="Times New Roman"/>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72990">
      <w:bodyDiv w:val="1"/>
      <w:marLeft w:val="0"/>
      <w:marRight w:val="0"/>
      <w:marTop w:val="0"/>
      <w:marBottom w:val="0"/>
      <w:divBdr>
        <w:top w:val="none" w:sz="0" w:space="0" w:color="auto"/>
        <w:left w:val="none" w:sz="0" w:space="0" w:color="auto"/>
        <w:bottom w:val="none" w:sz="0" w:space="0" w:color="auto"/>
        <w:right w:val="none" w:sz="0" w:space="0" w:color="auto"/>
      </w:divBdr>
    </w:div>
    <w:div w:id="355346594">
      <w:bodyDiv w:val="1"/>
      <w:marLeft w:val="0"/>
      <w:marRight w:val="0"/>
      <w:marTop w:val="0"/>
      <w:marBottom w:val="0"/>
      <w:divBdr>
        <w:top w:val="none" w:sz="0" w:space="0" w:color="auto"/>
        <w:left w:val="none" w:sz="0" w:space="0" w:color="auto"/>
        <w:bottom w:val="none" w:sz="0" w:space="0" w:color="auto"/>
        <w:right w:val="none" w:sz="0" w:space="0" w:color="auto"/>
      </w:divBdr>
    </w:div>
    <w:div w:id="613288496">
      <w:bodyDiv w:val="1"/>
      <w:marLeft w:val="0"/>
      <w:marRight w:val="0"/>
      <w:marTop w:val="0"/>
      <w:marBottom w:val="0"/>
      <w:divBdr>
        <w:top w:val="none" w:sz="0" w:space="0" w:color="auto"/>
        <w:left w:val="none" w:sz="0" w:space="0" w:color="auto"/>
        <w:bottom w:val="none" w:sz="0" w:space="0" w:color="auto"/>
        <w:right w:val="none" w:sz="0" w:space="0" w:color="auto"/>
      </w:divBdr>
    </w:div>
    <w:div w:id="816455608">
      <w:bodyDiv w:val="1"/>
      <w:marLeft w:val="0"/>
      <w:marRight w:val="0"/>
      <w:marTop w:val="0"/>
      <w:marBottom w:val="0"/>
      <w:divBdr>
        <w:top w:val="none" w:sz="0" w:space="0" w:color="auto"/>
        <w:left w:val="none" w:sz="0" w:space="0" w:color="auto"/>
        <w:bottom w:val="none" w:sz="0" w:space="0" w:color="auto"/>
        <w:right w:val="none" w:sz="0" w:space="0" w:color="auto"/>
      </w:divBdr>
    </w:div>
    <w:div w:id="835540315">
      <w:bodyDiv w:val="1"/>
      <w:marLeft w:val="0"/>
      <w:marRight w:val="0"/>
      <w:marTop w:val="0"/>
      <w:marBottom w:val="0"/>
      <w:divBdr>
        <w:top w:val="none" w:sz="0" w:space="0" w:color="auto"/>
        <w:left w:val="none" w:sz="0" w:space="0" w:color="auto"/>
        <w:bottom w:val="none" w:sz="0" w:space="0" w:color="auto"/>
        <w:right w:val="none" w:sz="0" w:space="0" w:color="auto"/>
      </w:divBdr>
    </w:div>
    <w:div w:id="1130392161">
      <w:bodyDiv w:val="1"/>
      <w:marLeft w:val="0"/>
      <w:marRight w:val="0"/>
      <w:marTop w:val="0"/>
      <w:marBottom w:val="0"/>
      <w:divBdr>
        <w:top w:val="none" w:sz="0" w:space="0" w:color="auto"/>
        <w:left w:val="none" w:sz="0" w:space="0" w:color="auto"/>
        <w:bottom w:val="none" w:sz="0" w:space="0" w:color="auto"/>
        <w:right w:val="none" w:sz="0" w:space="0" w:color="auto"/>
      </w:divBdr>
    </w:div>
    <w:div w:id="1418214697">
      <w:bodyDiv w:val="1"/>
      <w:marLeft w:val="0"/>
      <w:marRight w:val="0"/>
      <w:marTop w:val="0"/>
      <w:marBottom w:val="0"/>
      <w:divBdr>
        <w:top w:val="none" w:sz="0" w:space="0" w:color="auto"/>
        <w:left w:val="none" w:sz="0" w:space="0" w:color="auto"/>
        <w:bottom w:val="none" w:sz="0" w:space="0" w:color="auto"/>
        <w:right w:val="none" w:sz="0" w:space="0" w:color="auto"/>
      </w:divBdr>
    </w:div>
    <w:div w:id="1652560830">
      <w:bodyDiv w:val="1"/>
      <w:marLeft w:val="0"/>
      <w:marRight w:val="0"/>
      <w:marTop w:val="0"/>
      <w:marBottom w:val="0"/>
      <w:divBdr>
        <w:top w:val="none" w:sz="0" w:space="0" w:color="auto"/>
        <w:left w:val="none" w:sz="0" w:space="0" w:color="auto"/>
        <w:bottom w:val="none" w:sz="0" w:space="0" w:color="auto"/>
        <w:right w:val="none" w:sz="0" w:space="0" w:color="auto"/>
      </w:divBdr>
    </w:div>
    <w:div w:id="1858036447">
      <w:bodyDiv w:val="1"/>
      <w:marLeft w:val="0"/>
      <w:marRight w:val="0"/>
      <w:marTop w:val="0"/>
      <w:marBottom w:val="0"/>
      <w:divBdr>
        <w:top w:val="none" w:sz="0" w:space="0" w:color="auto"/>
        <w:left w:val="none" w:sz="0" w:space="0" w:color="auto"/>
        <w:bottom w:val="none" w:sz="0" w:space="0" w:color="auto"/>
        <w:right w:val="none" w:sz="0" w:space="0" w:color="auto"/>
      </w:divBdr>
    </w:div>
    <w:div w:id="1972517348">
      <w:bodyDiv w:val="1"/>
      <w:marLeft w:val="0"/>
      <w:marRight w:val="0"/>
      <w:marTop w:val="0"/>
      <w:marBottom w:val="0"/>
      <w:divBdr>
        <w:top w:val="none" w:sz="0" w:space="0" w:color="auto"/>
        <w:left w:val="none" w:sz="0" w:space="0" w:color="auto"/>
        <w:bottom w:val="none" w:sz="0" w:space="0" w:color="auto"/>
        <w:right w:val="none" w:sz="0" w:space="0" w:color="auto"/>
      </w:divBdr>
    </w:div>
    <w:div w:id="1997418266">
      <w:bodyDiv w:val="1"/>
      <w:marLeft w:val="0"/>
      <w:marRight w:val="0"/>
      <w:marTop w:val="0"/>
      <w:marBottom w:val="0"/>
      <w:divBdr>
        <w:top w:val="none" w:sz="0" w:space="0" w:color="auto"/>
        <w:left w:val="none" w:sz="0" w:space="0" w:color="auto"/>
        <w:bottom w:val="none" w:sz="0" w:space="0" w:color="auto"/>
        <w:right w:val="none" w:sz="0" w:space="0" w:color="auto"/>
      </w:divBdr>
    </w:div>
    <w:div w:id="2003269051">
      <w:bodyDiv w:val="1"/>
      <w:marLeft w:val="0"/>
      <w:marRight w:val="0"/>
      <w:marTop w:val="0"/>
      <w:marBottom w:val="0"/>
      <w:divBdr>
        <w:top w:val="none" w:sz="0" w:space="0" w:color="auto"/>
        <w:left w:val="none" w:sz="0" w:space="0" w:color="auto"/>
        <w:bottom w:val="none" w:sz="0" w:space="0" w:color="auto"/>
        <w:right w:val="none" w:sz="0" w:space="0" w:color="auto"/>
      </w:divBdr>
    </w:div>
    <w:div w:id="214658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uonganhquan@humg.edu.vn" TargetMode="External"/><Relationship Id="rId13" Type="http://schemas.openxmlformats.org/officeDocument/2006/relationships/diagramColors" Target="diagrams/colors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diagramData" Target="diagrams/data1.xml"/><Relationship Id="rId19" Type="http://schemas.openxmlformats.org/officeDocument/2006/relationships/hyperlink" Target="mailto:duonganhquan@humg.edu.vn"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Geotec%20Hanoi%202013\0%20Template\Full%20paper%20template-Geotec%20Hanoi%202013%20(20130509).doc.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0A8450-FF13-4AF5-B690-D9E75AD362C2}"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US"/>
        </a:p>
      </dgm:t>
    </dgm:pt>
    <dgm:pt modelId="{5EE8F4BF-94DB-4CDD-BBA2-F9424B3F6119}">
      <dgm:prSet phldrT="[Text]"/>
      <dgm:spPr>
        <a:xfrm>
          <a:off x="1384482" y="2878746"/>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Combination exposure level</a:t>
          </a:r>
        </a:p>
      </dgm:t>
    </dgm:pt>
    <dgm:pt modelId="{53EB5298-DB32-43E6-A17D-7065839D0668}" type="parTrans" cxnId="{EC0B6EA6-ECC6-490B-946C-D2A24247B6D9}">
      <dgm:prSet/>
      <dgm:spPr/>
      <dgm:t>
        <a:bodyPr/>
        <a:lstStyle/>
        <a:p>
          <a:endParaRPr lang="en-US">
            <a:solidFill>
              <a:schemeClr val="tx1"/>
            </a:solidFill>
          </a:endParaRPr>
        </a:p>
      </dgm:t>
    </dgm:pt>
    <dgm:pt modelId="{28DD34BE-F6B9-4BBF-8EF2-B538E02E4F88}" type="sibTrans" cxnId="{EC0B6EA6-ECC6-490B-946C-D2A24247B6D9}">
      <dgm:prSet/>
      <dgm:spPr/>
      <dgm:t>
        <a:bodyPr/>
        <a:lstStyle/>
        <a:p>
          <a:endParaRPr lang="en-US">
            <a:solidFill>
              <a:schemeClr val="tx1"/>
            </a:solidFill>
          </a:endParaRPr>
        </a:p>
      </dgm:t>
    </dgm:pt>
    <dgm:pt modelId="{95BA6220-EEEB-435B-9FAB-C520049B2A2D}">
      <dgm:prSet phldrT="[Text]"/>
      <dgm:spPr>
        <a:xfrm>
          <a:off x="2385642" y="822792"/>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Economical exposure index</a:t>
          </a:r>
        </a:p>
      </dgm:t>
    </dgm:pt>
    <dgm:pt modelId="{4275C90E-3FC7-42FA-A510-7F1A5DCE4CA4}" type="parTrans" cxnId="{F2626F2C-6159-4F13-9035-7B0BFEABB60C}">
      <dgm:prSet/>
      <dgm:spPr>
        <a:xfrm rot="16675244">
          <a:off x="1204741" y="2024285"/>
          <a:ext cx="2075757" cy="10524"/>
        </a:xfrm>
        <a:custGeom>
          <a:avLst/>
          <a:gdLst/>
          <a:ahLst/>
          <a:cxnLst/>
          <a:rect l="0" t="0" r="0" b="0"/>
          <a:pathLst>
            <a:path>
              <a:moveTo>
                <a:pt x="0" y="5262"/>
              </a:moveTo>
              <a:lnTo>
                <a:pt x="2075757" y="5262"/>
              </a:lnTo>
            </a:path>
          </a:pathLst>
        </a:custGeom>
      </dgm:spPr>
      <dgm:t>
        <a:bodyPr/>
        <a:lstStyle/>
        <a:p>
          <a:pPr>
            <a:buNone/>
          </a:pPr>
          <a:endParaRPr lang="en-US">
            <a:solidFill>
              <a:schemeClr val="tx1"/>
            </a:solidFill>
            <a:latin typeface="Calibri" panose="020F0502020204030204"/>
            <a:ea typeface="+mn-ea"/>
            <a:cs typeface="+mn-cs"/>
          </a:endParaRPr>
        </a:p>
      </dgm:t>
    </dgm:pt>
    <dgm:pt modelId="{219DCBE6-7F83-4439-93B6-D30B239E510A}" type="sibTrans" cxnId="{F2626F2C-6159-4F13-9035-7B0BFEABB60C}">
      <dgm:prSet/>
      <dgm:spPr/>
      <dgm:t>
        <a:bodyPr/>
        <a:lstStyle/>
        <a:p>
          <a:endParaRPr lang="en-US">
            <a:solidFill>
              <a:schemeClr val="tx1"/>
            </a:solidFill>
          </a:endParaRPr>
        </a:p>
      </dgm:t>
    </dgm:pt>
    <dgm:pt modelId="{C609F48D-DDCC-4270-9D47-7A32262AFF6F}">
      <dgm:prSet phldrT="[Text]"/>
      <dgm:spPr>
        <a:xfrm>
          <a:off x="2385642" y="2878746"/>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Human exposure index</a:t>
          </a:r>
        </a:p>
      </dgm:t>
    </dgm:pt>
    <dgm:pt modelId="{53DF07F9-48B2-4EAC-AC34-42BFD6D767C7}" type="parTrans" cxnId="{4C359567-AA8D-4033-A498-5CCCA4391DA9}">
      <dgm:prSet/>
      <dgm:spPr>
        <a:xfrm>
          <a:off x="2099596" y="3052262"/>
          <a:ext cx="286045" cy="10524"/>
        </a:xfrm>
        <a:custGeom>
          <a:avLst/>
          <a:gdLst/>
          <a:ahLst/>
          <a:cxnLst/>
          <a:rect l="0" t="0" r="0" b="0"/>
          <a:pathLst>
            <a:path>
              <a:moveTo>
                <a:pt x="0" y="5262"/>
              </a:moveTo>
              <a:lnTo>
                <a:pt x="286045" y="5262"/>
              </a:lnTo>
            </a:path>
          </a:pathLst>
        </a:custGeom>
      </dgm:spPr>
      <dgm:t>
        <a:bodyPr/>
        <a:lstStyle/>
        <a:p>
          <a:pPr>
            <a:buNone/>
          </a:pPr>
          <a:endParaRPr lang="en-US">
            <a:solidFill>
              <a:schemeClr val="tx1"/>
            </a:solidFill>
            <a:latin typeface="Calibri" panose="020F0502020204030204"/>
            <a:ea typeface="+mn-ea"/>
            <a:cs typeface="+mn-cs"/>
          </a:endParaRPr>
        </a:p>
      </dgm:t>
    </dgm:pt>
    <dgm:pt modelId="{5F9E2F95-04C8-43AA-B0BA-09FCFB8DF3B0}" type="sibTrans" cxnId="{4C359567-AA8D-4033-A498-5CCCA4391DA9}">
      <dgm:prSet/>
      <dgm:spPr/>
      <dgm:t>
        <a:bodyPr/>
        <a:lstStyle/>
        <a:p>
          <a:endParaRPr lang="en-US">
            <a:solidFill>
              <a:schemeClr val="tx1"/>
            </a:solidFill>
          </a:endParaRPr>
        </a:p>
      </dgm:t>
    </dgm:pt>
    <dgm:pt modelId="{5C6C7D1F-9888-47D1-86CB-70D87FB4D98F}">
      <dgm:prSet/>
      <dgm:spPr>
        <a:xfrm>
          <a:off x="2385642" y="4934700"/>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Social exposure index</a:t>
          </a:r>
        </a:p>
      </dgm:t>
    </dgm:pt>
    <dgm:pt modelId="{F66A0F66-D866-4B1C-A8CF-31B3D8C5332E}" type="parTrans" cxnId="{555A2CCB-BFA0-4EBA-A672-E54C2A757C1A}">
      <dgm:prSet/>
      <dgm:spPr>
        <a:xfrm rot="4924756">
          <a:off x="1204741" y="4080239"/>
          <a:ext cx="2075757" cy="10524"/>
        </a:xfrm>
        <a:custGeom>
          <a:avLst/>
          <a:gdLst/>
          <a:ahLst/>
          <a:cxnLst/>
          <a:rect l="0" t="0" r="0" b="0"/>
          <a:pathLst>
            <a:path>
              <a:moveTo>
                <a:pt x="0" y="5262"/>
              </a:moveTo>
              <a:lnTo>
                <a:pt x="2075757" y="5262"/>
              </a:lnTo>
            </a:path>
          </a:pathLst>
        </a:custGeom>
      </dgm:spPr>
      <dgm:t>
        <a:bodyPr/>
        <a:lstStyle/>
        <a:p>
          <a:pPr>
            <a:buNone/>
          </a:pPr>
          <a:endParaRPr lang="en-US">
            <a:solidFill>
              <a:schemeClr val="tx1"/>
            </a:solidFill>
            <a:latin typeface="Calibri" panose="020F0502020204030204"/>
            <a:ea typeface="+mn-ea"/>
            <a:cs typeface="+mn-cs"/>
          </a:endParaRPr>
        </a:p>
      </dgm:t>
    </dgm:pt>
    <dgm:pt modelId="{4ADB35D2-87AE-4366-B717-1F8CFC798C78}" type="sibTrans" cxnId="{555A2CCB-BFA0-4EBA-A672-E54C2A757C1A}">
      <dgm:prSet/>
      <dgm:spPr/>
      <dgm:t>
        <a:bodyPr/>
        <a:lstStyle/>
        <a:p>
          <a:endParaRPr lang="en-US">
            <a:solidFill>
              <a:schemeClr val="tx1"/>
            </a:solidFill>
          </a:endParaRPr>
        </a:p>
      </dgm:t>
    </dgm:pt>
    <dgm:pt modelId="{ADD13E40-83C7-49C6-BA2B-6DFD23B438FC}">
      <dgm:prSet/>
      <dgm:spPr>
        <a:xfrm>
          <a:off x="3386803" y="4523509"/>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Social exposure indicator of storm</a:t>
          </a:r>
        </a:p>
      </dgm:t>
    </dgm:pt>
    <dgm:pt modelId="{8C91090E-0FB5-4E6C-A43A-C889C0E0999F}" type="parTrans" cxnId="{F2A9E3DD-F0A0-4A15-9651-E1A103D8CB33}">
      <dgm:prSet/>
      <dgm:spPr>
        <a:xfrm rot="18289469">
          <a:off x="2993330" y="4902621"/>
          <a:ext cx="500899" cy="10524"/>
        </a:xfrm>
        <a:custGeom>
          <a:avLst/>
          <a:gdLst/>
          <a:ahLst/>
          <a:cxnLst/>
          <a:rect l="0" t="0" r="0" b="0"/>
          <a:pathLst>
            <a:path>
              <a:moveTo>
                <a:pt x="0" y="5262"/>
              </a:moveTo>
              <a:lnTo>
                <a:pt x="500899" y="5262"/>
              </a:lnTo>
            </a:path>
          </a:pathLst>
        </a:custGeom>
      </dgm:spPr>
      <dgm:t>
        <a:bodyPr/>
        <a:lstStyle/>
        <a:p>
          <a:pPr>
            <a:buNone/>
          </a:pPr>
          <a:endParaRPr lang="en-US">
            <a:solidFill>
              <a:schemeClr val="tx1"/>
            </a:solidFill>
            <a:latin typeface="Calibri" panose="020F0502020204030204"/>
            <a:ea typeface="+mn-ea"/>
            <a:cs typeface="+mn-cs"/>
          </a:endParaRPr>
        </a:p>
      </dgm:t>
    </dgm:pt>
    <dgm:pt modelId="{C5EFAF09-40F0-43C7-B135-FFFF320B2B1F}" type="sibTrans" cxnId="{F2A9E3DD-F0A0-4A15-9651-E1A103D8CB33}">
      <dgm:prSet/>
      <dgm:spPr/>
      <dgm:t>
        <a:bodyPr/>
        <a:lstStyle/>
        <a:p>
          <a:endParaRPr lang="en-US">
            <a:solidFill>
              <a:schemeClr val="tx1"/>
            </a:solidFill>
          </a:endParaRPr>
        </a:p>
      </dgm:t>
    </dgm:pt>
    <dgm:pt modelId="{8B84D2D9-D7BB-4F3F-ABAD-66D85559C8C3}">
      <dgm:prSet/>
      <dgm:spPr>
        <a:xfrm>
          <a:off x="3386803" y="4934700"/>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Social exposure indicator of drought</a:t>
          </a:r>
        </a:p>
      </dgm:t>
    </dgm:pt>
    <dgm:pt modelId="{4DC32F16-217F-43BA-ABB3-0C43086EA5A8}" type="parTrans" cxnId="{8B6D6D59-BB1F-4742-A992-101CF40DA907}">
      <dgm:prSet/>
      <dgm:spPr>
        <a:xfrm>
          <a:off x="3100757" y="5108216"/>
          <a:ext cx="286045" cy="10524"/>
        </a:xfrm>
        <a:custGeom>
          <a:avLst/>
          <a:gdLst/>
          <a:ahLst/>
          <a:cxnLst/>
          <a:rect l="0" t="0" r="0" b="0"/>
          <a:pathLst>
            <a:path>
              <a:moveTo>
                <a:pt x="0" y="5262"/>
              </a:moveTo>
              <a:lnTo>
                <a:pt x="286045" y="5262"/>
              </a:lnTo>
            </a:path>
          </a:pathLst>
        </a:custGeom>
      </dgm:spPr>
      <dgm:t>
        <a:bodyPr/>
        <a:lstStyle/>
        <a:p>
          <a:pPr>
            <a:buNone/>
          </a:pPr>
          <a:endParaRPr lang="en-US">
            <a:solidFill>
              <a:schemeClr val="tx1"/>
            </a:solidFill>
            <a:latin typeface="Calibri" panose="020F0502020204030204"/>
            <a:ea typeface="+mn-ea"/>
            <a:cs typeface="+mn-cs"/>
          </a:endParaRPr>
        </a:p>
      </dgm:t>
    </dgm:pt>
    <dgm:pt modelId="{40276EC3-DC45-46DF-A5AD-3F51F828DC7E}" type="sibTrans" cxnId="{8B6D6D59-BB1F-4742-A992-101CF40DA907}">
      <dgm:prSet/>
      <dgm:spPr/>
      <dgm:t>
        <a:bodyPr/>
        <a:lstStyle/>
        <a:p>
          <a:endParaRPr lang="en-US">
            <a:solidFill>
              <a:schemeClr val="tx1"/>
            </a:solidFill>
          </a:endParaRPr>
        </a:p>
      </dgm:t>
    </dgm:pt>
    <dgm:pt modelId="{A6F88E58-CBEC-4EC5-8840-FAC94B9ADBC8}">
      <dgm:prSet/>
      <dgm:spPr>
        <a:xfrm>
          <a:off x="3386803" y="5345891"/>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Social exposure indicator of salinity</a:t>
          </a:r>
        </a:p>
      </dgm:t>
    </dgm:pt>
    <dgm:pt modelId="{F6374F26-06E5-4C0A-A662-2889801535B1}" type="parTrans" cxnId="{1E183542-D566-4147-9529-7A8A6ECF6AC4}">
      <dgm:prSet/>
      <dgm:spPr>
        <a:xfrm rot="3310531">
          <a:off x="2993330" y="5313812"/>
          <a:ext cx="500899" cy="10524"/>
        </a:xfrm>
        <a:custGeom>
          <a:avLst/>
          <a:gdLst/>
          <a:ahLst/>
          <a:cxnLst/>
          <a:rect l="0" t="0" r="0" b="0"/>
          <a:pathLst>
            <a:path>
              <a:moveTo>
                <a:pt x="0" y="5262"/>
              </a:moveTo>
              <a:lnTo>
                <a:pt x="500899" y="5262"/>
              </a:lnTo>
            </a:path>
          </a:pathLst>
        </a:custGeom>
      </dgm:spPr>
      <dgm:t>
        <a:bodyPr/>
        <a:lstStyle/>
        <a:p>
          <a:pPr>
            <a:buNone/>
          </a:pPr>
          <a:endParaRPr lang="en-US">
            <a:solidFill>
              <a:schemeClr val="tx1"/>
            </a:solidFill>
            <a:latin typeface="Calibri" panose="020F0502020204030204"/>
            <a:ea typeface="+mn-ea"/>
            <a:cs typeface="+mn-cs"/>
          </a:endParaRPr>
        </a:p>
      </dgm:t>
    </dgm:pt>
    <dgm:pt modelId="{FF1772F7-EB2B-49D2-90B9-0BD63E622ED7}" type="sibTrans" cxnId="{1E183542-D566-4147-9529-7A8A6ECF6AC4}">
      <dgm:prSet/>
      <dgm:spPr/>
      <dgm:t>
        <a:bodyPr/>
        <a:lstStyle/>
        <a:p>
          <a:endParaRPr lang="en-US">
            <a:solidFill>
              <a:schemeClr val="tx1"/>
            </a:solidFill>
          </a:endParaRPr>
        </a:p>
      </dgm:t>
    </dgm:pt>
    <dgm:pt modelId="{9D1DEB90-9229-43CF-AA6A-900CEE7A70DC}">
      <dgm:prSet/>
      <dgm:spPr>
        <a:xfrm>
          <a:off x="3386803" y="5757082"/>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Social exposure indicator of extreme temperature</a:t>
          </a:r>
        </a:p>
      </dgm:t>
    </dgm:pt>
    <dgm:pt modelId="{B6848FE0-5AC7-4DEC-A031-27E006600741}" type="parTrans" cxnId="{B1DD9367-C930-4414-9D2B-186835C8AE0A}">
      <dgm:prSet/>
      <dgm:spPr>
        <a:xfrm rot="4249260">
          <a:off x="2808425" y="5519407"/>
          <a:ext cx="870708" cy="10524"/>
        </a:xfrm>
        <a:custGeom>
          <a:avLst/>
          <a:gdLst/>
          <a:ahLst/>
          <a:cxnLst/>
          <a:rect l="0" t="0" r="0" b="0"/>
          <a:pathLst>
            <a:path>
              <a:moveTo>
                <a:pt x="0" y="5262"/>
              </a:moveTo>
              <a:lnTo>
                <a:pt x="870708" y="5262"/>
              </a:lnTo>
            </a:path>
          </a:pathLst>
        </a:custGeom>
      </dgm:spPr>
      <dgm:t>
        <a:bodyPr/>
        <a:lstStyle/>
        <a:p>
          <a:pPr>
            <a:buNone/>
          </a:pPr>
          <a:endParaRPr lang="en-US">
            <a:solidFill>
              <a:schemeClr val="tx1"/>
            </a:solidFill>
            <a:latin typeface="Calibri" panose="020F0502020204030204"/>
            <a:ea typeface="+mn-ea"/>
            <a:cs typeface="+mn-cs"/>
          </a:endParaRPr>
        </a:p>
      </dgm:t>
    </dgm:pt>
    <dgm:pt modelId="{D3F5DF81-C6B6-4928-99BB-6164833795D6}" type="sibTrans" cxnId="{B1DD9367-C930-4414-9D2B-186835C8AE0A}">
      <dgm:prSet/>
      <dgm:spPr/>
      <dgm:t>
        <a:bodyPr/>
        <a:lstStyle/>
        <a:p>
          <a:endParaRPr lang="en-US">
            <a:solidFill>
              <a:schemeClr val="tx1"/>
            </a:solidFill>
          </a:endParaRPr>
        </a:p>
      </dgm:t>
    </dgm:pt>
    <dgm:pt modelId="{80347E8A-A3F9-4428-B5F3-6FFF9078ABDF}">
      <dgm:prSet/>
      <dgm:spPr>
        <a:xfrm>
          <a:off x="3386803" y="4112318"/>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Social exposure indicator of flood</a:t>
          </a:r>
        </a:p>
      </dgm:t>
    </dgm:pt>
    <dgm:pt modelId="{4CBAEE37-7A17-44C9-AF07-8AA55F4F4693}" type="sibTrans" cxnId="{74768B5D-6BB8-4823-BB2C-85DC91A4BED6}">
      <dgm:prSet/>
      <dgm:spPr/>
      <dgm:t>
        <a:bodyPr/>
        <a:lstStyle/>
        <a:p>
          <a:endParaRPr lang="en-US">
            <a:solidFill>
              <a:schemeClr val="tx1"/>
            </a:solidFill>
          </a:endParaRPr>
        </a:p>
      </dgm:t>
    </dgm:pt>
    <dgm:pt modelId="{4254BEA1-21B1-4B52-87D4-991552F32BAE}" type="parTrans" cxnId="{74768B5D-6BB8-4823-BB2C-85DC91A4BED6}">
      <dgm:prSet/>
      <dgm:spPr>
        <a:xfrm rot="17350740">
          <a:off x="2808425" y="4697025"/>
          <a:ext cx="870708" cy="10524"/>
        </a:xfrm>
        <a:custGeom>
          <a:avLst/>
          <a:gdLst/>
          <a:ahLst/>
          <a:cxnLst/>
          <a:rect l="0" t="0" r="0" b="0"/>
          <a:pathLst>
            <a:path>
              <a:moveTo>
                <a:pt x="0" y="5262"/>
              </a:moveTo>
              <a:lnTo>
                <a:pt x="870708" y="5262"/>
              </a:lnTo>
            </a:path>
          </a:pathLst>
        </a:custGeom>
      </dgm:spPr>
      <dgm:t>
        <a:bodyPr/>
        <a:lstStyle/>
        <a:p>
          <a:pPr>
            <a:buNone/>
          </a:pPr>
          <a:endParaRPr lang="en-US">
            <a:solidFill>
              <a:schemeClr val="tx1"/>
            </a:solidFill>
            <a:latin typeface="Calibri" panose="020F0502020204030204"/>
            <a:ea typeface="+mn-ea"/>
            <a:cs typeface="+mn-cs"/>
          </a:endParaRPr>
        </a:p>
      </dgm:t>
    </dgm:pt>
    <dgm:pt modelId="{CF67D5E8-B60C-4827-A607-3BFF3E359905}">
      <dgm:prSet/>
      <dgm:spPr>
        <a:xfrm>
          <a:off x="3386803" y="3701128"/>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Human exposure indicator of salinity</a:t>
          </a:r>
        </a:p>
      </dgm:t>
    </dgm:pt>
    <dgm:pt modelId="{4C34B956-D8F3-45B4-B5D4-EA3E6A49D6A6}" type="sibTrans" cxnId="{0DD42CF5-0D20-429B-BFED-D86A2F589924}">
      <dgm:prSet/>
      <dgm:spPr/>
      <dgm:t>
        <a:bodyPr/>
        <a:lstStyle/>
        <a:p>
          <a:endParaRPr lang="en-US">
            <a:solidFill>
              <a:schemeClr val="tx1"/>
            </a:solidFill>
          </a:endParaRPr>
        </a:p>
      </dgm:t>
    </dgm:pt>
    <dgm:pt modelId="{7E2A37B0-47AD-4A62-8056-0799945EB1CA}" type="parTrans" cxnId="{0DD42CF5-0D20-429B-BFED-D86A2F589924}">
      <dgm:prSet/>
      <dgm:spPr>
        <a:xfrm rot="4249260">
          <a:off x="2808425" y="3463453"/>
          <a:ext cx="870708" cy="10524"/>
        </a:xfrm>
        <a:custGeom>
          <a:avLst/>
          <a:gdLst/>
          <a:ahLst/>
          <a:cxnLst/>
          <a:rect l="0" t="0" r="0" b="0"/>
          <a:pathLst>
            <a:path>
              <a:moveTo>
                <a:pt x="0" y="5262"/>
              </a:moveTo>
              <a:lnTo>
                <a:pt x="870708" y="5262"/>
              </a:lnTo>
            </a:path>
          </a:pathLst>
        </a:custGeom>
      </dgm:spPr>
      <dgm:t>
        <a:bodyPr/>
        <a:lstStyle/>
        <a:p>
          <a:pPr>
            <a:buNone/>
          </a:pPr>
          <a:endParaRPr lang="en-US">
            <a:solidFill>
              <a:schemeClr val="tx1"/>
            </a:solidFill>
            <a:latin typeface="Calibri" panose="020F0502020204030204"/>
            <a:ea typeface="+mn-ea"/>
            <a:cs typeface="+mn-cs"/>
          </a:endParaRPr>
        </a:p>
      </dgm:t>
    </dgm:pt>
    <dgm:pt modelId="{A6B20808-61CB-4DDA-B5B6-62A44A73A68A}">
      <dgm:prSet/>
      <dgm:spPr>
        <a:xfrm>
          <a:off x="3386803" y="3289937"/>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Human exposure indicator of extreme temperature</a:t>
          </a:r>
        </a:p>
      </dgm:t>
    </dgm:pt>
    <dgm:pt modelId="{4A57AA39-C077-47A0-9E57-D57E6EB51B7D}" type="sibTrans" cxnId="{81EDF218-5D5F-4181-A425-E073C69DAFEA}">
      <dgm:prSet/>
      <dgm:spPr/>
      <dgm:t>
        <a:bodyPr/>
        <a:lstStyle/>
        <a:p>
          <a:endParaRPr lang="en-US">
            <a:solidFill>
              <a:schemeClr val="tx1"/>
            </a:solidFill>
          </a:endParaRPr>
        </a:p>
      </dgm:t>
    </dgm:pt>
    <dgm:pt modelId="{DB274C3C-D844-4ED2-9AC8-6E565C450937}" type="parTrans" cxnId="{81EDF218-5D5F-4181-A425-E073C69DAFEA}">
      <dgm:prSet/>
      <dgm:spPr>
        <a:xfrm rot="3310531">
          <a:off x="2993330" y="3257857"/>
          <a:ext cx="500899" cy="10524"/>
        </a:xfrm>
        <a:custGeom>
          <a:avLst/>
          <a:gdLst/>
          <a:ahLst/>
          <a:cxnLst/>
          <a:rect l="0" t="0" r="0" b="0"/>
          <a:pathLst>
            <a:path>
              <a:moveTo>
                <a:pt x="0" y="5262"/>
              </a:moveTo>
              <a:lnTo>
                <a:pt x="500899" y="5262"/>
              </a:lnTo>
            </a:path>
          </a:pathLst>
        </a:custGeom>
      </dgm:spPr>
      <dgm:t>
        <a:bodyPr/>
        <a:lstStyle/>
        <a:p>
          <a:pPr>
            <a:buNone/>
          </a:pPr>
          <a:endParaRPr lang="en-US">
            <a:solidFill>
              <a:schemeClr val="tx1"/>
            </a:solidFill>
            <a:latin typeface="Calibri" panose="020F0502020204030204"/>
            <a:ea typeface="+mn-ea"/>
            <a:cs typeface="+mn-cs"/>
          </a:endParaRPr>
        </a:p>
      </dgm:t>
    </dgm:pt>
    <dgm:pt modelId="{1D8D7EF3-2334-4CC4-91F4-717F1B6FF36A}">
      <dgm:prSet/>
      <dgm:spPr>
        <a:xfrm>
          <a:off x="3386803" y="2878746"/>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Human exposure indicator of drought</a:t>
          </a:r>
        </a:p>
      </dgm:t>
    </dgm:pt>
    <dgm:pt modelId="{16F6CFE6-1291-4929-9A24-7F43208698F9}" type="sibTrans" cxnId="{3DFC7528-3939-40EA-9291-F01584B9E564}">
      <dgm:prSet/>
      <dgm:spPr/>
      <dgm:t>
        <a:bodyPr/>
        <a:lstStyle/>
        <a:p>
          <a:endParaRPr lang="en-US">
            <a:solidFill>
              <a:schemeClr val="tx1"/>
            </a:solidFill>
          </a:endParaRPr>
        </a:p>
      </dgm:t>
    </dgm:pt>
    <dgm:pt modelId="{9961D758-8E11-4E2B-B504-6E0F3FED5BBB}" type="parTrans" cxnId="{3DFC7528-3939-40EA-9291-F01584B9E564}">
      <dgm:prSet/>
      <dgm:spPr>
        <a:xfrm>
          <a:off x="3100757" y="3052262"/>
          <a:ext cx="286045" cy="10524"/>
        </a:xfrm>
        <a:custGeom>
          <a:avLst/>
          <a:gdLst/>
          <a:ahLst/>
          <a:cxnLst/>
          <a:rect l="0" t="0" r="0" b="0"/>
          <a:pathLst>
            <a:path>
              <a:moveTo>
                <a:pt x="0" y="5262"/>
              </a:moveTo>
              <a:lnTo>
                <a:pt x="286045" y="5262"/>
              </a:lnTo>
            </a:path>
          </a:pathLst>
        </a:custGeom>
      </dgm:spPr>
      <dgm:t>
        <a:bodyPr/>
        <a:lstStyle/>
        <a:p>
          <a:pPr>
            <a:buNone/>
          </a:pPr>
          <a:endParaRPr lang="en-US">
            <a:solidFill>
              <a:schemeClr val="tx1"/>
            </a:solidFill>
            <a:latin typeface="Calibri" panose="020F0502020204030204"/>
            <a:ea typeface="+mn-ea"/>
            <a:cs typeface="+mn-cs"/>
          </a:endParaRPr>
        </a:p>
      </dgm:t>
    </dgm:pt>
    <dgm:pt modelId="{53ADE531-8A3A-4EAC-A73A-2BF9BD6B6F96}">
      <dgm:prSet/>
      <dgm:spPr>
        <a:xfrm>
          <a:off x="3386803" y="2467555"/>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Human exposure indicator of storm</a:t>
          </a:r>
        </a:p>
      </dgm:t>
    </dgm:pt>
    <dgm:pt modelId="{43915DE8-8D76-43AA-8A81-78F55D26EA63}" type="sibTrans" cxnId="{CEBABA8B-56A0-4EBC-946E-5AAAFF6BECF5}">
      <dgm:prSet/>
      <dgm:spPr/>
      <dgm:t>
        <a:bodyPr/>
        <a:lstStyle/>
        <a:p>
          <a:endParaRPr lang="en-US">
            <a:solidFill>
              <a:schemeClr val="tx1"/>
            </a:solidFill>
          </a:endParaRPr>
        </a:p>
      </dgm:t>
    </dgm:pt>
    <dgm:pt modelId="{116218D7-5497-4117-898E-9F15F1A19F96}" type="parTrans" cxnId="{CEBABA8B-56A0-4EBC-946E-5AAAFF6BECF5}">
      <dgm:prSet/>
      <dgm:spPr>
        <a:xfrm rot="18289469">
          <a:off x="2993330" y="2846667"/>
          <a:ext cx="500899" cy="10524"/>
        </a:xfrm>
        <a:custGeom>
          <a:avLst/>
          <a:gdLst/>
          <a:ahLst/>
          <a:cxnLst/>
          <a:rect l="0" t="0" r="0" b="0"/>
          <a:pathLst>
            <a:path>
              <a:moveTo>
                <a:pt x="0" y="5262"/>
              </a:moveTo>
              <a:lnTo>
                <a:pt x="500899" y="5262"/>
              </a:lnTo>
            </a:path>
          </a:pathLst>
        </a:custGeom>
      </dgm:spPr>
      <dgm:t>
        <a:bodyPr/>
        <a:lstStyle/>
        <a:p>
          <a:pPr>
            <a:buNone/>
          </a:pPr>
          <a:endParaRPr lang="en-US">
            <a:solidFill>
              <a:schemeClr val="tx1"/>
            </a:solidFill>
            <a:latin typeface="Calibri" panose="020F0502020204030204"/>
            <a:ea typeface="+mn-ea"/>
            <a:cs typeface="+mn-cs"/>
          </a:endParaRPr>
        </a:p>
      </dgm:t>
    </dgm:pt>
    <dgm:pt modelId="{F6B71BCA-ACFF-4B88-8C19-E7F83DEB1B71}">
      <dgm:prSet phldrT="[Text]"/>
      <dgm:spPr>
        <a:xfrm>
          <a:off x="3386803" y="2056364"/>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Human exposure indicator of flood</a:t>
          </a:r>
        </a:p>
      </dgm:t>
    </dgm:pt>
    <dgm:pt modelId="{D5E760A6-9B4A-4EF3-BE38-1025231EEBDC}" type="sibTrans" cxnId="{12106044-ADE4-41DB-9C0D-D34FAC888D74}">
      <dgm:prSet/>
      <dgm:spPr/>
      <dgm:t>
        <a:bodyPr/>
        <a:lstStyle/>
        <a:p>
          <a:endParaRPr lang="en-US">
            <a:solidFill>
              <a:schemeClr val="tx1"/>
            </a:solidFill>
          </a:endParaRPr>
        </a:p>
      </dgm:t>
    </dgm:pt>
    <dgm:pt modelId="{47C21310-67F8-4423-BEDC-0A6A7C3A51AC}" type="parTrans" cxnId="{12106044-ADE4-41DB-9C0D-D34FAC888D74}">
      <dgm:prSet/>
      <dgm:spPr>
        <a:xfrm rot="17350740">
          <a:off x="2808425" y="2641071"/>
          <a:ext cx="870708" cy="10524"/>
        </a:xfrm>
        <a:custGeom>
          <a:avLst/>
          <a:gdLst/>
          <a:ahLst/>
          <a:cxnLst/>
          <a:rect l="0" t="0" r="0" b="0"/>
          <a:pathLst>
            <a:path>
              <a:moveTo>
                <a:pt x="0" y="5262"/>
              </a:moveTo>
              <a:lnTo>
                <a:pt x="870708" y="5262"/>
              </a:lnTo>
            </a:path>
          </a:pathLst>
        </a:custGeom>
      </dgm:spPr>
      <dgm:t>
        <a:bodyPr/>
        <a:lstStyle/>
        <a:p>
          <a:pPr>
            <a:buNone/>
          </a:pPr>
          <a:endParaRPr lang="en-US">
            <a:solidFill>
              <a:schemeClr val="tx1"/>
            </a:solidFill>
            <a:latin typeface="Calibri" panose="020F0502020204030204"/>
            <a:ea typeface="+mn-ea"/>
            <a:cs typeface="+mn-cs"/>
          </a:endParaRPr>
        </a:p>
      </dgm:t>
    </dgm:pt>
    <dgm:pt modelId="{40A6339C-1544-4222-8092-2B8058724739}">
      <dgm:prSet/>
      <dgm:spPr>
        <a:xfrm>
          <a:off x="3386803" y="1645173"/>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Economic exposure indicator of extreme temperature</a:t>
          </a:r>
        </a:p>
      </dgm:t>
    </dgm:pt>
    <dgm:pt modelId="{DC9258A0-D98F-4325-8CE1-3455184B899F}" type="sibTrans" cxnId="{CAAC4AF3-5ED0-4531-99A4-1E4669316427}">
      <dgm:prSet/>
      <dgm:spPr/>
      <dgm:t>
        <a:bodyPr/>
        <a:lstStyle/>
        <a:p>
          <a:endParaRPr lang="en-US">
            <a:solidFill>
              <a:schemeClr val="tx1"/>
            </a:solidFill>
          </a:endParaRPr>
        </a:p>
      </dgm:t>
    </dgm:pt>
    <dgm:pt modelId="{3293DE18-DD3C-4C1B-96D5-FA04969AD519}" type="parTrans" cxnId="{CAAC4AF3-5ED0-4531-99A4-1E4669316427}">
      <dgm:prSet/>
      <dgm:spPr>
        <a:xfrm rot="4249260">
          <a:off x="2808425" y="1407499"/>
          <a:ext cx="870708" cy="10524"/>
        </a:xfrm>
        <a:custGeom>
          <a:avLst/>
          <a:gdLst/>
          <a:ahLst/>
          <a:cxnLst/>
          <a:rect l="0" t="0" r="0" b="0"/>
          <a:pathLst>
            <a:path>
              <a:moveTo>
                <a:pt x="0" y="5262"/>
              </a:moveTo>
              <a:lnTo>
                <a:pt x="870708" y="5262"/>
              </a:lnTo>
            </a:path>
          </a:pathLst>
        </a:custGeom>
      </dgm:spPr>
      <dgm:t>
        <a:bodyPr/>
        <a:lstStyle/>
        <a:p>
          <a:pPr>
            <a:buNone/>
          </a:pPr>
          <a:endParaRPr lang="en-US">
            <a:solidFill>
              <a:schemeClr val="tx1"/>
            </a:solidFill>
            <a:latin typeface="Calibri" panose="020F0502020204030204"/>
            <a:ea typeface="+mn-ea"/>
            <a:cs typeface="+mn-cs"/>
          </a:endParaRPr>
        </a:p>
      </dgm:t>
    </dgm:pt>
    <dgm:pt modelId="{BC36EC50-8808-406E-9CE0-E409D4C0043E}">
      <dgm:prSet/>
      <dgm:spPr>
        <a:xfrm>
          <a:off x="3386803" y="1233983"/>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Economic exposure indicator of storm</a:t>
          </a:r>
        </a:p>
      </dgm:t>
    </dgm:pt>
    <dgm:pt modelId="{3F43B199-6DC9-4AED-914F-A54056153BA5}" type="sibTrans" cxnId="{C87DBA34-771E-41E8-9482-451A64FAA082}">
      <dgm:prSet/>
      <dgm:spPr/>
      <dgm:t>
        <a:bodyPr/>
        <a:lstStyle/>
        <a:p>
          <a:endParaRPr lang="en-US">
            <a:solidFill>
              <a:schemeClr val="tx1"/>
            </a:solidFill>
          </a:endParaRPr>
        </a:p>
      </dgm:t>
    </dgm:pt>
    <dgm:pt modelId="{DA9E9A97-593B-43D7-BCC2-E6F6B74F5805}" type="parTrans" cxnId="{C87DBA34-771E-41E8-9482-451A64FAA082}">
      <dgm:prSet/>
      <dgm:spPr>
        <a:xfrm rot="3310531">
          <a:off x="2993330" y="1201903"/>
          <a:ext cx="500899" cy="10524"/>
        </a:xfrm>
        <a:custGeom>
          <a:avLst/>
          <a:gdLst/>
          <a:ahLst/>
          <a:cxnLst/>
          <a:rect l="0" t="0" r="0" b="0"/>
          <a:pathLst>
            <a:path>
              <a:moveTo>
                <a:pt x="0" y="5262"/>
              </a:moveTo>
              <a:lnTo>
                <a:pt x="500899" y="5262"/>
              </a:lnTo>
            </a:path>
          </a:pathLst>
        </a:custGeom>
      </dgm:spPr>
      <dgm:t>
        <a:bodyPr/>
        <a:lstStyle/>
        <a:p>
          <a:pPr>
            <a:buNone/>
          </a:pPr>
          <a:endParaRPr lang="en-US">
            <a:solidFill>
              <a:schemeClr val="tx1"/>
            </a:solidFill>
            <a:latin typeface="Calibri" panose="020F0502020204030204"/>
            <a:ea typeface="+mn-ea"/>
            <a:cs typeface="+mn-cs"/>
          </a:endParaRPr>
        </a:p>
      </dgm:t>
    </dgm:pt>
    <dgm:pt modelId="{25A88923-777D-4FF7-BB16-EC3A8FE9F76C}">
      <dgm:prSet/>
      <dgm:spPr>
        <a:xfrm>
          <a:off x="3386803" y="822792"/>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Economic exposure indicator of  Salinity</a:t>
          </a:r>
        </a:p>
      </dgm:t>
    </dgm:pt>
    <dgm:pt modelId="{93D6EF87-D1D6-49C3-9CB5-DF61D780DB31}" type="sibTrans" cxnId="{84C89EBB-C8E7-4E15-9FF8-FA90A482F326}">
      <dgm:prSet/>
      <dgm:spPr/>
      <dgm:t>
        <a:bodyPr/>
        <a:lstStyle/>
        <a:p>
          <a:endParaRPr lang="en-US">
            <a:solidFill>
              <a:schemeClr val="tx1"/>
            </a:solidFill>
          </a:endParaRPr>
        </a:p>
      </dgm:t>
    </dgm:pt>
    <dgm:pt modelId="{01C8C11E-A4AE-4400-AEEE-BCE154628C04}" type="parTrans" cxnId="{84C89EBB-C8E7-4E15-9FF8-FA90A482F326}">
      <dgm:prSet/>
      <dgm:spPr>
        <a:xfrm>
          <a:off x="3100757" y="996308"/>
          <a:ext cx="286045" cy="10524"/>
        </a:xfrm>
        <a:custGeom>
          <a:avLst/>
          <a:gdLst/>
          <a:ahLst/>
          <a:cxnLst/>
          <a:rect l="0" t="0" r="0" b="0"/>
          <a:pathLst>
            <a:path>
              <a:moveTo>
                <a:pt x="0" y="5262"/>
              </a:moveTo>
              <a:lnTo>
                <a:pt x="286045" y="5262"/>
              </a:lnTo>
            </a:path>
          </a:pathLst>
        </a:custGeom>
      </dgm:spPr>
      <dgm:t>
        <a:bodyPr/>
        <a:lstStyle/>
        <a:p>
          <a:pPr>
            <a:buNone/>
          </a:pPr>
          <a:endParaRPr lang="en-US">
            <a:solidFill>
              <a:schemeClr val="tx1"/>
            </a:solidFill>
            <a:latin typeface="Calibri" panose="020F0502020204030204"/>
            <a:ea typeface="+mn-ea"/>
            <a:cs typeface="+mn-cs"/>
          </a:endParaRPr>
        </a:p>
      </dgm:t>
    </dgm:pt>
    <dgm:pt modelId="{E891639D-D58C-481C-A0B9-AD8512C78CC3}">
      <dgm:prSet phldrT="[Text]"/>
      <dgm:spPr>
        <a:xfrm>
          <a:off x="3386803" y="411601"/>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Economic exposure indicator of  drought</a:t>
          </a:r>
        </a:p>
      </dgm:t>
    </dgm:pt>
    <dgm:pt modelId="{6AF231A3-0B7D-4FB2-81F4-F4B01018AADE}" type="sibTrans" cxnId="{F46A229F-5B33-42D8-BE5B-BBD88F2213FB}">
      <dgm:prSet/>
      <dgm:spPr/>
      <dgm:t>
        <a:bodyPr/>
        <a:lstStyle/>
        <a:p>
          <a:endParaRPr lang="en-US">
            <a:solidFill>
              <a:schemeClr val="tx1"/>
            </a:solidFill>
          </a:endParaRPr>
        </a:p>
      </dgm:t>
    </dgm:pt>
    <dgm:pt modelId="{9C95FCB8-AF4D-4CEA-BA16-D8BA197E6161}" type="parTrans" cxnId="{F46A229F-5B33-42D8-BE5B-BBD88F2213FB}">
      <dgm:prSet/>
      <dgm:spPr>
        <a:xfrm rot="18289469">
          <a:off x="2993330" y="790712"/>
          <a:ext cx="500899" cy="10524"/>
        </a:xfrm>
        <a:custGeom>
          <a:avLst/>
          <a:gdLst/>
          <a:ahLst/>
          <a:cxnLst/>
          <a:rect l="0" t="0" r="0" b="0"/>
          <a:pathLst>
            <a:path>
              <a:moveTo>
                <a:pt x="0" y="5262"/>
              </a:moveTo>
              <a:lnTo>
                <a:pt x="500899" y="5262"/>
              </a:lnTo>
            </a:path>
          </a:pathLst>
        </a:custGeom>
      </dgm:spPr>
      <dgm:t>
        <a:bodyPr/>
        <a:lstStyle/>
        <a:p>
          <a:pPr>
            <a:buNone/>
          </a:pPr>
          <a:endParaRPr lang="en-US">
            <a:solidFill>
              <a:schemeClr val="tx1"/>
            </a:solidFill>
            <a:latin typeface="Calibri" panose="020F0502020204030204"/>
            <a:ea typeface="+mn-ea"/>
            <a:cs typeface="+mn-cs"/>
          </a:endParaRPr>
        </a:p>
      </dgm:t>
    </dgm:pt>
    <dgm:pt modelId="{C3D26BE7-AA1C-4543-AC54-2FEC1A150E24}">
      <dgm:prSet phldrT="[Text]"/>
      <dgm:spPr>
        <a:xfrm>
          <a:off x="3386803" y="410"/>
          <a:ext cx="715114" cy="357557"/>
        </a:xfrm>
        <a:prstGeom prst="roundRect">
          <a:avLst>
            <a:gd name="adj" fmla="val 10000"/>
          </a:avLst>
        </a:prstGeom>
      </dgm:spPr>
      <dgm:t>
        <a:bodyPr/>
        <a:lstStyle/>
        <a:p>
          <a:pPr>
            <a:buNone/>
          </a:pPr>
          <a:r>
            <a:rPr lang="en-US">
              <a:solidFill>
                <a:schemeClr val="tx1"/>
              </a:solidFill>
              <a:latin typeface="Calibri" panose="020F0502020204030204"/>
              <a:ea typeface="+mn-ea"/>
              <a:cs typeface="+mn-cs"/>
            </a:rPr>
            <a:t>Economic exposure indicator of Flood</a:t>
          </a:r>
        </a:p>
      </dgm:t>
    </dgm:pt>
    <dgm:pt modelId="{97AC5234-E7E7-49C5-AF46-029A098E4643}" type="sibTrans" cxnId="{AD865A47-35DB-44CD-A1A0-6F687A914E60}">
      <dgm:prSet/>
      <dgm:spPr/>
      <dgm:t>
        <a:bodyPr/>
        <a:lstStyle/>
        <a:p>
          <a:endParaRPr lang="en-US">
            <a:solidFill>
              <a:schemeClr val="tx1"/>
            </a:solidFill>
          </a:endParaRPr>
        </a:p>
      </dgm:t>
    </dgm:pt>
    <dgm:pt modelId="{FE9DF0F2-386E-4CC7-96C6-84BCA51D6E87}" type="parTrans" cxnId="{AD865A47-35DB-44CD-A1A0-6F687A914E60}">
      <dgm:prSet/>
      <dgm:spPr>
        <a:xfrm rot="17350740">
          <a:off x="2808425" y="585117"/>
          <a:ext cx="870708" cy="10524"/>
        </a:xfrm>
        <a:custGeom>
          <a:avLst/>
          <a:gdLst/>
          <a:ahLst/>
          <a:cxnLst/>
          <a:rect l="0" t="0" r="0" b="0"/>
          <a:pathLst>
            <a:path>
              <a:moveTo>
                <a:pt x="0" y="5262"/>
              </a:moveTo>
              <a:lnTo>
                <a:pt x="870708" y="5262"/>
              </a:lnTo>
            </a:path>
          </a:pathLst>
        </a:custGeom>
      </dgm:spPr>
      <dgm:t>
        <a:bodyPr/>
        <a:lstStyle/>
        <a:p>
          <a:pPr>
            <a:buNone/>
          </a:pPr>
          <a:endParaRPr lang="en-US">
            <a:solidFill>
              <a:schemeClr val="tx1"/>
            </a:solidFill>
            <a:latin typeface="Calibri" panose="020F0502020204030204"/>
            <a:ea typeface="+mn-ea"/>
            <a:cs typeface="+mn-cs"/>
          </a:endParaRPr>
        </a:p>
      </dgm:t>
    </dgm:pt>
    <dgm:pt modelId="{1E6B90CB-A344-4A4A-BF0C-2ECF8F17B31E}" type="pres">
      <dgm:prSet presAssocID="{210A8450-FF13-4AF5-B690-D9E75AD362C2}" presName="diagram" presStyleCnt="0">
        <dgm:presLayoutVars>
          <dgm:chPref val="1"/>
          <dgm:dir/>
          <dgm:animOne val="branch"/>
          <dgm:animLvl val="lvl"/>
          <dgm:resizeHandles val="exact"/>
        </dgm:presLayoutVars>
      </dgm:prSet>
      <dgm:spPr/>
    </dgm:pt>
    <dgm:pt modelId="{C631039C-BF87-4A3B-A161-2930591298BE}" type="pres">
      <dgm:prSet presAssocID="{5EE8F4BF-94DB-4CDD-BBA2-F9424B3F6119}" presName="root1" presStyleCnt="0"/>
      <dgm:spPr/>
    </dgm:pt>
    <dgm:pt modelId="{5EA325D1-1432-4C2D-9052-B821C0F0036D}" type="pres">
      <dgm:prSet presAssocID="{5EE8F4BF-94DB-4CDD-BBA2-F9424B3F6119}" presName="LevelOneTextNode" presStyleLbl="node0" presStyleIdx="0" presStyleCnt="1">
        <dgm:presLayoutVars>
          <dgm:chPref val="3"/>
        </dgm:presLayoutVars>
      </dgm:prSet>
      <dgm:spPr/>
    </dgm:pt>
    <dgm:pt modelId="{DB9B4519-F817-4BA1-9299-25DCF5E55A24}" type="pres">
      <dgm:prSet presAssocID="{5EE8F4BF-94DB-4CDD-BBA2-F9424B3F6119}" presName="level2hierChild" presStyleCnt="0"/>
      <dgm:spPr/>
    </dgm:pt>
    <dgm:pt modelId="{B3FCD41A-D9FD-451A-9C9F-E2A3BC7344A9}" type="pres">
      <dgm:prSet presAssocID="{4275C90E-3FC7-42FA-A510-7F1A5DCE4CA4}" presName="conn2-1" presStyleLbl="parChTrans1D2" presStyleIdx="0" presStyleCnt="3"/>
      <dgm:spPr/>
    </dgm:pt>
    <dgm:pt modelId="{B582F05B-D394-4B3C-A91E-EAC14DE98A61}" type="pres">
      <dgm:prSet presAssocID="{4275C90E-3FC7-42FA-A510-7F1A5DCE4CA4}" presName="connTx" presStyleLbl="parChTrans1D2" presStyleIdx="0" presStyleCnt="3"/>
      <dgm:spPr/>
    </dgm:pt>
    <dgm:pt modelId="{A47EC5FE-610B-406B-B572-0B2352ADB0D5}" type="pres">
      <dgm:prSet presAssocID="{95BA6220-EEEB-435B-9FAB-C520049B2A2D}" presName="root2" presStyleCnt="0"/>
      <dgm:spPr/>
    </dgm:pt>
    <dgm:pt modelId="{E631C657-35A2-4EB9-BD73-9B9FC1D6E3CC}" type="pres">
      <dgm:prSet presAssocID="{95BA6220-EEEB-435B-9FAB-C520049B2A2D}" presName="LevelTwoTextNode" presStyleLbl="node2" presStyleIdx="0" presStyleCnt="3">
        <dgm:presLayoutVars>
          <dgm:chPref val="3"/>
        </dgm:presLayoutVars>
      </dgm:prSet>
      <dgm:spPr/>
    </dgm:pt>
    <dgm:pt modelId="{1B0BB801-3B3D-44BA-B626-6DB959785056}" type="pres">
      <dgm:prSet presAssocID="{95BA6220-EEEB-435B-9FAB-C520049B2A2D}" presName="level3hierChild" presStyleCnt="0"/>
      <dgm:spPr/>
    </dgm:pt>
    <dgm:pt modelId="{AFBD4E60-9F10-409D-B359-106D4C88967D}" type="pres">
      <dgm:prSet presAssocID="{FE9DF0F2-386E-4CC7-96C6-84BCA51D6E87}" presName="conn2-1" presStyleLbl="parChTrans1D3" presStyleIdx="0" presStyleCnt="15"/>
      <dgm:spPr/>
    </dgm:pt>
    <dgm:pt modelId="{E5B1D32A-7628-41EC-94FD-A8006BCDD58E}" type="pres">
      <dgm:prSet presAssocID="{FE9DF0F2-386E-4CC7-96C6-84BCA51D6E87}" presName="connTx" presStyleLbl="parChTrans1D3" presStyleIdx="0" presStyleCnt="15"/>
      <dgm:spPr/>
    </dgm:pt>
    <dgm:pt modelId="{7D030441-57E7-4B71-9D80-B965F24FAD83}" type="pres">
      <dgm:prSet presAssocID="{C3D26BE7-AA1C-4543-AC54-2FEC1A150E24}" presName="root2" presStyleCnt="0"/>
      <dgm:spPr/>
    </dgm:pt>
    <dgm:pt modelId="{060D5E41-BE91-49D1-A7D7-F7D6B0506B4D}" type="pres">
      <dgm:prSet presAssocID="{C3D26BE7-AA1C-4543-AC54-2FEC1A150E24}" presName="LevelTwoTextNode" presStyleLbl="node3" presStyleIdx="0" presStyleCnt="15">
        <dgm:presLayoutVars>
          <dgm:chPref val="3"/>
        </dgm:presLayoutVars>
      </dgm:prSet>
      <dgm:spPr/>
    </dgm:pt>
    <dgm:pt modelId="{777153A1-DD2F-4B63-900D-8F549BD27CC4}" type="pres">
      <dgm:prSet presAssocID="{C3D26BE7-AA1C-4543-AC54-2FEC1A150E24}" presName="level3hierChild" presStyleCnt="0"/>
      <dgm:spPr/>
    </dgm:pt>
    <dgm:pt modelId="{5677E100-47C8-4F80-ACF8-23F3E6DC05D0}" type="pres">
      <dgm:prSet presAssocID="{9C95FCB8-AF4D-4CEA-BA16-D8BA197E6161}" presName="conn2-1" presStyleLbl="parChTrans1D3" presStyleIdx="1" presStyleCnt="15"/>
      <dgm:spPr/>
    </dgm:pt>
    <dgm:pt modelId="{9F0DE288-9097-423C-99B9-A2EB2ADE01C8}" type="pres">
      <dgm:prSet presAssocID="{9C95FCB8-AF4D-4CEA-BA16-D8BA197E6161}" presName="connTx" presStyleLbl="parChTrans1D3" presStyleIdx="1" presStyleCnt="15"/>
      <dgm:spPr/>
    </dgm:pt>
    <dgm:pt modelId="{CB0EB198-0DBD-4426-860A-332BAAD9E1E0}" type="pres">
      <dgm:prSet presAssocID="{E891639D-D58C-481C-A0B9-AD8512C78CC3}" presName="root2" presStyleCnt="0"/>
      <dgm:spPr/>
    </dgm:pt>
    <dgm:pt modelId="{267C3599-DA5E-45D9-BD27-4C5A63EC7D56}" type="pres">
      <dgm:prSet presAssocID="{E891639D-D58C-481C-A0B9-AD8512C78CC3}" presName="LevelTwoTextNode" presStyleLbl="node3" presStyleIdx="1" presStyleCnt="15">
        <dgm:presLayoutVars>
          <dgm:chPref val="3"/>
        </dgm:presLayoutVars>
      </dgm:prSet>
      <dgm:spPr/>
    </dgm:pt>
    <dgm:pt modelId="{6C5C5EA0-5207-4B0F-B913-A4E639C88E9B}" type="pres">
      <dgm:prSet presAssocID="{E891639D-D58C-481C-A0B9-AD8512C78CC3}" presName="level3hierChild" presStyleCnt="0"/>
      <dgm:spPr/>
    </dgm:pt>
    <dgm:pt modelId="{B8F35DEE-6FDD-4473-905B-E3F78D46341F}" type="pres">
      <dgm:prSet presAssocID="{01C8C11E-A4AE-4400-AEEE-BCE154628C04}" presName="conn2-1" presStyleLbl="parChTrans1D3" presStyleIdx="2" presStyleCnt="15"/>
      <dgm:spPr/>
    </dgm:pt>
    <dgm:pt modelId="{C8409E21-5D1E-4553-BE44-8DF96BB94572}" type="pres">
      <dgm:prSet presAssocID="{01C8C11E-A4AE-4400-AEEE-BCE154628C04}" presName="connTx" presStyleLbl="parChTrans1D3" presStyleIdx="2" presStyleCnt="15"/>
      <dgm:spPr/>
    </dgm:pt>
    <dgm:pt modelId="{56FDE977-C71A-48CA-91BA-FE6785AE3D38}" type="pres">
      <dgm:prSet presAssocID="{25A88923-777D-4FF7-BB16-EC3A8FE9F76C}" presName="root2" presStyleCnt="0"/>
      <dgm:spPr/>
    </dgm:pt>
    <dgm:pt modelId="{2579C1A0-EC72-4AF6-ABFD-7B2916FE450A}" type="pres">
      <dgm:prSet presAssocID="{25A88923-777D-4FF7-BB16-EC3A8FE9F76C}" presName="LevelTwoTextNode" presStyleLbl="node3" presStyleIdx="2" presStyleCnt="15">
        <dgm:presLayoutVars>
          <dgm:chPref val="3"/>
        </dgm:presLayoutVars>
      </dgm:prSet>
      <dgm:spPr/>
    </dgm:pt>
    <dgm:pt modelId="{F11F1078-6A09-46A5-AE4F-65C19C081874}" type="pres">
      <dgm:prSet presAssocID="{25A88923-777D-4FF7-BB16-EC3A8FE9F76C}" presName="level3hierChild" presStyleCnt="0"/>
      <dgm:spPr/>
    </dgm:pt>
    <dgm:pt modelId="{174E60B1-685A-45D7-9534-217413AD453B}" type="pres">
      <dgm:prSet presAssocID="{DA9E9A97-593B-43D7-BCC2-E6F6B74F5805}" presName="conn2-1" presStyleLbl="parChTrans1D3" presStyleIdx="3" presStyleCnt="15"/>
      <dgm:spPr/>
    </dgm:pt>
    <dgm:pt modelId="{0F44E574-590D-4E46-A95A-1D8E3185807D}" type="pres">
      <dgm:prSet presAssocID="{DA9E9A97-593B-43D7-BCC2-E6F6B74F5805}" presName="connTx" presStyleLbl="parChTrans1D3" presStyleIdx="3" presStyleCnt="15"/>
      <dgm:spPr/>
    </dgm:pt>
    <dgm:pt modelId="{4CE923ED-ADC2-43FD-B4EA-4375B9482F16}" type="pres">
      <dgm:prSet presAssocID="{BC36EC50-8808-406E-9CE0-E409D4C0043E}" presName="root2" presStyleCnt="0"/>
      <dgm:spPr/>
    </dgm:pt>
    <dgm:pt modelId="{BAE86610-F611-4654-BBB3-D4E257F3CD7F}" type="pres">
      <dgm:prSet presAssocID="{BC36EC50-8808-406E-9CE0-E409D4C0043E}" presName="LevelTwoTextNode" presStyleLbl="node3" presStyleIdx="3" presStyleCnt="15">
        <dgm:presLayoutVars>
          <dgm:chPref val="3"/>
        </dgm:presLayoutVars>
      </dgm:prSet>
      <dgm:spPr/>
    </dgm:pt>
    <dgm:pt modelId="{8B10214F-28E6-4602-8C0B-FA7455D242E7}" type="pres">
      <dgm:prSet presAssocID="{BC36EC50-8808-406E-9CE0-E409D4C0043E}" presName="level3hierChild" presStyleCnt="0"/>
      <dgm:spPr/>
    </dgm:pt>
    <dgm:pt modelId="{ACC673E1-5348-424F-964A-8C3A68CB5ECB}" type="pres">
      <dgm:prSet presAssocID="{3293DE18-DD3C-4C1B-96D5-FA04969AD519}" presName="conn2-1" presStyleLbl="parChTrans1D3" presStyleIdx="4" presStyleCnt="15"/>
      <dgm:spPr/>
    </dgm:pt>
    <dgm:pt modelId="{99A8CB6D-7019-4F9F-8610-922A571424F4}" type="pres">
      <dgm:prSet presAssocID="{3293DE18-DD3C-4C1B-96D5-FA04969AD519}" presName="connTx" presStyleLbl="parChTrans1D3" presStyleIdx="4" presStyleCnt="15"/>
      <dgm:spPr/>
    </dgm:pt>
    <dgm:pt modelId="{10249696-520B-4C06-B509-EAC38AC23E1B}" type="pres">
      <dgm:prSet presAssocID="{40A6339C-1544-4222-8092-2B8058724739}" presName="root2" presStyleCnt="0"/>
      <dgm:spPr/>
    </dgm:pt>
    <dgm:pt modelId="{DE2FE276-3997-4746-9B65-C7FF3F06FA7B}" type="pres">
      <dgm:prSet presAssocID="{40A6339C-1544-4222-8092-2B8058724739}" presName="LevelTwoTextNode" presStyleLbl="node3" presStyleIdx="4" presStyleCnt="15">
        <dgm:presLayoutVars>
          <dgm:chPref val="3"/>
        </dgm:presLayoutVars>
      </dgm:prSet>
      <dgm:spPr/>
    </dgm:pt>
    <dgm:pt modelId="{EFF82247-74E1-4311-B3B4-A0894202BAE0}" type="pres">
      <dgm:prSet presAssocID="{40A6339C-1544-4222-8092-2B8058724739}" presName="level3hierChild" presStyleCnt="0"/>
      <dgm:spPr/>
    </dgm:pt>
    <dgm:pt modelId="{7984A800-729D-4B32-A507-F2841D9E0972}" type="pres">
      <dgm:prSet presAssocID="{53DF07F9-48B2-4EAC-AC34-42BFD6D767C7}" presName="conn2-1" presStyleLbl="parChTrans1D2" presStyleIdx="1" presStyleCnt="3"/>
      <dgm:spPr/>
    </dgm:pt>
    <dgm:pt modelId="{A74107C1-A488-4528-8AD9-CEC71E33098F}" type="pres">
      <dgm:prSet presAssocID="{53DF07F9-48B2-4EAC-AC34-42BFD6D767C7}" presName="connTx" presStyleLbl="parChTrans1D2" presStyleIdx="1" presStyleCnt="3"/>
      <dgm:spPr/>
    </dgm:pt>
    <dgm:pt modelId="{49B7CB35-0346-4A22-AA5E-F5CB79D49023}" type="pres">
      <dgm:prSet presAssocID="{C609F48D-DDCC-4270-9D47-7A32262AFF6F}" presName="root2" presStyleCnt="0"/>
      <dgm:spPr/>
    </dgm:pt>
    <dgm:pt modelId="{9B03243E-4043-4A63-904B-B54D84B2B794}" type="pres">
      <dgm:prSet presAssocID="{C609F48D-DDCC-4270-9D47-7A32262AFF6F}" presName="LevelTwoTextNode" presStyleLbl="node2" presStyleIdx="1" presStyleCnt="3">
        <dgm:presLayoutVars>
          <dgm:chPref val="3"/>
        </dgm:presLayoutVars>
      </dgm:prSet>
      <dgm:spPr/>
    </dgm:pt>
    <dgm:pt modelId="{44C479E0-3964-426F-9A17-BB4AC9FEE753}" type="pres">
      <dgm:prSet presAssocID="{C609F48D-DDCC-4270-9D47-7A32262AFF6F}" presName="level3hierChild" presStyleCnt="0"/>
      <dgm:spPr/>
    </dgm:pt>
    <dgm:pt modelId="{36ADD243-2B79-4931-884C-7FFD0F82A729}" type="pres">
      <dgm:prSet presAssocID="{47C21310-67F8-4423-BEDC-0A6A7C3A51AC}" presName="conn2-1" presStyleLbl="parChTrans1D3" presStyleIdx="5" presStyleCnt="15"/>
      <dgm:spPr/>
    </dgm:pt>
    <dgm:pt modelId="{69DEC2DE-C08D-4109-8CCE-0BD7496D060F}" type="pres">
      <dgm:prSet presAssocID="{47C21310-67F8-4423-BEDC-0A6A7C3A51AC}" presName="connTx" presStyleLbl="parChTrans1D3" presStyleIdx="5" presStyleCnt="15"/>
      <dgm:spPr/>
    </dgm:pt>
    <dgm:pt modelId="{E943665E-F3C3-4253-880B-26CFF2DE87D7}" type="pres">
      <dgm:prSet presAssocID="{F6B71BCA-ACFF-4B88-8C19-E7F83DEB1B71}" presName="root2" presStyleCnt="0"/>
      <dgm:spPr/>
    </dgm:pt>
    <dgm:pt modelId="{1EA58C82-BB02-403E-A62B-938128C8F7B7}" type="pres">
      <dgm:prSet presAssocID="{F6B71BCA-ACFF-4B88-8C19-E7F83DEB1B71}" presName="LevelTwoTextNode" presStyleLbl="node3" presStyleIdx="5" presStyleCnt="15">
        <dgm:presLayoutVars>
          <dgm:chPref val="3"/>
        </dgm:presLayoutVars>
      </dgm:prSet>
      <dgm:spPr/>
    </dgm:pt>
    <dgm:pt modelId="{D0DB84BC-FC0C-48E6-8D8A-C2308D0328AA}" type="pres">
      <dgm:prSet presAssocID="{F6B71BCA-ACFF-4B88-8C19-E7F83DEB1B71}" presName="level3hierChild" presStyleCnt="0"/>
      <dgm:spPr/>
    </dgm:pt>
    <dgm:pt modelId="{5EDD8B5C-88C6-4CD8-A02D-70471E7DDD37}" type="pres">
      <dgm:prSet presAssocID="{116218D7-5497-4117-898E-9F15F1A19F96}" presName="conn2-1" presStyleLbl="parChTrans1D3" presStyleIdx="6" presStyleCnt="15"/>
      <dgm:spPr/>
    </dgm:pt>
    <dgm:pt modelId="{D98EBE69-CFF5-457B-BD2A-0BD6C9C2CF47}" type="pres">
      <dgm:prSet presAssocID="{116218D7-5497-4117-898E-9F15F1A19F96}" presName="connTx" presStyleLbl="parChTrans1D3" presStyleIdx="6" presStyleCnt="15"/>
      <dgm:spPr/>
    </dgm:pt>
    <dgm:pt modelId="{8ACB284B-A2F2-40F9-BBEB-7A1D72B660C4}" type="pres">
      <dgm:prSet presAssocID="{53ADE531-8A3A-4EAC-A73A-2BF9BD6B6F96}" presName="root2" presStyleCnt="0"/>
      <dgm:spPr/>
    </dgm:pt>
    <dgm:pt modelId="{72847197-F47D-40DC-AA4E-96DE0849B01B}" type="pres">
      <dgm:prSet presAssocID="{53ADE531-8A3A-4EAC-A73A-2BF9BD6B6F96}" presName="LevelTwoTextNode" presStyleLbl="node3" presStyleIdx="6" presStyleCnt="15">
        <dgm:presLayoutVars>
          <dgm:chPref val="3"/>
        </dgm:presLayoutVars>
      </dgm:prSet>
      <dgm:spPr/>
    </dgm:pt>
    <dgm:pt modelId="{539C1E63-66C5-4F00-97D2-0736E35ABFCE}" type="pres">
      <dgm:prSet presAssocID="{53ADE531-8A3A-4EAC-A73A-2BF9BD6B6F96}" presName="level3hierChild" presStyleCnt="0"/>
      <dgm:spPr/>
    </dgm:pt>
    <dgm:pt modelId="{517D5BF8-BADE-4B54-A2BB-0A3D5DFAC8EC}" type="pres">
      <dgm:prSet presAssocID="{9961D758-8E11-4E2B-B504-6E0F3FED5BBB}" presName="conn2-1" presStyleLbl="parChTrans1D3" presStyleIdx="7" presStyleCnt="15"/>
      <dgm:spPr/>
    </dgm:pt>
    <dgm:pt modelId="{9F0209F8-ABD5-484E-AD4E-984914A57A41}" type="pres">
      <dgm:prSet presAssocID="{9961D758-8E11-4E2B-B504-6E0F3FED5BBB}" presName="connTx" presStyleLbl="parChTrans1D3" presStyleIdx="7" presStyleCnt="15"/>
      <dgm:spPr/>
    </dgm:pt>
    <dgm:pt modelId="{F781E320-392F-4B80-9CCE-4728F7063D9E}" type="pres">
      <dgm:prSet presAssocID="{1D8D7EF3-2334-4CC4-91F4-717F1B6FF36A}" presName="root2" presStyleCnt="0"/>
      <dgm:spPr/>
    </dgm:pt>
    <dgm:pt modelId="{F29632B4-9700-4773-B420-228A16EB1782}" type="pres">
      <dgm:prSet presAssocID="{1D8D7EF3-2334-4CC4-91F4-717F1B6FF36A}" presName="LevelTwoTextNode" presStyleLbl="node3" presStyleIdx="7" presStyleCnt="15">
        <dgm:presLayoutVars>
          <dgm:chPref val="3"/>
        </dgm:presLayoutVars>
      </dgm:prSet>
      <dgm:spPr/>
    </dgm:pt>
    <dgm:pt modelId="{E0208E89-39D9-46E0-BC7E-9A0F15C343DE}" type="pres">
      <dgm:prSet presAssocID="{1D8D7EF3-2334-4CC4-91F4-717F1B6FF36A}" presName="level3hierChild" presStyleCnt="0"/>
      <dgm:spPr/>
    </dgm:pt>
    <dgm:pt modelId="{8BF6C297-6D8B-4A24-8411-A5D89683EFCB}" type="pres">
      <dgm:prSet presAssocID="{DB274C3C-D844-4ED2-9AC8-6E565C450937}" presName="conn2-1" presStyleLbl="parChTrans1D3" presStyleIdx="8" presStyleCnt="15"/>
      <dgm:spPr/>
    </dgm:pt>
    <dgm:pt modelId="{697BCB80-474B-4BFE-B360-DA8E17645529}" type="pres">
      <dgm:prSet presAssocID="{DB274C3C-D844-4ED2-9AC8-6E565C450937}" presName="connTx" presStyleLbl="parChTrans1D3" presStyleIdx="8" presStyleCnt="15"/>
      <dgm:spPr/>
    </dgm:pt>
    <dgm:pt modelId="{AF198559-33C3-4EE3-A8BF-8DAB4100AF38}" type="pres">
      <dgm:prSet presAssocID="{A6B20808-61CB-4DDA-B5B6-62A44A73A68A}" presName="root2" presStyleCnt="0"/>
      <dgm:spPr/>
    </dgm:pt>
    <dgm:pt modelId="{DF88FCDF-3DDC-43EC-9A1B-8232D036DE61}" type="pres">
      <dgm:prSet presAssocID="{A6B20808-61CB-4DDA-B5B6-62A44A73A68A}" presName="LevelTwoTextNode" presStyleLbl="node3" presStyleIdx="8" presStyleCnt="15">
        <dgm:presLayoutVars>
          <dgm:chPref val="3"/>
        </dgm:presLayoutVars>
      </dgm:prSet>
      <dgm:spPr/>
    </dgm:pt>
    <dgm:pt modelId="{E9EA1979-6A09-400D-89A0-5BFDBA87E3D1}" type="pres">
      <dgm:prSet presAssocID="{A6B20808-61CB-4DDA-B5B6-62A44A73A68A}" presName="level3hierChild" presStyleCnt="0"/>
      <dgm:spPr/>
    </dgm:pt>
    <dgm:pt modelId="{ABCCB0BF-C5A0-49E5-82B2-EF0EF3E10CAB}" type="pres">
      <dgm:prSet presAssocID="{7E2A37B0-47AD-4A62-8056-0799945EB1CA}" presName="conn2-1" presStyleLbl="parChTrans1D3" presStyleIdx="9" presStyleCnt="15"/>
      <dgm:spPr/>
    </dgm:pt>
    <dgm:pt modelId="{D8F50237-C3B0-4E74-87F9-D77FBB49871E}" type="pres">
      <dgm:prSet presAssocID="{7E2A37B0-47AD-4A62-8056-0799945EB1CA}" presName="connTx" presStyleLbl="parChTrans1D3" presStyleIdx="9" presStyleCnt="15"/>
      <dgm:spPr/>
    </dgm:pt>
    <dgm:pt modelId="{98C8A194-4362-4007-AA93-558620A748D7}" type="pres">
      <dgm:prSet presAssocID="{CF67D5E8-B60C-4827-A607-3BFF3E359905}" presName="root2" presStyleCnt="0"/>
      <dgm:spPr/>
    </dgm:pt>
    <dgm:pt modelId="{25D2C43C-F38C-4E04-B0B3-17279B7FA2FC}" type="pres">
      <dgm:prSet presAssocID="{CF67D5E8-B60C-4827-A607-3BFF3E359905}" presName="LevelTwoTextNode" presStyleLbl="node3" presStyleIdx="9" presStyleCnt="15">
        <dgm:presLayoutVars>
          <dgm:chPref val="3"/>
        </dgm:presLayoutVars>
      </dgm:prSet>
      <dgm:spPr/>
    </dgm:pt>
    <dgm:pt modelId="{90F5A633-72BE-4A71-AC19-1872987ADC97}" type="pres">
      <dgm:prSet presAssocID="{CF67D5E8-B60C-4827-A607-3BFF3E359905}" presName="level3hierChild" presStyleCnt="0"/>
      <dgm:spPr/>
    </dgm:pt>
    <dgm:pt modelId="{7837CF46-4DE4-42D9-924A-00CF8C2EAE5C}" type="pres">
      <dgm:prSet presAssocID="{F66A0F66-D866-4B1C-A8CF-31B3D8C5332E}" presName="conn2-1" presStyleLbl="parChTrans1D2" presStyleIdx="2" presStyleCnt="3"/>
      <dgm:spPr/>
    </dgm:pt>
    <dgm:pt modelId="{1C93757C-4184-4C50-8AF5-A7763E0D0419}" type="pres">
      <dgm:prSet presAssocID="{F66A0F66-D866-4B1C-A8CF-31B3D8C5332E}" presName="connTx" presStyleLbl="parChTrans1D2" presStyleIdx="2" presStyleCnt="3"/>
      <dgm:spPr/>
    </dgm:pt>
    <dgm:pt modelId="{62F09439-CA3D-48D9-9283-29C8EEBCE5C9}" type="pres">
      <dgm:prSet presAssocID="{5C6C7D1F-9888-47D1-86CB-70D87FB4D98F}" presName="root2" presStyleCnt="0"/>
      <dgm:spPr/>
    </dgm:pt>
    <dgm:pt modelId="{FF7127D7-D003-4711-B1A3-3D3E3A9A5021}" type="pres">
      <dgm:prSet presAssocID="{5C6C7D1F-9888-47D1-86CB-70D87FB4D98F}" presName="LevelTwoTextNode" presStyleLbl="node2" presStyleIdx="2" presStyleCnt="3">
        <dgm:presLayoutVars>
          <dgm:chPref val="3"/>
        </dgm:presLayoutVars>
      </dgm:prSet>
      <dgm:spPr/>
    </dgm:pt>
    <dgm:pt modelId="{128778F4-A4E3-4161-9CF9-64E97CAD0737}" type="pres">
      <dgm:prSet presAssocID="{5C6C7D1F-9888-47D1-86CB-70D87FB4D98F}" presName="level3hierChild" presStyleCnt="0"/>
      <dgm:spPr/>
    </dgm:pt>
    <dgm:pt modelId="{8AEC0CB1-773B-403D-BAC9-7D341E62A23A}" type="pres">
      <dgm:prSet presAssocID="{4254BEA1-21B1-4B52-87D4-991552F32BAE}" presName="conn2-1" presStyleLbl="parChTrans1D3" presStyleIdx="10" presStyleCnt="15"/>
      <dgm:spPr/>
    </dgm:pt>
    <dgm:pt modelId="{FC16DDB2-9F1B-4613-8294-0586DCAE173E}" type="pres">
      <dgm:prSet presAssocID="{4254BEA1-21B1-4B52-87D4-991552F32BAE}" presName="connTx" presStyleLbl="parChTrans1D3" presStyleIdx="10" presStyleCnt="15"/>
      <dgm:spPr/>
    </dgm:pt>
    <dgm:pt modelId="{282A7BEB-0964-437D-8733-8D6EFE5E7B08}" type="pres">
      <dgm:prSet presAssocID="{80347E8A-A3F9-4428-B5F3-6FFF9078ABDF}" presName="root2" presStyleCnt="0"/>
      <dgm:spPr/>
    </dgm:pt>
    <dgm:pt modelId="{42117FD3-C57E-44AD-965B-E5956DD0B220}" type="pres">
      <dgm:prSet presAssocID="{80347E8A-A3F9-4428-B5F3-6FFF9078ABDF}" presName="LevelTwoTextNode" presStyleLbl="node3" presStyleIdx="10" presStyleCnt="15">
        <dgm:presLayoutVars>
          <dgm:chPref val="3"/>
        </dgm:presLayoutVars>
      </dgm:prSet>
      <dgm:spPr/>
    </dgm:pt>
    <dgm:pt modelId="{FA4FAD6F-F77B-4E19-831F-BD502D6E9584}" type="pres">
      <dgm:prSet presAssocID="{80347E8A-A3F9-4428-B5F3-6FFF9078ABDF}" presName="level3hierChild" presStyleCnt="0"/>
      <dgm:spPr/>
    </dgm:pt>
    <dgm:pt modelId="{0BB0D705-D991-4216-9D34-9A7F9A84BFBC}" type="pres">
      <dgm:prSet presAssocID="{8C91090E-0FB5-4E6C-A43A-C889C0E0999F}" presName="conn2-1" presStyleLbl="parChTrans1D3" presStyleIdx="11" presStyleCnt="15"/>
      <dgm:spPr/>
    </dgm:pt>
    <dgm:pt modelId="{4CFBB1A4-CA86-4540-ABE6-F99D9B9DCC2D}" type="pres">
      <dgm:prSet presAssocID="{8C91090E-0FB5-4E6C-A43A-C889C0E0999F}" presName="connTx" presStyleLbl="parChTrans1D3" presStyleIdx="11" presStyleCnt="15"/>
      <dgm:spPr/>
    </dgm:pt>
    <dgm:pt modelId="{8D2C181C-7260-4191-8F1D-899090C33E62}" type="pres">
      <dgm:prSet presAssocID="{ADD13E40-83C7-49C6-BA2B-6DFD23B438FC}" presName="root2" presStyleCnt="0"/>
      <dgm:spPr/>
    </dgm:pt>
    <dgm:pt modelId="{3226837F-B7BF-43E0-B87F-0F0C65049EBC}" type="pres">
      <dgm:prSet presAssocID="{ADD13E40-83C7-49C6-BA2B-6DFD23B438FC}" presName="LevelTwoTextNode" presStyleLbl="node3" presStyleIdx="11" presStyleCnt="15">
        <dgm:presLayoutVars>
          <dgm:chPref val="3"/>
        </dgm:presLayoutVars>
      </dgm:prSet>
      <dgm:spPr/>
    </dgm:pt>
    <dgm:pt modelId="{632FC6C0-A547-439E-A944-E1B29578FE6F}" type="pres">
      <dgm:prSet presAssocID="{ADD13E40-83C7-49C6-BA2B-6DFD23B438FC}" presName="level3hierChild" presStyleCnt="0"/>
      <dgm:spPr/>
    </dgm:pt>
    <dgm:pt modelId="{5D32CE41-AFDC-41A2-981A-5B73519720E2}" type="pres">
      <dgm:prSet presAssocID="{4DC32F16-217F-43BA-ABB3-0C43086EA5A8}" presName="conn2-1" presStyleLbl="parChTrans1D3" presStyleIdx="12" presStyleCnt="15"/>
      <dgm:spPr/>
    </dgm:pt>
    <dgm:pt modelId="{4A37EF24-8E1D-4A0A-AC77-1D4F211F04E7}" type="pres">
      <dgm:prSet presAssocID="{4DC32F16-217F-43BA-ABB3-0C43086EA5A8}" presName="connTx" presStyleLbl="parChTrans1D3" presStyleIdx="12" presStyleCnt="15"/>
      <dgm:spPr/>
    </dgm:pt>
    <dgm:pt modelId="{EB68CB81-0C47-4B79-9542-B98C077875A7}" type="pres">
      <dgm:prSet presAssocID="{8B84D2D9-D7BB-4F3F-ABAD-66D85559C8C3}" presName="root2" presStyleCnt="0"/>
      <dgm:spPr/>
    </dgm:pt>
    <dgm:pt modelId="{F95BCC56-1C4D-44E6-B4C6-5751468338EB}" type="pres">
      <dgm:prSet presAssocID="{8B84D2D9-D7BB-4F3F-ABAD-66D85559C8C3}" presName="LevelTwoTextNode" presStyleLbl="node3" presStyleIdx="12" presStyleCnt="15">
        <dgm:presLayoutVars>
          <dgm:chPref val="3"/>
        </dgm:presLayoutVars>
      </dgm:prSet>
      <dgm:spPr/>
    </dgm:pt>
    <dgm:pt modelId="{B2F4B5EB-DBE3-47BC-AA0B-A0BC705EB50D}" type="pres">
      <dgm:prSet presAssocID="{8B84D2D9-D7BB-4F3F-ABAD-66D85559C8C3}" presName="level3hierChild" presStyleCnt="0"/>
      <dgm:spPr/>
    </dgm:pt>
    <dgm:pt modelId="{BD9DA9BE-CEE6-4F36-837A-3B5DCE7251B5}" type="pres">
      <dgm:prSet presAssocID="{F6374F26-06E5-4C0A-A662-2889801535B1}" presName="conn2-1" presStyleLbl="parChTrans1D3" presStyleIdx="13" presStyleCnt="15"/>
      <dgm:spPr/>
    </dgm:pt>
    <dgm:pt modelId="{60BD3D4E-1EF6-4659-9AF3-A597F30E3083}" type="pres">
      <dgm:prSet presAssocID="{F6374F26-06E5-4C0A-A662-2889801535B1}" presName="connTx" presStyleLbl="parChTrans1D3" presStyleIdx="13" presStyleCnt="15"/>
      <dgm:spPr/>
    </dgm:pt>
    <dgm:pt modelId="{974D0A69-7ABB-40F5-A3F9-F4BF8961F290}" type="pres">
      <dgm:prSet presAssocID="{A6F88E58-CBEC-4EC5-8840-FAC94B9ADBC8}" presName="root2" presStyleCnt="0"/>
      <dgm:spPr/>
    </dgm:pt>
    <dgm:pt modelId="{CA3BA30B-C6FB-4E6D-A8AD-E6730483835B}" type="pres">
      <dgm:prSet presAssocID="{A6F88E58-CBEC-4EC5-8840-FAC94B9ADBC8}" presName="LevelTwoTextNode" presStyleLbl="node3" presStyleIdx="13" presStyleCnt="15">
        <dgm:presLayoutVars>
          <dgm:chPref val="3"/>
        </dgm:presLayoutVars>
      </dgm:prSet>
      <dgm:spPr/>
    </dgm:pt>
    <dgm:pt modelId="{602215C6-F4FF-4A60-8B64-E7F1F1149B08}" type="pres">
      <dgm:prSet presAssocID="{A6F88E58-CBEC-4EC5-8840-FAC94B9ADBC8}" presName="level3hierChild" presStyleCnt="0"/>
      <dgm:spPr/>
    </dgm:pt>
    <dgm:pt modelId="{83EE759D-D232-4B99-8489-CCE04B1BEA84}" type="pres">
      <dgm:prSet presAssocID="{B6848FE0-5AC7-4DEC-A031-27E006600741}" presName="conn2-1" presStyleLbl="parChTrans1D3" presStyleIdx="14" presStyleCnt="15"/>
      <dgm:spPr/>
    </dgm:pt>
    <dgm:pt modelId="{837DE432-0257-4148-B073-5968C39B40BE}" type="pres">
      <dgm:prSet presAssocID="{B6848FE0-5AC7-4DEC-A031-27E006600741}" presName="connTx" presStyleLbl="parChTrans1D3" presStyleIdx="14" presStyleCnt="15"/>
      <dgm:spPr/>
    </dgm:pt>
    <dgm:pt modelId="{55EAE94D-942A-4455-8007-35710B322396}" type="pres">
      <dgm:prSet presAssocID="{9D1DEB90-9229-43CF-AA6A-900CEE7A70DC}" presName="root2" presStyleCnt="0"/>
      <dgm:spPr/>
    </dgm:pt>
    <dgm:pt modelId="{C23FB981-E302-4D09-B5E3-3B58640A24A9}" type="pres">
      <dgm:prSet presAssocID="{9D1DEB90-9229-43CF-AA6A-900CEE7A70DC}" presName="LevelTwoTextNode" presStyleLbl="node3" presStyleIdx="14" presStyleCnt="15">
        <dgm:presLayoutVars>
          <dgm:chPref val="3"/>
        </dgm:presLayoutVars>
      </dgm:prSet>
      <dgm:spPr/>
    </dgm:pt>
    <dgm:pt modelId="{2FEF3960-C2A2-444F-AC1B-2BA3E7A5D7D9}" type="pres">
      <dgm:prSet presAssocID="{9D1DEB90-9229-43CF-AA6A-900CEE7A70DC}" presName="level3hierChild" presStyleCnt="0"/>
      <dgm:spPr/>
    </dgm:pt>
  </dgm:ptLst>
  <dgm:cxnLst>
    <dgm:cxn modelId="{416A4B01-626E-4762-B3DC-8271E8EC640C}" type="presOf" srcId="{FE9DF0F2-386E-4CC7-96C6-84BCA51D6E87}" destId="{AFBD4E60-9F10-409D-B359-106D4C88967D}" srcOrd="0" destOrd="0" presId="urn:microsoft.com/office/officeart/2005/8/layout/hierarchy2"/>
    <dgm:cxn modelId="{C051780C-5044-4C50-A0DA-6B4431FA1B2E}" type="presOf" srcId="{53DF07F9-48B2-4EAC-AC34-42BFD6D767C7}" destId="{A74107C1-A488-4528-8AD9-CEC71E33098F}" srcOrd="1" destOrd="0" presId="urn:microsoft.com/office/officeart/2005/8/layout/hierarchy2"/>
    <dgm:cxn modelId="{3384BB17-E0E1-4D03-948D-F9F8C67031D8}" type="presOf" srcId="{F66A0F66-D866-4B1C-A8CF-31B3D8C5332E}" destId="{1C93757C-4184-4C50-8AF5-A7763E0D0419}" srcOrd="1" destOrd="0" presId="urn:microsoft.com/office/officeart/2005/8/layout/hierarchy2"/>
    <dgm:cxn modelId="{81EDF218-5D5F-4181-A425-E073C69DAFEA}" srcId="{C609F48D-DDCC-4270-9D47-7A32262AFF6F}" destId="{A6B20808-61CB-4DDA-B5B6-62A44A73A68A}" srcOrd="3" destOrd="0" parTransId="{DB274C3C-D844-4ED2-9AC8-6E565C450937}" sibTransId="{4A57AA39-C077-47A0-9E57-D57E6EB51B7D}"/>
    <dgm:cxn modelId="{42105E20-0F56-4176-94A1-89F82C06E1C6}" type="presOf" srcId="{210A8450-FF13-4AF5-B690-D9E75AD362C2}" destId="{1E6B90CB-A344-4A4A-BF0C-2ECF8F17B31E}" srcOrd="0" destOrd="0" presId="urn:microsoft.com/office/officeart/2005/8/layout/hierarchy2"/>
    <dgm:cxn modelId="{C1C0B021-9259-4D76-9B9A-F6D1017A6A68}" type="presOf" srcId="{C3D26BE7-AA1C-4543-AC54-2FEC1A150E24}" destId="{060D5E41-BE91-49D1-A7D7-F7D6B0506B4D}" srcOrd="0" destOrd="0" presId="urn:microsoft.com/office/officeart/2005/8/layout/hierarchy2"/>
    <dgm:cxn modelId="{3CB7E925-CEA4-4620-9F47-3CCAC5C23A68}" type="presOf" srcId="{8B84D2D9-D7BB-4F3F-ABAD-66D85559C8C3}" destId="{F95BCC56-1C4D-44E6-B4C6-5751468338EB}" srcOrd="0" destOrd="0" presId="urn:microsoft.com/office/officeart/2005/8/layout/hierarchy2"/>
    <dgm:cxn modelId="{3DFC7528-3939-40EA-9291-F01584B9E564}" srcId="{C609F48D-DDCC-4270-9D47-7A32262AFF6F}" destId="{1D8D7EF3-2334-4CC4-91F4-717F1B6FF36A}" srcOrd="2" destOrd="0" parTransId="{9961D758-8E11-4E2B-B504-6E0F3FED5BBB}" sibTransId="{16F6CFE6-1291-4929-9A24-7F43208698F9}"/>
    <dgm:cxn modelId="{74A6B128-659A-41C7-BB06-1178AE29EA6C}" type="presOf" srcId="{7E2A37B0-47AD-4A62-8056-0799945EB1CA}" destId="{D8F50237-C3B0-4E74-87F9-D77FBB49871E}" srcOrd="1" destOrd="0" presId="urn:microsoft.com/office/officeart/2005/8/layout/hierarchy2"/>
    <dgm:cxn modelId="{F2626F2C-6159-4F13-9035-7B0BFEABB60C}" srcId="{5EE8F4BF-94DB-4CDD-BBA2-F9424B3F6119}" destId="{95BA6220-EEEB-435B-9FAB-C520049B2A2D}" srcOrd="0" destOrd="0" parTransId="{4275C90E-3FC7-42FA-A510-7F1A5DCE4CA4}" sibTransId="{219DCBE6-7F83-4439-93B6-D30B239E510A}"/>
    <dgm:cxn modelId="{94143F31-8F59-476E-B93D-393295E99E97}" type="presOf" srcId="{B6848FE0-5AC7-4DEC-A031-27E006600741}" destId="{837DE432-0257-4148-B073-5968C39B40BE}" srcOrd="1" destOrd="0" presId="urn:microsoft.com/office/officeart/2005/8/layout/hierarchy2"/>
    <dgm:cxn modelId="{C87DBA34-771E-41E8-9482-451A64FAA082}" srcId="{95BA6220-EEEB-435B-9FAB-C520049B2A2D}" destId="{BC36EC50-8808-406E-9CE0-E409D4C0043E}" srcOrd="3" destOrd="0" parTransId="{DA9E9A97-593B-43D7-BCC2-E6F6B74F5805}" sibTransId="{3F43B199-6DC9-4AED-914F-A54056153BA5}"/>
    <dgm:cxn modelId="{A3396F36-34E0-43CE-9536-73C2BC86A623}" type="presOf" srcId="{53DF07F9-48B2-4EAC-AC34-42BFD6D767C7}" destId="{7984A800-729D-4B32-A507-F2841D9E0972}" srcOrd="0" destOrd="0" presId="urn:microsoft.com/office/officeart/2005/8/layout/hierarchy2"/>
    <dgm:cxn modelId="{CF642E37-90ED-42B8-860A-C3DE65FB31A6}" type="presOf" srcId="{80347E8A-A3F9-4428-B5F3-6FFF9078ABDF}" destId="{42117FD3-C57E-44AD-965B-E5956DD0B220}" srcOrd="0" destOrd="0" presId="urn:microsoft.com/office/officeart/2005/8/layout/hierarchy2"/>
    <dgm:cxn modelId="{8254B838-EB56-463A-8FDE-6880E76786FD}" type="presOf" srcId="{DA9E9A97-593B-43D7-BCC2-E6F6B74F5805}" destId="{0F44E574-590D-4E46-A95A-1D8E3185807D}" srcOrd="1" destOrd="0" presId="urn:microsoft.com/office/officeart/2005/8/layout/hierarchy2"/>
    <dgm:cxn modelId="{74768B5D-6BB8-4823-BB2C-85DC91A4BED6}" srcId="{5C6C7D1F-9888-47D1-86CB-70D87FB4D98F}" destId="{80347E8A-A3F9-4428-B5F3-6FFF9078ABDF}" srcOrd="0" destOrd="0" parTransId="{4254BEA1-21B1-4B52-87D4-991552F32BAE}" sibTransId="{4CBAEE37-7A17-44C9-AF07-8AA55F4F4693}"/>
    <dgm:cxn modelId="{9292505E-EEDB-4114-9730-7C3E954FAAB0}" type="presOf" srcId="{4275C90E-3FC7-42FA-A510-7F1A5DCE4CA4}" destId="{B582F05B-D394-4B3C-A91E-EAC14DE98A61}" srcOrd="1" destOrd="0" presId="urn:microsoft.com/office/officeart/2005/8/layout/hierarchy2"/>
    <dgm:cxn modelId="{0E299861-34AE-4EA6-AEC3-A8F05959EF74}" type="presOf" srcId="{9D1DEB90-9229-43CF-AA6A-900CEE7A70DC}" destId="{C23FB981-E302-4D09-B5E3-3B58640A24A9}" srcOrd="0" destOrd="0" presId="urn:microsoft.com/office/officeart/2005/8/layout/hierarchy2"/>
    <dgm:cxn modelId="{1E183542-D566-4147-9529-7A8A6ECF6AC4}" srcId="{5C6C7D1F-9888-47D1-86CB-70D87FB4D98F}" destId="{A6F88E58-CBEC-4EC5-8840-FAC94B9ADBC8}" srcOrd="3" destOrd="0" parTransId="{F6374F26-06E5-4C0A-A662-2889801535B1}" sibTransId="{FF1772F7-EB2B-49D2-90B9-0BD63E622ED7}"/>
    <dgm:cxn modelId="{5B086262-282B-48F8-84D6-DCF26241F1FB}" type="presOf" srcId="{9961D758-8E11-4E2B-B504-6E0F3FED5BBB}" destId="{9F0209F8-ABD5-484E-AD4E-984914A57A41}" srcOrd="1" destOrd="0" presId="urn:microsoft.com/office/officeart/2005/8/layout/hierarchy2"/>
    <dgm:cxn modelId="{6DABD262-452D-4550-96F5-F9199E7E9ACC}" type="presOf" srcId="{4DC32F16-217F-43BA-ABB3-0C43086EA5A8}" destId="{4A37EF24-8E1D-4A0A-AC77-1D4F211F04E7}" srcOrd="1" destOrd="0" presId="urn:microsoft.com/office/officeart/2005/8/layout/hierarchy2"/>
    <dgm:cxn modelId="{9566B163-7F47-4C71-8763-B40102645001}" type="presOf" srcId="{4DC32F16-217F-43BA-ABB3-0C43086EA5A8}" destId="{5D32CE41-AFDC-41A2-981A-5B73519720E2}" srcOrd="0" destOrd="0" presId="urn:microsoft.com/office/officeart/2005/8/layout/hierarchy2"/>
    <dgm:cxn modelId="{12106044-ADE4-41DB-9C0D-D34FAC888D74}" srcId="{C609F48D-DDCC-4270-9D47-7A32262AFF6F}" destId="{F6B71BCA-ACFF-4B88-8C19-E7F83DEB1B71}" srcOrd="0" destOrd="0" parTransId="{47C21310-67F8-4423-BEDC-0A6A7C3A51AC}" sibTransId="{D5E760A6-9B4A-4EF3-BE38-1025231EEBDC}"/>
    <dgm:cxn modelId="{FDD21947-1001-47F4-B374-F2E10CE8CC7B}" type="presOf" srcId="{5EE8F4BF-94DB-4CDD-BBA2-F9424B3F6119}" destId="{5EA325D1-1432-4C2D-9052-B821C0F0036D}" srcOrd="0" destOrd="0" presId="urn:microsoft.com/office/officeart/2005/8/layout/hierarchy2"/>
    <dgm:cxn modelId="{AD865A47-35DB-44CD-A1A0-6F687A914E60}" srcId="{95BA6220-EEEB-435B-9FAB-C520049B2A2D}" destId="{C3D26BE7-AA1C-4543-AC54-2FEC1A150E24}" srcOrd="0" destOrd="0" parTransId="{FE9DF0F2-386E-4CC7-96C6-84BCA51D6E87}" sibTransId="{97AC5234-E7E7-49C5-AF46-029A098E4643}"/>
    <dgm:cxn modelId="{B1DD9367-C930-4414-9D2B-186835C8AE0A}" srcId="{5C6C7D1F-9888-47D1-86CB-70D87FB4D98F}" destId="{9D1DEB90-9229-43CF-AA6A-900CEE7A70DC}" srcOrd="4" destOrd="0" parTransId="{B6848FE0-5AC7-4DEC-A031-27E006600741}" sibTransId="{D3F5DF81-C6B6-4928-99BB-6164833795D6}"/>
    <dgm:cxn modelId="{4C359567-AA8D-4033-A498-5CCCA4391DA9}" srcId="{5EE8F4BF-94DB-4CDD-BBA2-F9424B3F6119}" destId="{C609F48D-DDCC-4270-9D47-7A32262AFF6F}" srcOrd="1" destOrd="0" parTransId="{53DF07F9-48B2-4EAC-AC34-42BFD6D767C7}" sibTransId="{5F9E2F95-04C8-43AA-B0BA-09FCFB8DF3B0}"/>
    <dgm:cxn modelId="{3B7FA947-8C8D-493B-AB72-1F1043726032}" type="presOf" srcId="{E891639D-D58C-481C-A0B9-AD8512C78CC3}" destId="{267C3599-DA5E-45D9-BD27-4C5A63EC7D56}" srcOrd="0" destOrd="0" presId="urn:microsoft.com/office/officeart/2005/8/layout/hierarchy2"/>
    <dgm:cxn modelId="{C515436C-6B7D-43DF-A9B2-968C22F5E028}" type="presOf" srcId="{CF67D5E8-B60C-4827-A607-3BFF3E359905}" destId="{25D2C43C-F38C-4E04-B0B3-17279B7FA2FC}" srcOrd="0" destOrd="0" presId="urn:microsoft.com/office/officeart/2005/8/layout/hierarchy2"/>
    <dgm:cxn modelId="{96483A4E-DA00-4986-91AB-26B5E38B2CAA}" type="presOf" srcId="{1D8D7EF3-2334-4CC4-91F4-717F1B6FF36A}" destId="{F29632B4-9700-4773-B420-228A16EB1782}" srcOrd="0" destOrd="0" presId="urn:microsoft.com/office/officeart/2005/8/layout/hierarchy2"/>
    <dgm:cxn modelId="{E6213074-6F41-4BC0-A2EE-34F51BB8A56B}" type="presOf" srcId="{53ADE531-8A3A-4EAC-A73A-2BF9BD6B6F96}" destId="{72847197-F47D-40DC-AA4E-96DE0849B01B}" srcOrd="0" destOrd="0" presId="urn:microsoft.com/office/officeart/2005/8/layout/hierarchy2"/>
    <dgm:cxn modelId="{21F1EE74-407C-4743-A291-5D694D75E689}" type="presOf" srcId="{5C6C7D1F-9888-47D1-86CB-70D87FB4D98F}" destId="{FF7127D7-D003-4711-B1A3-3D3E3A9A5021}" srcOrd="0" destOrd="0" presId="urn:microsoft.com/office/officeart/2005/8/layout/hierarchy2"/>
    <dgm:cxn modelId="{1BA86856-8CC2-4E41-A0BA-5D14BEDE1658}" type="presOf" srcId="{F6B71BCA-ACFF-4B88-8C19-E7F83DEB1B71}" destId="{1EA58C82-BB02-403E-A62B-938128C8F7B7}" srcOrd="0" destOrd="0" presId="urn:microsoft.com/office/officeart/2005/8/layout/hierarchy2"/>
    <dgm:cxn modelId="{CF561859-D50A-4062-89B5-9FC743212DD7}" type="presOf" srcId="{01C8C11E-A4AE-4400-AEEE-BCE154628C04}" destId="{C8409E21-5D1E-4553-BE44-8DF96BB94572}" srcOrd="1" destOrd="0" presId="urn:microsoft.com/office/officeart/2005/8/layout/hierarchy2"/>
    <dgm:cxn modelId="{8B6D6D59-BB1F-4742-A992-101CF40DA907}" srcId="{5C6C7D1F-9888-47D1-86CB-70D87FB4D98F}" destId="{8B84D2D9-D7BB-4F3F-ABAD-66D85559C8C3}" srcOrd="2" destOrd="0" parTransId="{4DC32F16-217F-43BA-ABB3-0C43086EA5A8}" sibTransId="{40276EC3-DC45-46DF-A5AD-3F51F828DC7E}"/>
    <dgm:cxn modelId="{C6220A5A-50BD-4114-AFA5-7256354E505E}" type="presOf" srcId="{F66A0F66-D866-4B1C-A8CF-31B3D8C5332E}" destId="{7837CF46-4DE4-42D9-924A-00CF8C2EAE5C}" srcOrd="0" destOrd="0" presId="urn:microsoft.com/office/officeart/2005/8/layout/hierarchy2"/>
    <dgm:cxn modelId="{7E43D587-2DA3-40DD-B560-C72F8D62E290}" type="presOf" srcId="{4254BEA1-21B1-4B52-87D4-991552F32BAE}" destId="{8AEC0CB1-773B-403D-BAC9-7D341E62A23A}" srcOrd="0" destOrd="0" presId="urn:microsoft.com/office/officeart/2005/8/layout/hierarchy2"/>
    <dgm:cxn modelId="{827FC088-2ABD-40FE-8C8D-7FF094377300}" type="presOf" srcId="{40A6339C-1544-4222-8092-2B8058724739}" destId="{DE2FE276-3997-4746-9B65-C7FF3F06FA7B}" srcOrd="0" destOrd="0" presId="urn:microsoft.com/office/officeart/2005/8/layout/hierarchy2"/>
    <dgm:cxn modelId="{C869E489-E7E5-43EF-97F3-8FB5CF0CE179}" type="presOf" srcId="{9C95FCB8-AF4D-4CEA-BA16-D8BA197E6161}" destId="{5677E100-47C8-4F80-ACF8-23F3E6DC05D0}" srcOrd="0" destOrd="0" presId="urn:microsoft.com/office/officeart/2005/8/layout/hierarchy2"/>
    <dgm:cxn modelId="{46D58E8B-1C8B-4584-82E6-2D9C82FC440D}" type="presOf" srcId="{3293DE18-DD3C-4C1B-96D5-FA04969AD519}" destId="{99A8CB6D-7019-4F9F-8610-922A571424F4}" srcOrd="1" destOrd="0" presId="urn:microsoft.com/office/officeart/2005/8/layout/hierarchy2"/>
    <dgm:cxn modelId="{CEBABA8B-56A0-4EBC-946E-5AAAFF6BECF5}" srcId="{C609F48D-DDCC-4270-9D47-7A32262AFF6F}" destId="{53ADE531-8A3A-4EAC-A73A-2BF9BD6B6F96}" srcOrd="1" destOrd="0" parTransId="{116218D7-5497-4117-898E-9F15F1A19F96}" sibTransId="{43915DE8-8D76-43AA-8A81-78F55D26EA63}"/>
    <dgm:cxn modelId="{064C558E-C5F3-4BFF-8602-987B962E64BE}" type="presOf" srcId="{25A88923-777D-4FF7-BB16-EC3A8FE9F76C}" destId="{2579C1A0-EC72-4AF6-ABFD-7B2916FE450A}" srcOrd="0" destOrd="0" presId="urn:microsoft.com/office/officeart/2005/8/layout/hierarchy2"/>
    <dgm:cxn modelId="{DB64948F-16BC-4E49-BA3E-316E5EC2F8D0}" type="presOf" srcId="{9961D758-8E11-4E2B-B504-6E0F3FED5BBB}" destId="{517D5BF8-BADE-4B54-A2BB-0A3D5DFAC8EC}" srcOrd="0" destOrd="0" presId="urn:microsoft.com/office/officeart/2005/8/layout/hierarchy2"/>
    <dgm:cxn modelId="{60BA0690-B94B-4031-B290-10FCEAC3450C}" type="presOf" srcId="{BC36EC50-8808-406E-9CE0-E409D4C0043E}" destId="{BAE86610-F611-4654-BBB3-D4E257F3CD7F}" srcOrd="0" destOrd="0" presId="urn:microsoft.com/office/officeart/2005/8/layout/hierarchy2"/>
    <dgm:cxn modelId="{DCB4E398-574D-4E76-B628-50A2A3B72322}" type="presOf" srcId="{F6374F26-06E5-4C0A-A662-2889801535B1}" destId="{BD9DA9BE-CEE6-4F36-837A-3B5DCE7251B5}" srcOrd="0" destOrd="0" presId="urn:microsoft.com/office/officeart/2005/8/layout/hierarchy2"/>
    <dgm:cxn modelId="{F46A229F-5B33-42D8-BE5B-BBD88F2213FB}" srcId="{95BA6220-EEEB-435B-9FAB-C520049B2A2D}" destId="{E891639D-D58C-481C-A0B9-AD8512C78CC3}" srcOrd="1" destOrd="0" parTransId="{9C95FCB8-AF4D-4CEA-BA16-D8BA197E6161}" sibTransId="{6AF231A3-0B7D-4FB2-81F4-F4B01018AADE}"/>
    <dgm:cxn modelId="{0EE4E6A3-7CF1-4F5A-8293-E1C106EDFF6B}" type="presOf" srcId="{47C21310-67F8-4423-BEDC-0A6A7C3A51AC}" destId="{69DEC2DE-C08D-4109-8CCE-0BD7496D060F}" srcOrd="1" destOrd="0" presId="urn:microsoft.com/office/officeart/2005/8/layout/hierarchy2"/>
    <dgm:cxn modelId="{99122AA5-1B26-4550-A4E0-57AE9854448B}" type="presOf" srcId="{7E2A37B0-47AD-4A62-8056-0799945EB1CA}" destId="{ABCCB0BF-C5A0-49E5-82B2-EF0EF3E10CAB}" srcOrd="0" destOrd="0" presId="urn:microsoft.com/office/officeart/2005/8/layout/hierarchy2"/>
    <dgm:cxn modelId="{EC0B6EA6-ECC6-490B-946C-D2A24247B6D9}" srcId="{210A8450-FF13-4AF5-B690-D9E75AD362C2}" destId="{5EE8F4BF-94DB-4CDD-BBA2-F9424B3F6119}" srcOrd="0" destOrd="0" parTransId="{53EB5298-DB32-43E6-A17D-7065839D0668}" sibTransId="{28DD34BE-F6B9-4BBF-8EF2-B538E02E4F88}"/>
    <dgm:cxn modelId="{84C89EBB-C8E7-4E15-9FF8-FA90A482F326}" srcId="{95BA6220-EEEB-435B-9FAB-C520049B2A2D}" destId="{25A88923-777D-4FF7-BB16-EC3A8FE9F76C}" srcOrd="2" destOrd="0" parTransId="{01C8C11E-A4AE-4400-AEEE-BCE154628C04}" sibTransId="{93D6EF87-D1D6-49C3-9CB5-DF61D780DB31}"/>
    <dgm:cxn modelId="{1784BABD-066B-42E4-B044-BDB769F4E696}" type="presOf" srcId="{F6374F26-06E5-4C0A-A662-2889801535B1}" destId="{60BD3D4E-1EF6-4659-9AF3-A597F30E3083}" srcOrd="1" destOrd="0" presId="urn:microsoft.com/office/officeart/2005/8/layout/hierarchy2"/>
    <dgm:cxn modelId="{A77DBDBD-871F-478C-B104-8F212017ABF6}" type="presOf" srcId="{FE9DF0F2-386E-4CC7-96C6-84BCA51D6E87}" destId="{E5B1D32A-7628-41EC-94FD-A8006BCDD58E}" srcOrd="1" destOrd="0" presId="urn:microsoft.com/office/officeart/2005/8/layout/hierarchy2"/>
    <dgm:cxn modelId="{5024A0C3-DD3A-41B0-8773-E7FCA6571C85}" type="presOf" srcId="{4254BEA1-21B1-4B52-87D4-991552F32BAE}" destId="{FC16DDB2-9F1B-4613-8294-0586DCAE173E}" srcOrd="1" destOrd="0" presId="urn:microsoft.com/office/officeart/2005/8/layout/hierarchy2"/>
    <dgm:cxn modelId="{34A052C9-487B-4C6F-9C15-6DE67EA9C507}" type="presOf" srcId="{B6848FE0-5AC7-4DEC-A031-27E006600741}" destId="{83EE759D-D232-4B99-8489-CCE04B1BEA84}" srcOrd="0" destOrd="0" presId="urn:microsoft.com/office/officeart/2005/8/layout/hierarchy2"/>
    <dgm:cxn modelId="{555A2CCB-BFA0-4EBA-A672-E54C2A757C1A}" srcId="{5EE8F4BF-94DB-4CDD-BBA2-F9424B3F6119}" destId="{5C6C7D1F-9888-47D1-86CB-70D87FB4D98F}" srcOrd="2" destOrd="0" parTransId="{F66A0F66-D866-4B1C-A8CF-31B3D8C5332E}" sibTransId="{4ADB35D2-87AE-4366-B717-1F8CFC798C78}"/>
    <dgm:cxn modelId="{26234FCB-5F85-4875-85F1-F16F42C97638}" type="presOf" srcId="{95BA6220-EEEB-435B-9FAB-C520049B2A2D}" destId="{E631C657-35A2-4EB9-BD73-9B9FC1D6E3CC}" srcOrd="0" destOrd="0" presId="urn:microsoft.com/office/officeart/2005/8/layout/hierarchy2"/>
    <dgm:cxn modelId="{16F168D3-C6B4-4B48-8EB8-277C6559D28F}" type="presOf" srcId="{01C8C11E-A4AE-4400-AEEE-BCE154628C04}" destId="{B8F35DEE-6FDD-4473-905B-E3F78D46341F}" srcOrd="0" destOrd="0" presId="urn:microsoft.com/office/officeart/2005/8/layout/hierarchy2"/>
    <dgm:cxn modelId="{C7BDA1D3-DFFA-4861-BCFF-BE7E7F0A76FC}" type="presOf" srcId="{DB274C3C-D844-4ED2-9AC8-6E565C450937}" destId="{697BCB80-474B-4BFE-B360-DA8E17645529}" srcOrd="1" destOrd="0" presId="urn:microsoft.com/office/officeart/2005/8/layout/hierarchy2"/>
    <dgm:cxn modelId="{F1A3B8D7-4B98-4430-8039-C23182D84820}" type="presOf" srcId="{4275C90E-3FC7-42FA-A510-7F1A5DCE4CA4}" destId="{B3FCD41A-D9FD-451A-9C9F-E2A3BC7344A9}" srcOrd="0" destOrd="0" presId="urn:microsoft.com/office/officeart/2005/8/layout/hierarchy2"/>
    <dgm:cxn modelId="{3545BFD7-66A8-47AA-B08B-282FCF6B43D1}" type="presOf" srcId="{8C91090E-0FB5-4E6C-A43A-C889C0E0999F}" destId="{4CFBB1A4-CA86-4540-ABE6-F99D9B9DCC2D}" srcOrd="1" destOrd="0" presId="urn:microsoft.com/office/officeart/2005/8/layout/hierarchy2"/>
    <dgm:cxn modelId="{F4784ADA-C925-481E-AAD6-531563910254}" type="presOf" srcId="{DB274C3C-D844-4ED2-9AC8-6E565C450937}" destId="{8BF6C297-6D8B-4A24-8411-A5D89683EFCB}" srcOrd="0" destOrd="0" presId="urn:microsoft.com/office/officeart/2005/8/layout/hierarchy2"/>
    <dgm:cxn modelId="{F2A9E3DD-F0A0-4A15-9651-E1A103D8CB33}" srcId="{5C6C7D1F-9888-47D1-86CB-70D87FB4D98F}" destId="{ADD13E40-83C7-49C6-BA2B-6DFD23B438FC}" srcOrd="1" destOrd="0" parTransId="{8C91090E-0FB5-4E6C-A43A-C889C0E0999F}" sibTransId="{C5EFAF09-40F0-43C7-B135-FFFF320B2B1F}"/>
    <dgm:cxn modelId="{AD226DDF-1A42-46A0-AC22-D5AA27D3DAEF}" type="presOf" srcId="{116218D7-5497-4117-898E-9F15F1A19F96}" destId="{5EDD8B5C-88C6-4CD8-A02D-70471E7DDD37}" srcOrd="0" destOrd="0" presId="urn:microsoft.com/office/officeart/2005/8/layout/hierarchy2"/>
    <dgm:cxn modelId="{8AD22FE0-F2D2-4FDF-93F9-27E2B96FA236}" type="presOf" srcId="{C609F48D-DDCC-4270-9D47-7A32262AFF6F}" destId="{9B03243E-4043-4A63-904B-B54D84B2B794}" srcOrd="0" destOrd="0" presId="urn:microsoft.com/office/officeart/2005/8/layout/hierarchy2"/>
    <dgm:cxn modelId="{158F52E1-0419-4D0C-9E6E-B3119599C819}" type="presOf" srcId="{A6B20808-61CB-4DDA-B5B6-62A44A73A68A}" destId="{DF88FCDF-3DDC-43EC-9A1B-8232D036DE61}" srcOrd="0" destOrd="0" presId="urn:microsoft.com/office/officeart/2005/8/layout/hierarchy2"/>
    <dgm:cxn modelId="{4825C0E3-D96A-4400-825F-0B2F915680B7}" type="presOf" srcId="{47C21310-67F8-4423-BEDC-0A6A7C3A51AC}" destId="{36ADD243-2B79-4931-884C-7FFD0F82A729}" srcOrd="0" destOrd="0" presId="urn:microsoft.com/office/officeart/2005/8/layout/hierarchy2"/>
    <dgm:cxn modelId="{FA3C9EE8-E501-4457-B79C-0319B1AAC935}" type="presOf" srcId="{116218D7-5497-4117-898E-9F15F1A19F96}" destId="{D98EBE69-CFF5-457B-BD2A-0BD6C9C2CF47}" srcOrd="1" destOrd="0" presId="urn:microsoft.com/office/officeart/2005/8/layout/hierarchy2"/>
    <dgm:cxn modelId="{CAAC4AF3-5ED0-4531-99A4-1E4669316427}" srcId="{95BA6220-EEEB-435B-9FAB-C520049B2A2D}" destId="{40A6339C-1544-4222-8092-2B8058724739}" srcOrd="4" destOrd="0" parTransId="{3293DE18-DD3C-4C1B-96D5-FA04969AD519}" sibTransId="{DC9258A0-D98F-4325-8CE1-3455184B899F}"/>
    <dgm:cxn modelId="{0DD42CF5-0D20-429B-BFED-D86A2F589924}" srcId="{C609F48D-DDCC-4270-9D47-7A32262AFF6F}" destId="{CF67D5E8-B60C-4827-A607-3BFF3E359905}" srcOrd="4" destOrd="0" parTransId="{7E2A37B0-47AD-4A62-8056-0799945EB1CA}" sibTransId="{4C34B956-D8F3-45B4-B5D4-EA3E6A49D6A6}"/>
    <dgm:cxn modelId="{4ABB17F8-D47C-4866-9968-9A30B14116E4}" type="presOf" srcId="{DA9E9A97-593B-43D7-BCC2-E6F6B74F5805}" destId="{174E60B1-685A-45D7-9534-217413AD453B}" srcOrd="0" destOrd="0" presId="urn:microsoft.com/office/officeart/2005/8/layout/hierarchy2"/>
    <dgm:cxn modelId="{108C21FB-DF92-47B5-9458-BC5F552F7B68}" type="presOf" srcId="{8C91090E-0FB5-4E6C-A43A-C889C0E0999F}" destId="{0BB0D705-D991-4216-9D34-9A7F9A84BFBC}" srcOrd="0" destOrd="0" presId="urn:microsoft.com/office/officeart/2005/8/layout/hierarchy2"/>
    <dgm:cxn modelId="{9C58A2FB-A826-489B-BA57-38E2E72963C9}" type="presOf" srcId="{ADD13E40-83C7-49C6-BA2B-6DFD23B438FC}" destId="{3226837F-B7BF-43E0-B87F-0F0C65049EBC}" srcOrd="0" destOrd="0" presId="urn:microsoft.com/office/officeart/2005/8/layout/hierarchy2"/>
    <dgm:cxn modelId="{90546EFC-81CE-4D6A-9395-7ED7C7DA718A}" type="presOf" srcId="{A6F88E58-CBEC-4EC5-8840-FAC94B9ADBC8}" destId="{CA3BA30B-C6FB-4E6D-A8AD-E6730483835B}" srcOrd="0" destOrd="0" presId="urn:microsoft.com/office/officeart/2005/8/layout/hierarchy2"/>
    <dgm:cxn modelId="{130D9CFC-79A4-47D2-8B58-6E2048CD0B2A}" type="presOf" srcId="{9C95FCB8-AF4D-4CEA-BA16-D8BA197E6161}" destId="{9F0DE288-9097-423C-99B9-A2EB2ADE01C8}" srcOrd="1" destOrd="0" presId="urn:microsoft.com/office/officeart/2005/8/layout/hierarchy2"/>
    <dgm:cxn modelId="{9A7B02FE-1D7E-484B-85BA-24B21B39299B}" type="presOf" srcId="{3293DE18-DD3C-4C1B-96D5-FA04969AD519}" destId="{ACC673E1-5348-424F-964A-8C3A68CB5ECB}" srcOrd="0" destOrd="0" presId="urn:microsoft.com/office/officeart/2005/8/layout/hierarchy2"/>
    <dgm:cxn modelId="{8C200202-B728-4BCF-BA2A-BEB30737EE57}" type="presParOf" srcId="{1E6B90CB-A344-4A4A-BF0C-2ECF8F17B31E}" destId="{C631039C-BF87-4A3B-A161-2930591298BE}" srcOrd="0" destOrd="0" presId="urn:microsoft.com/office/officeart/2005/8/layout/hierarchy2"/>
    <dgm:cxn modelId="{2C1F6200-07A7-4F0E-801B-857089D16B0C}" type="presParOf" srcId="{C631039C-BF87-4A3B-A161-2930591298BE}" destId="{5EA325D1-1432-4C2D-9052-B821C0F0036D}" srcOrd="0" destOrd="0" presId="urn:microsoft.com/office/officeart/2005/8/layout/hierarchy2"/>
    <dgm:cxn modelId="{790479D1-CEEF-4D85-9396-2A2FBDF0EB5F}" type="presParOf" srcId="{C631039C-BF87-4A3B-A161-2930591298BE}" destId="{DB9B4519-F817-4BA1-9299-25DCF5E55A24}" srcOrd="1" destOrd="0" presId="urn:microsoft.com/office/officeart/2005/8/layout/hierarchy2"/>
    <dgm:cxn modelId="{F2764AE4-6112-4519-9126-2EB75600F211}" type="presParOf" srcId="{DB9B4519-F817-4BA1-9299-25DCF5E55A24}" destId="{B3FCD41A-D9FD-451A-9C9F-E2A3BC7344A9}" srcOrd="0" destOrd="0" presId="urn:microsoft.com/office/officeart/2005/8/layout/hierarchy2"/>
    <dgm:cxn modelId="{E4689164-BD74-47C7-98CE-B1A20DC3291F}" type="presParOf" srcId="{B3FCD41A-D9FD-451A-9C9F-E2A3BC7344A9}" destId="{B582F05B-D394-4B3C-A91E-EAC14DE98A61}" srcOrd="0" destOrd="0" presId="urn:microsoft.com/office/officeart/2005/8/layout/hierarchy2"/>
    <dgm:cxn modelId="{B82DB739-151F-47A8-A3B3-3974E4291759}" type="presParOf" srcId="{DB9B4519-F817-4BA1-9299-25DCF5E55A24}" destId="{A47EC5FE-610B-406B-B572-0B2352ADB0D5}" srcOrd="1" destOrd="0" presId="urn:microsoft.com/office/officeart/2005/8/layout/hierarchy2"/>
    <dgm:cxn modelId="{47A78DE3-9649-43AD-8D99-D48898CADC6D}" type="presParOf" srcId="{A47EC5FE-610B-406B-B572-0B2352ADB0D5}" destId="{E631C657-35A2-4EB9-BD73-9B9FC1D6E3CC}" srcOrd="0" destOrd="0" presId="urn:microsoft.com/office/officeart/2005/8/layout/hierarchy2"/>
    <dgm:cxn modelId="{E35EBB67-7D35-4860-AB23-5E05558E4804}" type="presParOf" srcId="{A47EC5FE-610B-406B-B572-0B2352ADB0D5}" destId="{1B0BB801-3B3D-44BA-B626-6DB959785056}" srcOrd="1" destOrd="0" presId="urn:microsoft.com/office/officeart/2005/8/layout/hierarchy2"/>
    <dgm:cxn modelId="{58B5762B-4AEF-4DDE-A519-952D1E74DF82}" type="presParOf" srcId="{1B0BB801-3B3D-44BA-B626-6DB959785056}" destId="{AFBD4E60-9F10-409D-B359-106D4C88967D}" srcOrd="0" destOrd="0" presId="urn:microsoft.com/office/officeart/2005/8/layout/hierarchy2"/>
    <dgm:cxn modelId="{C5A4C888-1C73-4D75-A6F9-A02393443702}" type="presParOf" srcId="{AFBD4E60-9F10-409D-B359-106D4C88967D}" destId="{E5B1D32A-7628-41EC-94FD-A8006BCDD58E}" srcOrd="0" destOrd="0" presId="urn:microsoft.com/office/officeart/2005/8/layout/hierarchy2"/>
    <dgm:cxn modelId="{3FAA493D-A63E-4959-A9A7-A99BFDCE8096}" type="presParOf" srcId="{1B0BB801-3B3D-44BA-B626-6DB959785056}" destId="{7D030441-57E7-4B71-9D80-B965F24FAD83}" srcOrd="1" destOrd="0" presId="urn:microsoft.com/office/officeart/2005/8/layout/hierarchy2"/>
    <dgm:cxn modelId="{7E999656-56E1-497B-BA4A-8A349108FF62}" type="presParOf" srcId="{7D030441-57E7-4B71-9D80-B965F24FAD83}" destId="{060D5E41-BE91-49D1-A7D7-F7D6B0506B4D}" srcOrd="0" destOrd="0" presId="urn:microsoft.com/office/officeart/2005/8/layout/hierarchy2"/>
    <dgm:cxn modelId="{2025154C-5FA1-41C7-96F3-AD9FA77B356E}" type="presParOf" srcId="{7D030441-57E7-4B71-9D80-B965F24FAD83}" destId="{777153A1-DD2F-4B63-900D-8F549BD27CC4}" srcOrd="1" destOrd="0" presId="urn:microsoft.com/office/officeart/2005/8/layout/hierarchy2"/>
    <dgm:cxn modelId="{A950C375-CBC2-42E6-B68B-D92FB18A8072}" type="presParOf" srcId="{1B0BB801-3B3D-44BA-B626-6DB959785056}" destId="{5677E100-47C8-4F80-ACF8-23F3E6DC05D0}" srcOrd="2" destOrd="0" presId="urn:microsoft.com/office/officeart/2005/8/layout/hierarchy2"/>
    <dgm:cxn modelId="{005CEE29-DEF2-4A63-A2D2-89D96A3AD053}" type="presParOf" srcId="{5677E100-47C8-4F80-ACF8-23F3E6DC05D0}" destId="{9F0DE288-9097-423C-99B9-A2EB2ADE01C8}" srcOrd="0" destOrd="0" presId="urn:microsoft.com/office/officeart/2005/8/layout/hierarchy2"/>
    <dgm:cxn modelId="{C7A65CDB-BC0D-4114-9BB8-095704F99553}" type="presParOf" srcId="{1B0BB801-3B3D-44BA-B626-6DB959785056}" destId="{CB0EB198-0DBD-4426-860A-332BAAD9E1E0}" srcOrd="3" destOrd="0" presId="urn:microsoft.com/office/officeart/2005/8/layout/hierarchy2"/>
    <dgm:cxn modelId="{A40D0F45-57C0-4130-8F9B-3323ACDB3FC6}" type="presParOf" srcId="{CB0EB198-0DBD-4426-860A-332BAAD9E1E0}" destId="{267C3599-DA5E-45D9-BD27-4C5A63EC7D56}" srcOrd="0" destOrd="0" presId="urn:microsoft.com/office/officeart/2005/8/layout/hierarchy2"/>
    <dgm:cxn modelId="{B3171D64-74EB-49B3-B5A8-7B0953FBFB7B}" type="presParOf" srcId="{CB0EB198-0DBD-4426-860A-332BAAD9E1E0}" destId="{6C5C5EA0-5207-4B0F-B913-A4E639C88E9B}" srcOrd="1" destOrd="0" presId="urn:microsoft.com/office/officeart/2005/8/layout/hierarchy2"/>
    <dgm:cxn modelId="{2E1CDCB8-2C6A-4D49-9613-6E2CE5FA11C2}" type="presParOf" srcId="{1B0BB801-3B3D-44BA-B626-6DB959785056}" destId="{B8F35DEE-6FDD-4473-905B-E3F78D46341F}" srcOrd="4" destOrd="0" presId="urn:microsoft.com/office/officeart/2005/8/layout/hierarchy2"/>
    <dgm:cxn modelId="{BCC85DC6-6BC5-4D04-B046-7F50CCD96FF5}" type="presParOf" srcId="{B8F35DEE-6FDD-4473-905B-E3F78D46341F}" destId="{C8409E21-5D1E-4553-BE44-8DF96BB94572}" srcOrd="0" destOrd="0" presId="urn:microsoft.com/office/officeart/2005/8/layout/hierarchy2"/>
    <dgm:cxn modelId="{36465005-CD09-4179-82DD-D525FAAE6719}" type="presParOf" srcId="{1B0BB801-3B3D-44BA-B626-6DB959785056}" destId="{56FDE977-C71A-48CA-91BA-FE6785AE3D38}" srcOrd="5" destOrd="0" presId="urn:microsoft.com/office/officeart/2005/8/layout/hierarchy2"/>
    <dgm:cxn modelId="{07D8F52C-ADB7-49DA-A77E-CFE814E654D1}" type="presParOf" srcId="{56FDE977-C71A-48CA-91BA-FE6785AE3D38}" destId="{2579C1A0-EC72-4AF6-ABFD-7B2916FE450A}" srcOrd="0" destOrd="0" presId="urn:microsoft.com/office/officeart/2005/8/layout/hierarchy2"/>
    <dgm:cxn modelId="{607EB3AE-5685-41E2-B96D-7F05577312FD}" type="presParOf" srcId="{56FDE977-C71A-48CA-91BA-FE6785AE3D38}" destId="{F11F1078-6A09-46A5-AE4F-65C19C081874}" srcOrd="1" destOrd="0" presId="urn:microsoft.com/office/officeart/2005/8/layout/hierarchy2"/>
    <dgm:cxn modelId="{805254BA-197F-4748-A3F6-689CCA1973C6}" type="presParOf" srcId="{1B0BB801-3B3D-44BA-B626-6DB959785056}" destId="{174E60B1-685A-45D7-9534-217413AD453B}" srcOrd="6" destOrd="0" presId="urn:microsoft.com/office/officeart/2005/8/layout/hierarchy2"/>
    <dgm:cxn modelId="{2F6F3AA1-4089-45F1-B29F-CEA94485D28D}" type="presParOf" srcId="{174E60B1-685A-45D7-9534-217413AD453B}" destId="{0F44E574-590D-4E46-A95A-1D8E3185807D}" srcOrd="0" destOrd="0" presId="urn:microsoft.com/office/officeart/2005/8/layout/hierarchy2"/>
    <dgm:cxn modelId="{192F0A62-1CBE-49C6-B3E1-B85D9E7DA07A}" type="presParOf" srcId="{1B0BB801-3B3D-44BA-B626-6DB959785056}" destId="{4CE923ED-ADC2-43FD-B4EA-4375B9482F16}" srcOrd="7" destOrd="0" presId="urn:microsoft.com/office/officeart/2005/8/layout/hierarchy2"/>
    <dgm:cxn modelId="{37A06F6B-32B7-4AFF-BF70-EB5ED4E3E433}" type="presParOf" srcId="{4CE923ED-ADC2-43FD-B4EA-4375B9482F16}" destId="{BAE86610-F611-4654-BBB3-D4E257F3CD7F}" srcOrd="0" destOrd="0" presId="urn:microsoft.com/office/officeart/2005/8/layout/hierarchy2"/>
    <dgm:cxn modelId="{CD50A39F-2BDC-4425-A123-7AA8E6745D84}" type="presParOf" srcId="{4CE923ED-ADC2-43FD-B4EA-4375B9482F16}" destId="{8B10214F-28E6-4602-8C0B-FA7455D242E7}" srcOrd="1" destOrd="0" presId="urn:microsoft.com/office/officeart/2005/8/layout/hierarchy2"/>
    <dgm:cxn modelId="{96A9B66D-2966-4389-AFA7-1033DBA56968}" type="presParOf" srcId="{1B0BB801-3B3D-44BA-B626-6DB959785056}" destId="{ACC673E1-5348-424F-964A-8C3A68CB5ECB}" srcOrd="8" destOrd="0" presId="urn:microsoft.com/office/officeart/2005/8/layout/hierarchy2"/>
    <dgm:cxn modelId="{F5305CA3-24E2-45BB-920C-2939B46913A6}" type="presParOf" srcId="{ACC673E1-5348-424F-964A-8C3A68CB5ECB}" destId="{99A8CB6D-7019-4F9F-8610-922A571424F4}" srcOrd="0" destOrd="0" presId="urn:microsoft.com/office/officeart/2005/8/layout/hierarchy2"/>
    <dgm:cxn modelId="{9724BA2D-BE0B-44F1-98C5-3EA1D45A7EBD}" type="presParOf" srcId="{1B0BB801-3B3D-44BA-B626-6DB959785056}" destId="{10249696-520B-4C06-B509-EAC38AC23E1B}" srcOrd="9" destOrd="0" presId="urn:microsoft.com/office/officeart/2005/8/layout/hierarchy2"/>
    <dgm:cxn modelId="{56D032C5-14F7-46B2-8667-82F1E1187215}" type="presParOf" srcId="{10249696-520B-4C06-B509-EAC38AC23E1B}" destId="{DE2FE276-3997-4746-9B65-C7FF3F06FA7B}" srcOrd="0" destOrd="0" presId="urn:microsoft.com/office/officeart/2005/8/layout/hierarchy2"/>
    <dgm:cxn modelId="{8E5E1CE0-3CDD-434B-9DAC-4EED288A992D}" type="presParOf" srcId="{10249696-520B-4C06-B509-EAC38AC23E1B}" destId="{EFF82247-74E1-4311-B3B4-A0894202BAE0}" srcOrd="1" destOrd="0" presId="urn:microsoft.com/office/officeart/2005/8/layout/hierarchy2"/>
    <dgm:cxn modelId="{067BC711-4B5C-4896-856D-833316D07EE2}" type="presParOf" srcId="{DB9B4519-F817-4BA1-9299-25DCF5E55A24}" destId="{7984A800-729D-4B32-A507-F2841D9E0972}" srcOrd="2" destOrd="0" presId="urn:microsoft.com/office/officeart/2005/8/layout/hierarchy2"/>
    <dgm:cxn modelId="{FC275D82-61CF-436A-AE49-9DA62A980C5C}" type="presParOf" srcId="{7984A800-729D-4B32-A507-F2841D9E0972}" destId="{A74107C1-A488-4528-8AD9-CEC71E33098F}" srcOrd="0" destOrd="0" presId="urn:microsoft.com/office/officeart/2005/8/layout/hierarchy2"/>
    <dgm:cxn modelId="{E3B0E75E-A14F-4486-B1B0-F837FB354DE9}" type="presParOf" srcId="{DB9B4519-F817-4BA1-9299-25DCF5E55A24}" destId="{49B7CB35-0346-4A22-AA5E-F5CB79D49023}" srcOrd="3" destOrd="0" presId="urn:microsoft.com/office/officeart/2005/8/layout/hierarchy2"/>
    <dgm:cxn modelId="{5DDEFB6D-63D7-4B32-942C-88A62BB25269}" type="presParOf" srcId="{49B7CB35-0346-4A22-AA5E-F5CB79D49023}" destId="{9B03243E-4043-4A63-904B-B54D84B2B794}" srcOrd="0" destOrd="0" presId="urn:microsoft.com/office/officeart/2005/8/layout/hierarchy2"/>
    <dgm:cxn modelId="{5A671A32-FC5D-4356-957D-CF9BCA41B886}" type="presParOf" srcId="{49B7CB35-0346-4A22-AA5E-F5CB79D49023}" destId="{44C479E0-3964-426F-9A17-BB4AC9FEE753}" srcOrd="1" destOrd="0" presId="urn:microsoft.com/office/officeart/2005/8/layout/hierarchy2"/>
    <dgm:cxn modelId="{854BB45D-B592-4C5A-9225-40F17741C1C9}" type="presParOf" srcId="{44C479E0-3964-426F-9A17-BB4AC9FEE753}" destId="{36ADD243-2B79-4931-884C-7FFD0F82A729}" srcOrd="0" destOrd="0" presId="urn:microsoft.com/office/officeart/2005/8/layout/hierarchy2"/>
    <dgm:cxn modelId="{A6942E0E-ECAF-4D0A-B368-2F4A4947298F}" type="presParOf" srcId="{36ADD243-2B79-4931-884C-7FFD0F82A729}" destId="{69DEC2DE-C08D-4109-8CCE-0BD7496D060F}" srcOrd="0" destOrd="0" presId="urn:microsoft.com/office/officeart/2005/8/layout/hierarchy2"/>
    <dgm:cxn modelId="{F539A58F-2873-4921-BCB6-9D8FE86D13A3}" type="presParOf" srcId="{44C479E0-3964-426F-9A17-BB4AC9FEE753}" destId="{E943665E-F3C3-4253-880B-26CFF2DE87D7}" srcOrd="1" destOrd="0" presId="urn:microsoft.com/office/officeart/2005/8/layout/hierarchy2"/>
    <dgm:cxn modelId="{2EBC36C9-7315-4CD9-85B7-182605F65C5D}" type="presParOf" srcId="{E943665E-F3C3-4253-880B-26CFF2DE87D7}" destId="{1EA58C82-BB02-403E-A62B-938128C8F7B7}" srcOrd="0" destOrd="0" presId="urn:microsoft.com/office/officeart/2005/8/layout/hierarchy2"/>
    <dgm:cxn modelId="{32072DC0-A43A-4140-90EF-1469C2C2FE2D}" type="presParOf" srcId="{E943665E-F3C3-4253-880B-26CFF2DE87D7}" destId="{D0DB84BC-FC0C-48E6-8D8A-C2308D0328AA}" srcOrd="1" destOrd="0" presId="urn:microsoft.com/office/officeart/2005/8/layout/hierarchy2"/>
    <dgm:cxn modelId="{1627FEFC-2B25-43AA-8B90-EA4CA81BB25F}" type="presParOf" srcId="{44C479E0-3964-426F-9A17-BB4AC9FEE753}" destId="{5EDD8B5C-88C6-4CD8-A02D-70471E7DDD37}" srcOrd="2" destOrd="0" presId="urn:microsoft.com/office/officeart/2005/8/layout/hierarchy2"/>
    <dgm:cxn modelId="{489D7B12-FE57-47EC-8463-FF739711A6BD}" type="presParOf" srcId="{5EDD8B5C-88C6-4CD8-A02D-70471E7DDD37}" destId="{D98EBE69-CFF5-457B-BD2A-0BD6C9C2CF47}" srcOrd="0" destOrd="0" presId="urn:microsoft.com/office/officeart/2005/8/layout/hierarchy2"/>
    <dgm:cxn modelId="{25D58D03-B384-4E96-BFD6-092CAAC298C5}" type="presParOf" srcId="{44C479E0-3964-426F-9A17-BB4AC9FEE753}" destId="{8ACB284B-A2F2-40F9-BBEB-7A1D72B660C4}" srcOrd="3" destOrd="0" presId="urn:microsoft.com/office/officeart/2005/8/layout/hierarchy2"/>
    <dgm:cxn modelId="{E4D2DEBD-5185-43B5-B7D5-F4C8CC341CEB}" type="presParOf" srcId="{8ACB284B-A2F2-40F9-BBEB-7A1D72B660C4}" destId="{72847197-F47D-40DC-AA4E-96DE0849B01B}" srcOrd="0" destOrd="0" presId="urn:microsoft.com/office/officeart/2005/8/layout/hierarchy2"/>
    <dgm:cxn modelId="{3FE62D92-CD68-4172-97DC-1C45C5EB3F1B}" type="presParOf" srcId="{8ACB284B-A2F2-40F9-BBEB-7A1D72B660C4}" destId="{539C1E63-66C5-4F00-97D2-0736E35ABFCE}" srcOrd="1" destOrd="0" presId="urn:microsoft.com/office/officeart/2005/8/layout/hierarchy2"/>
    <dgm:cxn modelId="{F71C64A3-A6C4-4718-969F-D043CC434D98}" type="presParOf" srcId="{44C479E0-3964-426F-9A17-BB4AC9FEE753}" destId="{517D5BF8-BADE-4B54-A2BB-0A3D5DFAC8EC}" srcOrd="4" destOrd="0" presId="urn:microsoft.com/office/officeart/2005/8/layout/hierarchy2"/>
    <dgm:cxn modelId="{481601CC-0381-4AD7-9730-B654C1D83675}" type="presParOf" srcId="{517D5BF8-BADE-4B54-A2BB-0A3D5DFAC8EC}" destId="{9F0209F8-ABD5-484E-AD4E-984914A57A41}" srcOrd="0" destOrd="0" presId="urn:microsoft.com/office/officeart/2005/8/layout/hierarchy2"/>
    <dgm:cxn modelId="{5DE70257-4215-4D64-B66A-5D9C857CACC5}" type="presParOf" srcId="{44C479E0-3964-426F-9A17-BB4AC9FEE753}" destId="{F781E320-392F-4B80-9CCE-4728F7063D9E}" srcOrd="5" destOrd="0" presId="urn:microsoft.com/office/officeart/2005/8/layout/hierarchy2"/>
    <dgm:cxn modelId="{4DC5D974-31D8-495D-8F95-336B3669A47E}" type="presParOf" srcId="{F781E320-392F-4B80-9CCE-4728F7063D9E}" destId="{F29632B4-9700-4773-B420-228A16EB1782}" srcOrd="0" destOrd="0" presId="urn:microsoft.com/office/officeart/2005/8/layout/hierarchy2"/>
    <dgm:cxn modelId="{05CD708E-F1A8-42E3-8643-1ED40F7947AC}" type="presParOf" srcId="{F781E320-392F-4B80-9CCE-4728F7063D9E}" destId="{E0208E89-39D9-46E0-BC7E-9A0F15C343DE}" srcOrd="1" destOrd="0" presId="urn:microsoft.com/office/officeart/2005/8/layout/hierarchy2"/>
    <dgm:cxn modelId="{486A2ED0-BC55-42FF-B406-05FE29EA9A09}" type="presParOf" srcId="{44C479E0-3964-426F-9A17-BB4AC9FEE753}" destId="{8BF6C297-6D8B-4A24-8411-A5D89683EFCB}" srcOrd="6" destOrd="0" presId="urn:microsoft.com/office/officeart/2005/8/layout/hierarchy2"/>
    <dgm:cxn modelId="{839F8CAF-B0BE-4EED-B262-A4DB5F0790C6}" type="presParOf" srcId="{8BF6C297-6D8B-4A24-8411-A5D89683EFCB}" destId="{697BCB80-474B-4BFE-B360-DA8E17645529}" srcOrd="0" destOrd="0" presId="urn:microsoft.com/office/officeart/2005/8/layout/hierarchy2"/>
    <dgm:cxn modelId="{C8C4ADC0-124E-470B-B3D1-9B57ECA3A108}" type="presParOf" srcId="{44C479E0-3964-426F-9A17-BB4AC9FEE753}" destId="{AF198559-33C3-4EE3-A8BF-8DAB4100AF38}" srcOrd="7" destOrd="0" presId="urn:microsoft.com/office/officeart/2005/8/layout/hierarchy2"/>
    <dgm:cxn modelId="{4F530AC2-E65A-405D-9C8B-03A0FAF88470}" type="presParOf" srcId="{AF198559-33C3-4EE3-A8BF-8DAB4100AF38}" destId="{DF88FCDF-3DDC-43EC-9A1B-8232D036DE61}" srcOrd="0" destOrd="0" presId="urn:microsoft.com/office/officeart/2005/8/layout/hierarchy2"/>
    <dgm:cxn modelId="{A6A8A3CA-DCAB-45DF-8D4A-04BB930491D7}" type="presParOf" srcId="{AF198559-33C3-4EE3-A8BF-8DAB4100AF38}" destId="{E9EA1979-6A09-400D-89A0-5BFDBA87E3D1}" srcOrd="1" destOrd="0" presId="urn:microsoft.com/office/officeart/2005/8/layout/hierarchy2"/>
    <dgm:cxn modelId="{7BF53EA7-97ED-4829-B0BE-11B8A19A199D}" type="presParOf" srcId="{44C479E0-3964-426F-9A17-BB4AC9FEE753}" destId="{ABCCB0BF-C5A0-49E5-82B2-EF0EF3E10CAB}" srcOrd="8" destOrd="0" presId="urn:microsoft.com/office/officeart/2005/8/layout/hierarchy2"/>
    <dgm:cxn modelId="{FC6A3248-B005-4BA9-A6FB-9B44ECEC5E63}" type="presParOf" srcId="{ABCCB0BF-C5A0-49E5-82B2-EF0EF3E10CAB}" destId="{D8F50237-C3B0-4E74-87F9-D77FBB49871E}" srcOrd="0" destOrd="0" presId="urn:microsoft.com/office/officeart/2005/8/layout/hierarchy2"/>
    <dgm:cxn modelId="{88D8B4CC-EE7C-46E0-8082-7CD2F418586C}" type="presParOf" srcId="{44C479E0-3964-426F-9A17-BB4AC9FEE753}" destId="{98C8A194-4362-4007-AA93-558620A748D7}" srcOrd="9" destOrd="0" presId="urn:microsoft.com/office/officeart/2005/8/layout/hierarchy2"/>
    <dgm:cxn modelId="{BBE01614-A049-481A-9F13-F7BD8970FEF3}" type="presParOf" srcId="{98C8A194-4362-4007-AA93-558620A748D7}" destId="{25D2C43C-F38C-4E04-B0B3-17279B7FA2FC}" srcOrd="0" destOrd="0" presId="urn:microsoft.com/office/officeart/2005/8/layout/hierarchy2"/>
    <dgm:cxn modelId="{59785C0E-DBD1-4306-9168-E45F5A90F5A7}" type="presParOf" srcId="{98C8A194-4362-4007-AA93-558620A748D7}" destId="{90F5A633-72BE-4A71-AC19-1872987ADC97}" srcOrd="1" destOrd="0" presId="urn:microsoft.com/office/officeart/2005/8/layout/hierarchy2"/>
    <dgm:cxn modelId="{47BE571B-FFF1-457B-82A3-9C82DB494D73}" type="presParOf" srcId="{DB9B4519-F817-4BA1-9299-25DCF5E55A24}" destId="{7837CF46-4DE4-42D9-924A-00CF8C2EAE5C}" srcOrd="4" destOrd="0" presId="urn:microsoft.com/office/officeart/2005/8/layout/hierarchy2"/>
    <dgm:cxn modelId="{26FEA634-76A1-413E-BAFD-99D510478B47}" type="presParOf" srcId="{7837CF46-4DE4-42D9-924A-00CF8C2EAE5C}" destId="{1C93757C-4184-4C50-8AF5-A7763E0D0419}" srcOrd="0" destOrd="0" presId="urn:microsoft.com/office/officeart/2005/8/layout/hierarchy2"/>
    <dgm:cxn modelId="{8BD6ED9E-F2CD-4F1B-9DD6-7167856D10A9}" type="presParOf" srcId="{DB9B4519-F817-4BA1-9299-25DCF5E55A24}" destId="{62F09439-CA3D-48D9-9283-29C8EEBCE5C9}" srcOrd="5" destOrd="0" presId="urn:microsoft.com/office/officeart/2005/8/layout/hierarchy2"/>
    <dgm:cxn modelId="{C7E719BB-CCAE-49DA-B9E4-960371752CC1}" type="presParOf" srcId="{62F09439-CA3D-48D9-9283-29C8EEBCE5C9}" destId="{FF7127D7-D003-4711-B1A3-3D3E3A9A5021}" srcOrd="0" destOrd="0" presId="urn:microsoft.com/office/officeart/2005/8/layout/hierarchy2"/>
    <dgm:cxn modelId="{8B7E751F-978C-42C3-9DCF-5ABD03D63445}" type="presParOf" srcId="{62F09439-CA3D-48D9-9283-29C8EEBCE5C9}" destId="{128778F4-A4E3-4161-9CF9-64E97CAD0737}" srcOrd="1" destOrd="0" presId="urn:microsoft.com/office/officeart/2005/8/layout/hierarchy2"/>
    <dgm:cxn modelId="{5A69441B-DE42-497F-B400-73F5C9527DD2}" type="presParOf" srcId="{128778F4-A4E3-4161-9CF9-64E97CAD0737}" destId="{8AEC0CB1-773B-403D-BAC9-7D341E62A23A}" srcOrd="0" destOrd="0" presId="urn:microsoft.com/office/officeart/2005/8/layout/hierarchy2"/>
    <dgm:cxn modelId="{19B78194-9136-4128-9134-B45839AC48AF}" type="presParOf" srcId="{8AEC0CB1-773B-403D-BAC9-7D341E62A23A}" destId="{FC16DDB2-9F1B-4613-8294-0586DCAE173E}" srcOrd="0" destOrd="0" presId="urn:microsoft.com/office/officeart/2005/8/layout/hierarchy2"/>
    <dgm:cxn modelId="{AC88491A-71B7-423F-A970-50AA274650E3}" type="presParOf" srcId="{128778F4-A4E3-4161-9CF9-64E97CAD0737}" destId="{282A7BEB-0964-437D-8733-8D6EFE5E7B08}" srcOrd="1" destOrd="0" presId="urn:microsoft.com/office/officeart/2005/8/layout/hierarchy2"/>
    <dgm:cxn modelId="{569D11CF-91E5-40DC-A165-7D8C9A8D0520}" type="presParOf" srcId="{282A7BEB-0964-437D-8733-8D6EFE5E7B08}" destId="{42117FD3-C57E-44AD-965B-E5956DD0B220}" srcOrd="0" destOrd="0" presId="urn:microsoft.com/office/officeart/2005/8/layout/hierarchy2"/>
    <dgm:cxn modelId="{EB8C476A-F345-43E2-A53D-561A00CFBF12}" type="presParOf" srcId="{282A7BEB-0964-437D-8733-8D6EFE5E7B08}" destId="{FA4FAD6F-F77B-4E19-831F-BD502D6E9584}" srcOrd="1" destOrd="0" presId="urn:microsoft.com/office/officeart/2005/8/layout/hierarchy2"/>
    <dgm:cxn modelId="{2B559D32-DA9A-452D-922D-F6A6AE1AB601}" type="presParOf" srcId="{128778F4-A4E3-4161-9CF9-64E97CAD0737}" destId="{0BB0D705-D991-4216-9D34-9A7F9A84BFBC}" srcOrd="2" destOrd="0" presId="urn:microsoft.com/office/officeart/2005/8/layout/hierarchy2"/>
    <dgm:cxn modelId="{98A91846-534D-48A1-A7CA-7648A284F666}" type="presParOf" srcId="{0BB0D705-D991-4216-9D34-9A7F9A84BFBC}" destId="{4CFBB1A4-CA86-4540-ABE6-F99D9B9DCC2D}" srcOrd="0" destOrd="0" presId="urn:microsoft.com/office/officeart/2005/8/layout/hierarchy2"/>
    <dgm:cxn modelId="{491159CF-5A59-4A54-92E4-8812112BA340}" type="presParOf" srcId="{128778F4-A4E3-4161-9CF9-64E97CAD0737}" destId="{8D2C181C-7260-4191-8F1D-899090C33E62}" srcOrd="3" destOrd="0" presId="urn:microsoft.com/office/officeart/2005/8/layout/hierarchy2"/>
    <dgm:cxn modelId="{DE307926-3B0F-4D3C-8B84-3122459B35F2}" type="presParOf" srcId="{8D2C181C-7260-4191-8F1D-899090C33E62}" destId="{3226837F-B7BF-43E0-B87F-0F0C65049EBC}" srcOrd="0" destOrd="0" presId="urn:microsoft.com/office/officeart/2005/8/layout/hierarchy2"/>
    <dgm:cxn modelId="{77AD8212-2F4D-4F61-A462-2E78E2656E5A}" type="presParOf" srcId="{8D2C181C-7260-4191-8F1D-899090C33E62}" destId="{632FC6C0-A547-439E-A944-E1B29578FE6F}" srcOrd="1" destOrd="0" presId="urn:microsoft.com/office/officeart/2005/8/layout/hierarchy2"/>
    <dgm:cxn modelId="{B12F9C61-CEDD-41D0-8FD0-CC4FE3381D4F}" type="presParOf" srcId="{128778F4-A4E3-4161-9CF9-64E97CAD0737}" destId="{5D32CE41-AFDC-41A2-981A-5B73519720E2}" srcOrd="4" destOrd="0" presId="urn:microsoft.com/office/officeart/2005/8/layout/hierarchy2"/>
    <dgm:cxn modelId="{EC02353C-092F-4A5F-95E0-A3A8ADA3D5A6}" type="presParOf" srcId="{5D32CE41-AFDC-41A2-981A-5B73519720E2}" destId="{4A37EF24-8E1D-4A0A-AC77-1D4F211F04E7}" srcOrd="0" destOrd="0" presId="urn:microsoft.com/office/officeart/2005/8/layout/hierarchy2"/>
    <dgm:cxn modelId="{A2445495-9D55-462D-BEB7-BA93200B39E4}" type="presParOf" srcId="{128778F4-A4E3-4161-9CF9-64E97CAD0737}" destId="{EB68CB81-0C47-4B79-9542-B98C077875A7}" srcOrd="5" destOrd="0" presId="urn:microsoft.com/office/officeart/2005/8/layout/hierarchy2"/>
    <dgm:cxn modelId="{5AEBE529-953C-412F-A40F-C665D79C0F66}" type="presParOf" srcId="{EB68CB81-0C47-4B79-9542-B98C077875A7}" destId="{F95BCC56-1C4D-44E6-B4C6-5751468338EB}" srcOrd="0" destOrd="0" presId="urn:microsoft.com/office/officeart/2005/8/layout/hierarchy2"/>
    <dgm:cxn modelId="{1B14AB9B-4472-4DA3-A023-726D31BBEBD4}" type="presParOf" srcId="{EB68CB81-0C47-4B79-9542-B98C077875A7}" destId="{B2F4B5EB-DBE3-47BC-AA0B-A0BC705EB50D}" srcOrd="1" destOrd="0" presId="urn:microsoft.com/office/officeart/2005/8/layout/hierarchy2"/>
    <dgm:cxn modelId="{167A53A4-8E1C-46F5-BEA8-01952EEE8BAD}" type="presParOf" srcId="{128778F4-A4E3-4161-9CF9-64E97CAD0737}" destId="{BD9DA9BE-CEE6-4F36-837A-3B5DCE7251B5}" srcOrd="6" destOrd="0" presId="urn:microsoft.com/office/officeart/2005/8/layout/hierarchy2"/>
    <dgm:cxn modelId="{5F8FDE06-B5C5-4AE8-B993-BDD2B6CD7BC3}" type="presParOf" srcId="{BD9DA9BE-CEE6-4F36-837A-3B5DCE7251B5}" destId="{60BD3D4E-1EF6-4659-9AF3-A597F30E3083}" srcOrd="0" destOrd="0" presId="urn:microsoft.com/office/officeart/2005/8/layout/hierarchy2"/>
    <dgm:cxn modelId="{891D001B-58F4-4E46-9FFB-E1EF46144F4D}" type="presParOf" srcId="{128778F4-A4E3-4161-9CF9-64E97CAD0737}" destId="{974D0A69-7ABB-40F5-A3F9-F4BF8961F290}" srcOrd="7" destOrd="0" presId="urn:microsoft.com/office/officeart/2005/8/layout/hierarchy2"/>
    <dgm:cxn modelId="{83BD27B1-D891-4688-A380-A693EC085144}" type="presParOf" srcId="{974D0A69-7ABB-40F5-A3F9-F4BF8961F290}" destId="{CA3BA30B-C6FB-4E6D-A8AD-E6730483835B}" srcOrd="0" destOrd="0" presId="urn:microsoft.com/office/officeart/2005/8/layout/hierarchy2"/>
    <dgm:cxn modelId="{0565142E-1B51-4738-8065-87E728613E8B}" type="presParOf" srcId="{974D0A69-7ABB-40F5-A3F9-F4BF8961F290}" destId="{602215C6-F4FF-4A60-8B64-E7F1F1149B08}" srcOrd="1" destOrd="0" presId="urn:microsoft.com/office/officeart/2005/8/layout/hierarchy2"/>
    <dgm:cxn modelId="{B88EC2C4-85F2-42C0-96BB-45053EEF2DE9}" type="presParOf" srcId="{128778F4-A4E3-4161-9CF9-64E97CAD0737}" destId="{83EE759D-D232-4B99-8489-CCE04B1BEA84}" srcOrd="8" destOrd="0" presId="urn:microsoft.com/office/officeart/2005/8/layout/hierarchy2"/>
    <dgm:cxn modelId="{FAD1F821-76B8-4CB3-9679-F5C2EFFA1F45}" type="presParOf" srcId="{83EE759D-D232-4B99-8489-CCE04B1BEA84}" destId="{837DE432-0257-4148-B073-5968C39B40BE}" srcOrd="0" destOrd="0" presId="urn:microsoft.com/office/officeart/2005/8/layout/hierarchy2"/>
    <dgm:cxn modelId="{0F4F01C3-A44E-47A7-82AF-F9F3202003BA}" type="presParOf" srcId="{128778F4-A4E3-4161-9CF9-64E97CAD0737}" destId="{55EAE94D-942A-4455-8007-35710B322396}" srcOrd="9" destOrd="0" presId="urn:microsoft.com/office/officeart/2005/8/layout/hierarchy2"/>
    <dgm:cxn modelId="{F2DDCAAA-439F-4035-8AAD-32AB9E50FEFD}" type="presParOf" srcId="{55EAE94D-942A-4455-8007-35710B322396}" destId="{C23FB981-E302-4D09-B5E3-3B58640A24A9}" srcOrd="0" destOrd="0" presId="urn:microsoft.com/office/officeart/2005/8/layout/hierarchy2"/>
    <dgm:cxn modelId="{662ADF42-5198-43DF-B238-AA9841EB78BA}" type="presParOf" srcId="{55EAE94D-942A-4455-8007-35710B322396}" destId="{2FEF3960-C2A2-444F-AC1B-2BA3E7A5D7D9}"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325D1-1432-4C2D-9052-B821C0F0036D}">
      <dsp:nvSpPr>
        <dsp:cNvPr id="0" name=""/>
        <dsp:cNvSpPr/>
      </dsp:nvSpPr>
      <dsp:spPr>
        <a:xfrm>
          <a:off x="772903" y="2878746"/>
          <a:ext cx="715114" cy="35755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Combination exposure level</a:t>
          </a:r>
        </a:p>
      </dsp:txBody>
      <dsp:txXfrm>
        <a:off x="783375" y="2889218"/>
        <a:ext cx="694170" cy="336613"/>
      </dsp:txXfrm>
    </dsp:sp>
    <dsp:sp modelId="{B3FCD41A-D9FD-451A-9C9F-E2A3BC7344A9}">
      <dsp:nvSpPr>
        <dsp:cNvPr id="0" name=""/>
        <dsp:cNvSpPr/>
      </dsp:nvSpPr>
      <dsp:spPr>
        <a:xfrm rot="16675244">
          <a:off x="593162" y="2024285"/>
          <a:ext cx="2075757" cy="10524"/>
        </a:xfrm>
        <a:custGeom>
          <a:avLst/>
          <a:gdLst/>
          <a:ahLst/>
          <a:cxnLst/>
          <a:rect l="0" t="0" r="0" b="0"/>
          <a:pathLst>
            <a:path>
              <a:moveTo>
                <a:pt x="0" y="5262"/>
              </a:moveTo>
              <a:lnTo>
                <a:pt x="2075757" y="52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1572490" y="2073794"/>
        <a:ext cx="0" cy="0"/>
      </dsp:txXfrm>
    </dsp:sp>
    <dsp:sp modelId="{E631C657-35A2-4EB9-BD73-9B9FC1D6E3CC}">
      <dsp:nvSpPr>
        <dsp:cNvPr id="0" name=""/>
        <dsp:cNvSpPr/>
      </dsp:nvSpPr>
      <dsp:spPr>
        <a:xfrm>
          <a:off x="1774063" y="822792"/>
          <a:ext cx="715114" cy="3575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Economical exposure index</a:t>
          </a:r>
        </a:p>
      </dsp:txBody>
      <dsp:txXfrm>
        <a:off x="1784535" y="833264"/>
        <a:ext cx="694170" cy="336613"/>
      </dsp:txXfrm>
    </dsp:sp>
    <dsp:sp modelId="{AFBD4E60-9F10-409D-B359-106D4C88967D}">
      <dsp:nvSpPr>
        <dsp:cNvPr id="0" name=""/>
        <dsp:cNvSpPr/>
      </dsp:nvSpPr>
      <dsp:spPr>
        <a:xfrm rot="17350740">
          <a:off x="2196846" y="585117"/>
          <a:ext cx="870708" cy="10524"/>
        </a:xfrm>
        <a:custGeom>
          <a:avLst/>
          <a:gdLst/>
          <a:ahLst/>
          <a:cxnLst/>
          <a:rect l="0" t="0" r="0" b="0"/>
          <a:pathLst>
            <a:path>
              <a:moveTo>
                <a:pt x="0" y="5262"/>
              </a:moveTo>
              <a:lnTo>
                <a:pt x="870708"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04490" y="603788"/>
        <a:ext cx="0" cy="0"/>
      </dsp:txXfrm>
    </dsp:sp>
    <dsp:sp modelId="{060D5E41-BE91-49D1-A7D7-F7D6B0506B4D}">
      <dsp:nvSpPr>
        <dsp:cNvPr id="0" name=""/>
        <dsp:cNvSpPr/>
      </dsp:nvSpPr>
      <dsp:spPr>
        <a:xfrm>
          <a:off x="2775224" y="410"/>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Economic exposure indicator of Flood</a:t>
          </a:r>
        </a:p>
      </dsp:txBody>
      <dsp:txXfrm>
        <a:off x="2785696" y="10882"/>
        <a:ext cx="694170" cy="336613"/>
      </dsp:txXfrm>
    </dsp:sp>
    <dsp:sp modelId="{5677E100-47C8-4F80-ACF8-23F3E6DC05D0}">
      <dsp:nvSpPr>
        <dsp:cNvPr id="0" name=""/>
        <dsp:cNvSpPr/>
      </dsp:nvSpPr>
      <dsp:spPr>
        <a:xfrm rot="18289469">
          <a:off x="2381751" y="790712"/>
          <a:ext cx="500899" cy="10524"/>
        </a:xfrm>
        <a:custGeom>
          <a:avLst/>
          <a:gdLst/>
          <a:ahLst/>
          <a:cxnLst/>
          <a:rect l="0" t="0" r="0" b="0"/>
          <a:pathLst>
            <a:path>
              <a:moveTo>
                <a:pt x="0" y="5262"/>
              </a:moveTo>
              <a:lnTo>
                <a:pt x="500899"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14770" y="799103"/>
        <a:ext cx="0" cy="0"/>
      </dsp:txXfrm>
    </dsp:sp>
    <dsp:sp modelId="{267C3599-DA5E-45D9-BD27-4C5A63EC7D56}">
      <dsp:nvSpPr>
        <dsp:cNvPr id="0" name=""/>
        <dsp:cNvSpPr/>
      </dsp:nvSpPr>
      <dsp:spPr>
        <a:xfrm>
          <a:off x="2775224" y="411601"/>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Economic exposure indicator of  drought</a:t>
          </a:r>
        </a:p>
      </dsp:txBody>
      <dsp:txXfrm>
        <a:off x="2785696" y="422073"/>
        <a:ext cx="694170" cy="336613"/>
      </dsp:txXfrm>
    </dsp:sp>
    <dsp:sp modelId="{B8F35DEE-6FDD-4473-905B-E3F78D46341F}">
      <dsp:nvSpPr>
        <dsp:cNvPr id="0" name=""/>
        <dsp:cNvSpPr/>
      </dsp:nvSpPr>
      <dsp:spPr>
        <a:xfrm>
          <a:off x="2489178" y="996308"/>
          <a:ext cx="286045" cy="10524"/>
        </a:xfrm>
        <a:custGeom>
          <a:avLst/>
          <a:gdLst/>
          <a:ahLst/>
          <a:cxnLst/>
          <a:rect l="0" t="0" r="0" b="0"/>
          <a:pathLst>
            <a:path>
              <a:moveTo>
                <a:pt x="0" y="5262"/>
              </a:moveTo>
              <a:lnTo>
                <a:pt x="286045"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25049" y="994419"/>
        <a:ext cx="0" cy="0"/>
      </dsp:txXfrm>
    </dsp:sp>
    <dsp:sp modelId="{2579C1A0-EC72-4AF6-ABFD-7B2916FE450A}">
      <dsp:nvSpPr>
        <dsp:cNvPr id="0" name=""/>
        <dsp:cNvSpPr/>
      </dsp:nvSpPr>
      <dsp:spPr>
        <a:xfrm>
          <a:off x="2775224" y="822792"/>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Economic exposure indicator of  Salinity</a:t>
          </a:r>
        </a:p>
      </dsp:txBody>
      <dsp:txXfrm>
        <a:off x="2785696" y="833264"/>
        <a:ext cx="694170" cy="336613"/>
      </dsp:txXfrm>
    </dsp:sp>
    <dsp:sp modelId="{174E60B1-685A-45D7-9534-217413AD453B}">
      <dsp:nvSpPr>
        <dsp:cNvPr id="0" name=""/>
        <dsp:cNvSpPr/>
      </dsp:nvSpPr>
      <dsp:spPr>
        <a:xfrm rot="3310531">
          <a:off x="2381751" y="1201903"/>
          <a:ext cx="500899" cy="10524"/>
        </a:xfrm>
        <a:custGeom>
          <a:avLst/>
          <a:gdLst/>
          <a:ahLst/>
          <a:cxnLst/>
          <a:rect l="0" t="0" r="0" b="0"/>
          <a:pathLst>
            <a:path>
              <a:moveTo>
                <a:pt x="0" y="5262"/>
              </a:moveTo>
              <a:lnTo>
                <a:pt x="500899"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35329" y="1189735"/>
        <a:ext cx="0" cy="0"/>
      </dsp:txXfrm>
    </dsp:sp>
    <dsp:sp modelId="{BAE86610-F611-4654-BBB3-D4E257F3CD7F}">
      <dsp:nvSpPr>
        <dsp:cNvPr id="0" name=""/>
        <dsp:cNvSpPr/>
      </dsp:nvSpPr>
      <dsp:spPr>
        <a:xfrm>
          <a:off x="2775224" y="1233983"/>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Economic exposure indicator of storm</a:t>
          </a:r>
        </a:p>
      </dsp:txBody>
      <dsp:txXfrm>
        <a:off x="2785696" y="1244455"/>
        <a:ext cx="694170" cy="336613"/>
      </dsp:txXfrm>
    </dsp:sp>
    <dsp:sp modelId="{ACC673E1-5348-424F-964A-8C3A68CB5ECB}">
      <dsp:nvSpPr>
        <dsp:cNvPr id="0" name=""/>
        <dsp:cNvSpPr/>
      </dsp:nvSpPr>
      <dsp:spPr>
        <a:xfrm rot="4249260">
          <a:off x="2196846" y="1407499"/>
          <a:ext cx="870708" cy="10524"/>
        </a:xfrm>
        <a:custGeom>
          <a:avLst/>
          <a:gdLst/>
          <a:ahLst/>
          <a:cxnLst/>
          <a:rect l="0" t="0" r="0" b="0"/>
          <a:pathLst>
            <a:path>
              <a:moveTo>
                <a:pt x="0" y="5262"/>
              </a:moveTo>
              <a:lnTo>
                <a:pt x="870708"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45609" y="1385050"/>
        <a:ext cx="0" cy="0"/>
      </dsp:txXfrm>
    </dsp:sp>
    <dsp:sp modelId="{DE2FE276-3997-4746-9B65-C7FF3F06FA7B}">
      <dsp:nvSpPr>
        <dsp:cNvPr id="0" name=""/>
        <dsp:cNvSpPr/>
      </dsp:nvSpPr>
      <dsp:spPr>
        <a:xfrm>
          <a:off x="2775224" y="1645173"/>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Economic exposure indicator of extreme temperature</a:t>
          </a:r>
        </a:p>
      </dsp:txBody>
      <dsp:txXfrm>
        <a:off x="2785696" y="1655645"/>
        <a:ext cx="694170" cy="336613"/>
      </dsp:txXfrm>
    </dsp:sp>
    <dsp:sp modelId="{7984A800-729D-4B32-A507-F2841D9E0972}">
      <dsp:nvSpPr>
        <dsp:cNvPr id="0" name=""/>
        <dsp:cNvSpPr/>
      </dsp:nvSpPr>
      <dsp:spPr>
        <a:xfrm>
          <a:off x="1488017" y="3052262"/>
          <a:ext cx="286045" cy="10524"/>
        </a:xfrm>
        <a:custGeom>
          <a:avLst/>
          <a:gdLst/>
          <a:ahLst/>
          <a:cxnLst/>
          <a:rect l="0" t="0" r="0" b="0"/>
          <a:pathLst>
            <a:path>
              <a:moveTo>
                <a:pt x="0" y="5262"/>
              </a:moveTo>
              <a:lnTo>
                <a:pt x="286045" y="52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1623889" y="3050373"/>
        <a:ext cx="0" cy="0"/>
      </dsp:txXfrm>
    </dsp:sp>
    <dsp:sp modelId="{9B03243E-4043-4A63-904B-B54D84B2B794}">
      <dsp:nvSpPr>
        <dsp:cNvPr id="0" name=""/>
        <dsp:cNvSpPr/>
      </dsp:nvSpPr>
      <dsp:spPr>
        <a:xfrm>
          <a:off x="1774063" y="2878746"/>
          <a:ext cx="715114" cy="3575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Human exposure index</a:t>
          </a:r>
        </a:p>
      </dsp:txBody>
      <dsp:txXfrm>
        <a:off x="1784535" y="2889218"/>
        <a:ext cx="694170" cy="336613"/>
      </dsp:txXfrm>
    </dsp:sp>
    <dsp:sp modelId="{36ADD243-2B79-4931-884C-7FFD0F82A729}">
      <dsp:nvSpPr>
        <dsp:cNvPr id="0" name=""/>
        <dsp:cNvSpPr/>
      </dsp:nvSpPr>
      <dsp:spPr>
        <a:xfrm rot="17350740">
          <a:off x="2196846" y="2641071"/>
          <a:ext cx="870708" cy="10524"/>
        </a:xfrm>
        <a:custGeom>
          <a:avLst/>
          <a:gdLst/>
          <a:ahLst/>
          <a:cxnLst/>
          <a:rect l="0" t="0" r="0" b="0"/>
          <a:pathLst>
            <a:path>
              <a:moveTo>
                <a:pt x="0" y="5262"/>
              </a:moveTo>
              <a:lnTo>
                <a:pt x="870708"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04490" y="2659742"/>
        <a:ext cx="0" cy="0"/>
      </dsp:txXfrm>
    </dsp:sp>
    <dsp:sp modelId="{1EA58C82-BB02-403E-A62B-938128C8F7B7}">
      <dsp:nvSpPr>
        <dsp:cNvPr id="0" name=""/>
        <dsp:cNvSpPr/>
      </dsp:nvSpPr>
      <dsp:spPr>
        <a:xfrm>
          <a:off x="2775224" y="2056364"/>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Human exposure indicator of flood</a:t>
          </a:r>
        </a:p>
      </dsp:txBody>
      <dsp:txXfrm>
        <a:off x="2785696" y="2066836"/>
        <a:ext cx="694170" cy="336613"/>
      </dsp:txXfrm>
    </dsp:sp>
    <dsp:sp modelId="{5EDD8B5C-88C6-4CD8-A02D-70471E7DDD37}">
      <dsp:nvSpPr>
        <dsp:cNvPr id="0" name=""/>
        <dsp:cNvSpPr/>
      </dsp:nvSpPr>
      <dsp:spPr>
        <a:xfrm rot="18289469">
          <a:off x="2381751" y="2846667"/>
          <a:ext cx="500899" cy="10524"/>
        </a:xfrm>
        <a:custGeom>
          <a:avLst/>
          <a:gdLst/>
          <a:ahLst/>
          <a:cxnLst/>
          <a:rect l="0" t="0" r="0" b="0"/>
          <a:pathLst>
            <a:path>
              <a:moveTo>
                <a:pt x="0" y="5262"/>
              </a:moveTo>
              <a:lnTo>
                <a:pt x="500899"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14770" y="2855058"/>
        <a:ext cx="0" cy="0"/>
      </dsp:txXfrm>
    </dsp:sp>
    <dsp:sp modelId="{72847197-F47D-40DC-AA4E-96DE0849B01B}">
      <dsp:nvSpPr>
        <dsp:cNvPr id="0" name=""/>
        <dsp:cNvSpPr/>
      </dsp:nvSpPr>
      <dsp:spPr>
        <a:xfrm>
          <a:off x="2775224" y="2467555"/>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Human exposure indicator of storm</a:t>
          </a:r>
        </a:p>
      </dsp:txBody>
      <dsp:txXfrm>
        <a:off x="2785696" y="2478027"/>
        <a:ext cx="694170" cy="336613"/>
      </dsp:txXfrm>
    </dsp:sp>
    <dsp:sp modelId="{517D5BF8-BADE-4B54-A2BB-0A3D5DFAC8EC}">
      <dsp:nvSpPr>
        <dsp:cNvPr id="0" name=""/>
        <dsp:cNvSpPr/>
      </dsp:nvSpPr>
      <dsp:spPr>
        <a:xfrm>
          <a:off x="2489178" y="3052262"/>
          <a:ext cx="286045" cy="10524"/>
        </a:xfrm>
        <a:custGeom>
          <a:avLst/>
          <a:gdLst/>
          <a:ahLst/>
          <a:cxnLst/>
          <a:rect l="0" t="0" r="0" b="0"/>
          <a:pathLst>
            <a:path>
              <a:moveTo>
                <a:pt x="0" y="5262"/>
              </a:moveTo>
              <a:lnTo>
                <a:pt x="286045"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25049" y="3050373"/>
        <a:ext cx="0" cy="0"/>
      </dsp:txXfrm>
    </dsp:sp>
    <dsp:sp modelId="{F29632B4-9700-4773-B420-228A16EB1782}">
      <dsp:nvSpPr>
        <dsp:cNvPr id="0" name=""/>
        <dsp:cNvSpPr/>
      </dsp:nvSpPr>
      <dsp:spPr>
        <a:xfrm>
          <a:off x="2775224" y="2878746"/>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Human exposure indicator of drought</a:t>
          </a:r>
        </a:p>
      </dsp:txBody>
      <dsp:txXfrm>
        <a:off x="2785696" y="2889218"/>
        <a:ext cx="694170" cy="336613"/>
      </dsp:txXfrm>
    </dsp:sp>
    <dsp:sp modelId="{8BF6C297-6D8B-4A24-8411-A5D89683EFCB}">
      <dsp:nvSpPr>
        <dsp:cNvPr id="0" name=""/>
        <dsp:cNvSpPr/>
      </dsp:nvSpPr>
      <dsp:spPr>
        <a:xfrm rot="3310531">
          <a:off x="2381751" y="3257857"/>
          <a:ext cx="500899" cy="10524"/>
        </a:xfrm>
        <a:custGeom>
          <a:avLst/>
          <a:gdLst/>
          <a:ahLst/>
          <a:cxnLst/>
          <a:rect l="0" t="0" r="0" b="0"/>
          <a:pathLst>
            <a:path>
              <a:moveTo>
                <a:pt x="0" y="5262"/>
              </a:moveTo>
              <a:lnTo>
                <a:pt x="500899"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35329" y="3245689"/>
        <a:ext cx="0" cy="0"/>
      </dsp:txXfrm>
    </dsp:sp>
    <dsp:sp modelId="{DF88FCDF-3DDC-43EC-9A1B-8232D036DE61}">
      <dsp:nvSpPr>
        <dsp:cNvPr id="0" name=""/>
        <dsp:cNvSpPr/>
      </dsp:nvSpPr>
      <dsp:spPr>
        <a:xfrm>
          <a:off x="2775224" y="3289937"/>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Human exposure indicator of extreme temperature</a:t>
          </a:r>
        </a:p>
      </dsp:txBody>
      <dsp:txXfrm>
        <a:off x="2785696" y="3300409"/>
        <a:ext cx="694170" cy="336613"/>
      </dsp:txXfrm>
    </dsp:sp>
    <dsp:sp modelId="{ABCCB0BF-C5A0-49E5-82B2-EF0EF3E10CAB}">
      <dsp:nvSpPr>
        <dsp:cNvPr id="0" name=""/>
        <dsp:cNvSpPr/>
      </dsp:nvSpPr>
      <dsp:spPr>
        <a:xfrm rot="4249260">
          <a:off x="2196846" y="3463453"/>
          <a:ext cx="870708" cy="10524"/>
        </a:xfrm>
        <a:custGeom>
          <a:avLst/>
          <a:gdLst/>
          <a:ahLst/>
          <a:cxnLst/>
          <a:rect l="0" t="0" r="0" b="0"/>
          <a:pathLst>
            <a:path>
              <a:moveTo>
                <a:pt x="0" y="5262"/>
              </a:moveTo>
              <a:lnTo>
                <a:pt x="870708"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45609" y="3441005"/>
        <a:ext cx="0" cy="0"/>
      </dsp:txXfrm>
    </dsp:sp>
    <dsp:sp modelId="{25D2C43C-F38C-4E04-B0B3-17279B7FA2FC}">
      <dsp:nvSpPr>
        <dsp:cNvPr id="0" name=""/>
        <dsp:cNvSpPr/>
      </dsp:nvSpPr>
      <dsp:spPr>
        <a:xfrm>
          <a:off x="2775224" y="3701128"/>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Human exposure indicator of salinity</a:t>
          </a:r>
        </a:p>
      </dsp:txBody>
      <dsp:txXfrm>
        <a:off x="2785696" y="3711600"/>
        <a:ext cx="694170" cy="336613"/>
      </dsp:txXfrm>
    </dsp:sp>
    <dsp:sp modelId="{7837CF46-4DE4-42D9-924A-00CF8C2EAE5C}">
      <dsp:nvSpPr>
        <dsp:cNvPr id="0" name=""/>
        <dsp:cNvSpPr/>
      </dsp:nvSpPr>
      <dsp:spPr>
        <a:xfrm rot="4924756">
          <a:off x="593162" y="4080239"/>
          <a:ext cx="2075757" cy="10524"/>
        </a:xfrm>
        <a:custGeom>
          <a:avLst/>
          <a:gdLst/>
          <a:ahLst/>
          <a:cxnLst/>
          <a:rect l="0" t="0" r="0" b="0"/>
          <a:pathLst>
            <a:path>
              <a:moveTo>
                <a:pt x="0" y="5262"/>
              </a:moveTo>
              <a:lnTo>
                <a:pt x="2075757" y="52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1675287" y="4026952"/>
        <a:ext cx="0" cy="0"/>
      </dsp:txXfrm>
    </dsp:sp>
    <dsp:sp modelId="{FF7127D7-D003-4711-B1A3-3D3E3A9A5021}">
      <dsp:nvSpPr>
        <dsp:cNvPr id="0" name=""/>
        <dsp:cNvSpPr/>
      </dsp:nvSpPr>
      <dsp:spPr>
        <a:xfrm>
          <a:off x="1774063" y="4934700"/>
          <a:ext cx="715114" cy="3575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Social exposure index</a:t>
          </a:r>
        </a:p>
      </dsp:txBody>
      <dsp:txXfrm>
        <a:off x="1784535" y="4945172"/>
        <a:ext cx="694170" cy="336613"/>
      </dsp:txXfrm>
    </dsp:sp>
    <dsp:sp modelId="{8AEC0CB1-773B-403D-BAC9-7D341E62A23A}">
      <dsp:nvSpPr>
        <dsp:cNvPr id="0" name=""/>
        <dsp:cNvSpPr/>
      </dsp:nvSpPr>
      <dsp:spPr>
        <a:xfrm rot="17350740">
          <a:off x="2196846" y="4697025"/>
          <a:ext cx="870708" cy="10524"/>
        </a:xfrm>
        <a:custGeom>
          <a:avLst/>
          <a:gdLst/>
          <a:ahLst/>
          <a:cxnLst/>
          <a:rect l="0" t="0" r="0" b="0"/>
          <a:pathLst>
            <a:path>
              <a:moveTo>
                <a:pt x="0" y="5262"/>
              </a:moveTo>
              <a:lnTo>
                <a:pt x="870708"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04490" y="4715696"/>
        <a:ext cx="0" cy="0"/>
      </dsp:txXfrm>
    </dsp:sp>
    <dsp:sp modelId="{42117FD3-C57E-44AD-965B-E5956DD0B220}">
      <dsp:nvSpPr>
        <dsp:cNvPr id="0" name=""/>
        <dsp:cNvSpPr/>
      </dsp:nvSpPr>
      <dsp:spPr>
        <a:xfrm>
          <a:off x="2775224" y="4112318"/>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Social exposure indicator of flood</a:t>
          </a:r>
        </a:p>
      </dsp:txBody>
      <dsp:txXfrm>
        <a:off x="2785696" y="4122790"/>
        <a:ext cx="694170" cy="336613"/>
      </dsp:txXfrm>
    </dsp:sp>
    <dsp:sp modelId="{0BB0D705-D991-4216-9D34-9A7F9A84BFBC}">
      <dsp:nvSpPr>
        <dsp:cNvPr id="0" name=""/>
        <dsp:cNvSpPr/>
      </dsp:nvSpPr>
      <dsp:spPr>
        <a:xfrm rot="18289469">
          <a:off x="2381751" y="4902621"/>
          <a:ext cx="500899" cy="10524"/>
        </a:xfrm>
        <a:custGeom>
          <a:avLst/>
          <a:gdLst/>
          <a:ahLst/>
          <a:cxnLst/>
          <a:rect l="0" t="0" r="0" b="0"/>
          <a:pathLst>
            <a:path>
              <a:moveTo>
                <a:pt x="0" y="5262"/>
              </a:moveTo>
              <a:lnTo>
                <a:pt x="500899"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14770" y="4911012"/>
        <a:ext cx="0" cy="0"/>
      </dsp:txXfrm>
    </dsp:sp>
    <dsp:sp modelId="{3226837F-B7BF-43E0-B87F-0F0C65049EBC}">
      <dsp:nvSpPr>
        <dsp:cNvPr id="0" name=""/>
        <dsp:cNvSpPr/>
      </dsp:nvSpPr>
      <dsp:spPr>
        <a:xfrm>
          <a:off x="2775224" y="4523509"/>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Social exposure indicator of storm</a:t>
          </a:r>
        </a:p>
      </dsp:txBody>
      <dsp:txXfrm>
        <a:off x="2785696" y="4533981"/>
        <a:ext cx="694170" cy="336613"/>
      </dsp:txXfrm>
    </dsp:sp>
    <dsp:sp modelId="{5D32CE41-AFDC-41A2-981A-5B73519720E2}">
      <dsp:nvSpPr>
        <dsp:cNvPr id="0" name=""/>
        <dsp:cNvSpPr/>
      </dsp:nvSpPr>
      <dsp:spPr>
        <a:xfrm>
          <a:off x="2489178" y="5108216"/>
          <a:ext cx="286045" cy="10524"/>
        </a:xfrm>
        <a:custGeom>
          <a:avLst/>
          <a:gdLst/>
          <a:ahLst/>
          <a:cxnLst/>
          <a:rect l="0" t="0" r="0" b="0"/>
          <a:pathLst>
            <a:path>
              <a:moveTo>
                <a:pt x="0" y="5262"/>
              </a:moveTo>
              <a:lnTo>
                <a:pt x="286045"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25049" y="5106328"/>
        <a:ext cx="0" cy="0"/>
      </dsp:txXfrm>
    </dsp:sp>
    <dsp:sp modelId="{F95BCC56-1C4D-44E6-B4C6-5751468338EB}">
      <dsp:nvSpPr>
        <dsp:cNvPr id="0" name=""/>
        <dsp:cNvSpPr/>
      </dsp:nvSpPr>
      <dsp:spPr>
        <a:xfrm>
          <a:off x="2775224" y="4934700"/>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Social exposure indicator of drought</a:t>
          </a:r>
        </a:p>
      </dsp:txBody>
      <dsp:txXfrm>
        <a:off x="2785696" y="4945172"/>
        <a:ext cx="694170" cy="336613"/>
      </dsp:txXfrm>
    </dsp:sp>
    <dsp:sp modelId="{BD9DA9BE-CEE6-4F36-837A-3B5DCE7251B5}">
      <dsp:nvSpPr>
        <dsp:cNvPr id="0" name=""/>
        <dsp:cNvSpPr/>
      </dsp:nvSpPr>
      <dsp:spPr>
        <a:xfrm rot="3310531">
          <a:off x="2381751" y="5313812"/>
          <a:ext cx="500899" cy="10524"/>
        </a:xfrm>
        <a:custGeom>
          <a:avLst/>
          <a:gdLst/>
          <a:ahLst/>
          <a:cxnLst/>
          <a:rect l="0" t="0" r="0" b="0"/>
          <a:pathLst>
            <a:path>
              <a:moveTo>
                <a:pt x="0" y="5262"/>
              </a:moveTo>
              <a:lnTo>
                <a:pt x="500899"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35329" y="5301644"/>
        <a:ext cx="0" cy="0"/>
      </dsp:txXfrm>
    </dsp:sp>
    <dsp:sp modelId="{CA3BA30B-C6FB-4E6D-A8AD-E6730483835B}">
      <dsp:nvSpPr>
        <dsp:cNvPr id="0" name=""/>
        <dsp:cNvSpPr/>
      </dsp:nvSpPr>
      <dsp:spPr>
        <a:xfrm>
          <a:off x="2775224" y="5345891"/>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Social exposure indicator of salinity</a:t>
          </a:r>
        </a:p>
      </dsp:txBody>
      <dsp:txXfrm>
        <a:off x="2785696" y="5356363"/>
        <a:ext cx="694170" cy="336613"/>
      </dsp:txXfrm>
    </dsp:sp>
    <dsp:sp modelId="{83EE759D-D232-4B99-8489-CCE04B1BEA84}">
      <dsp:nvSpPr>
        <dsp:cNvPr id="0" name=""/>
        <dsp:cNvSpPr/>
      </dsp:nvSpPr>
      <dsp:spPr>
        <a:xfrm rot="4249260">
          <a:off x="2196846" y="5519407"/>
          <a:ext cx="870708" cy="10524"/>
        </a:xfrm>
        <a:custGeom>
          <a:avLst/>
          <a:gdLst/>
          <a:ahLst/>
          <a:cxnLst/>
          <a:rect l="0" t="0" r="0" b="0"/>
          <a:pathLst>
            <a:path>
              <a:moveTo>
                <a:pt x="0" y="5262"/>
              </a:moveTo>
              <a:lnTo>
                <a:pt x="870708" y="526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panose="020F0502020204030204"/>
            <a:ea typeface="+mn-ea"/>
            <a:cs typeface="+mn-cs"/>
          </a:endParaRPr>
        </a:p>
      </dsp:txBody>
      <dsp:txXfrm>
        <a:off x="2645609" y="5496959"/>
        <a:ext cx="0" cy="0"/>
      </dsp:txXfrm>
    </dsp:sp>
    <dsp:sp modelId="{C23FB981-E302-4D09-B5E3-3B58640A24A9}">
      <dsp:nvSpPr>
        <dsp:cNvPr id="0" name=""/>
        <dsp:cNvSpPr/>
      </dsp:nvSpPr>
      <dsp:spPr>
        <a:xfrm>
          <a:off x="2775224" y="5757082"/>
          <a:ext cx="715114" cy="357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latin typeface="Calibri" panose="020F0502020204030204"/>
              <a:ea typeface="+mn-ea"/>
              <a:cs typeface="+mn-cs"/>
            </a:rPr>
            <a:t>Social exposure indicator of extreme temperature</a:t>
          </a:r>
        </a:p>
      </dsp:txBody>
      <dsp:txXfrm>
        <a:off x="2785696" y="5767554"/>
        <a:ext cx="694170" cy="3366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DC926-8DE8-4FD3-B247-FBD4FC847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paper template-Geotec Hanoi 2013 (20130509).doc.dotx</Template>
  <TotalTime>3</TotalTime>
  <Pages>9</Pages>
  <Words>2130</Words>
  <Characters>12142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AnhLong</dc:creator>
  <cp:lastModifiedBy>Anh Quan Duong</cp:lastModifiedBy>
  <cp:revision>2</cp:revision>
  <dcterms:created xsi:type="dcterms:W3CDTF">2021-08-11T07:18:00Z</dcterms:created>
  <dcterms:modified xsi:type="dcterms:W3CDTF">2021-08-11T07:18:00Z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http://www.zotero.org/styles/chicago-author-date</vt:lpwstr>
  </property>
  <property fmtid="{D5CDD505-2E9C-101B-9397-08002B2CF9AE}" pid="23" name="Mendeley Document_1">
    <vt:lpwstr>True</vt:lpwstr>
  </property>
  <property fmtid="{D5CDD505-2E9C-101B-9397-08002B2CF9AE}" pid="24" name="Mendeley Unique User Id_1">
    <vt:lpwstr>f27c8daa-b991-3d4c-a930-c413efb35b46</vt:lpwstr>
  </property>
</Properties>
</file>