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B7026" w14:textId="37B19833" w:rsidR="00B81086" w:rsidRPr="00C71560" w:rsidRDefault="00C71560" w:rsidP="00C71560">
      <w:pPr>
        <w:ind w:firstLine="0"/>
        <w:jc w:val="center"/>
        <w:rPr>
          <w:b/>
          <w:bCs/>
        </w:rPr>
      </w:pPr>
      <w:r w:rsidRPr="00C71560">
        <w:rPr>
          <w:b/>
          <w:bCs/>
        </w:rPr>
        <w:t>LOẠI BỎ NHIỀU TRONG DỮ LIỆU LIDAR</w:t>
      </w:r>
    </w:p>
    <w:p w14:paraId="3328B95D" w14:textId="2D096FCF" w:rsidR="00C71560" w:rsidRDefault="00C71560" w:rsidP="00C71560">
      <w:pPr>
        <w:ind w:firstLine="0"/>
        <w:jc w:val="center"/>
      </w:pPr>
      <w:r>
        <w:t xml:space="preserve">Nguyễn Thị Hữu Phương </w:t>
      </w:r>
    </w:p>
    <w:p w14:paraId="5E132F1D" w14:textId="033A2C90" w:rsidR="00C71560" w:rsidRDefault="00C71560" w:rsidP="00C71560">
      <w:pPr>
        <w:ind w:firstLine="0"/>
        <w:jc w:val="center"/>
      </w:pPr>
      <w:r>
        <w:t>Trường Đại học Mỏ - Địa chất</w:t>
      </w:r>
    </w:p>
    <w:p w14:paraId="3091AE4E" w14:textId="1C818031" w:rsidR="00C71560" w:rsidRDefault="00C71560" w:rsidP="00C71560">
      <w:pPr>
        <w:ind w:firstLine="0"/>
        <w:rPr>
          <w:i/>
          <w:iCs/>
        </w:rPr>
      </w:pPr>
      <w:r w:rsidRPr="009E0FAB">
        <w:rPr>
          <w:b/>
          <w:bCs/>
          <w:i/>
          <w:iCs/>
        </w:rPr>
        <w:t>Tóm tắt</w:t>
      </w:r>
      <w:r w:rsidRPr="009E0FAB">
        <w:rPr>
          <w:i/>
          <w:iCs/>
        </w:rPr>
        <w:t xml:space="preserve">: Nhiễu là những dữ liệu không mong muốn thu nhận trong quá trình quét LiDAR. Nhiễu trong dữ liệu LiDAR có thể ảnh hưởng đến các kết quả của bài toán xử lý sau này như phân lớp, thành lập DEM/DSM, thành lập mô hình 3D. Trong bài báo, tác giả đã sử dụng phương pháp loại bỏ nhiễu dữ liệu LiDAR dựa trên thuật toán người láng giềng gần nhất (kNN). </w:t>
      </w:r>
      <w:r w:rsidR="009E0FAB">
        <w:rPr>
          <w:i/>
          <w:iCs/>
        </w:rPr>
        <w:t>Phương pháp được thử nghiệm trên bộ dữ liệu được bay quét tại Thành phố Bắc Ninh cho độ chính xác của kết quả đạt 92.08%.</w:t>
      </w:r>
    </w:p>
    <w:p w14:paraId="5F94916D" w14:textId="57DA1B00" w:rsidR="009E0FAB" w:rsidRPr="009E0FAB" w:rsidRDefault="009E0FAB" w:rsidP="00C71560">
      <w:pPr>
        <w:ind w:firstLine="0"/>
        <w:rPr>
          <w:b/>
          <w:bCs/>
        </w:rPr>
      </w:pPr>
      <w:r w:rsidRPr="009E0FAB">
        <w:rPr>
          <w:b/>
          <w:bCs/>
        </w:rPr>
        <w:t>I. Đặt vấn đề</w:t>
      </w:r>
    </w:p>
    <w:p w14:paraId="654AC41C" w14:textId="35A116E6" w:rsidR="009E0FAB" w:rsidRDefault="009E0FAB" w:rsidP="00C71560">
      <w:pPr>
        <w:ind w:firstLine="0"/>
      </w:pPr>
      <w:r>
        <w:tab/>
        <w:t xml:space="preserve">LiDAR là công nghệ viễn thám chủ động có thể thu thập dữ liệu trên một khu vực rộng lớn. </w:t>
      </w:r>
      <w:r w:rsidRPr="009E0FAB">
        <w:t>LiDAR có khả năng thu thập thông tin về đối tượng bằng cách phát tia laser tới mục tiêu và thu nhận tia phản xạ. Sự khác biệt về thời gian đi và về của tia laser cùng với thông tin từ tia phản xạ ta có thể thu được các thông tin về đối tượng và tạo ra mô hình số 3 chiều của nó. LiDAR là một trong số ít loại cảm biến có thể tạo ảnh nhiều lớp một cách đáng tin cậy. Với những ưu điểm vượt trội của mình trong lĩnh vực nghiên cứu khí quyển và bề mặt Trái đất, LiDAR ngày càng được sử dụng rộng rãi</w:t>
      </w:r>
      <w:r>
        <w:t xml:space="preserve"> </w:t>
      </w:r>
      <w:sdt>
        <w:sdtPr>
          <w:id w:val="1962449665"/>
          <w:citation/>
        </w:sdtPr>
        <w:sdtContent>
          <w:r>
            <w:fldChar w:fldCharType="begin"/>
          </w:r>
          <w:r>
            <w:instrText xml:space="preserve"> CITATION Jie08 \l 1033 </w:instrText>
          </w:r>
          <w:r>
            <w:fldChar w:fldCharType="separate"/>
          </w:r>
          <w:r w:rsidRPr="009E0FAB">
            <w:rPr>
              <w:noProof/>
            </w:rPr>
            <w:t>[1]</w:t>
          </w:r>
          <w:r>
            <w:fldChar w:fldCharType="end"/>
          </w:r>
        </w:sdtContent>
      </w:sdt>
      <w:r>
        <w:t>.</w:t>
      </w:r>
    </w:p>
    <w:p w14:paraId="7FF84D98" w14:textId="76FFAD36" w:rsidR="009E0FAB" w:rsidRDefault="009E0FAB" w:rsidP="00C71560">
      <w:pPr>
        <w:ind w:firstLine="0"/>
      </w:pPr>
      <w:r>
        <w:tab/>
      </w:r>
      <w:r w:rsidRPr="009E0FAB">
        <w:t>Với số lượng tia phản xạ từ hàng trăm đến trăm ngàn được thu nhận trong một giây, LiDAR thực hiện quét bề mặt Trái đất với mật độ điểm dày đặc, kết quả cho ra dữ liệu đám mây điểm (ĐMĐ) biểu thị chi tiết bề mặt vùng quét. ĐMĐ là tập hợp các điểm dữ liệu tương tự thế giới thực theo ba chiều. Mỗi điểm được xác định bởi vị trí và màu sắc của chính nó, các điểm trong ĐMĐ được đặc trưng bởi tọa độ (x, y) và độ cao (z). Các điểm sau đó có thể được hiển thị dưới dạng pixel để tạo mô hình 3D có độ chính xác cao của đối tượng</w:t>
      </w:r>
      <w:r>
        <w:t xml:space="preserve"> </w:t>
      </w:r>
      <w:sdt>
        <w:sdtPr>
          <w:id w:val="-654534704"/>
          <w:citation/>
        </w:sdtPr>
        <w:sdtContent>
          <w:r>
            <w:fldChar w:fldCharType="begin"/>
          </w:r>
          <w:r>
            <w:instrText xml:space="preserve"> CITATION Pat16 \l 1033 </w:instrText>
          </w:r>
          <w:r>
            <w:fldChar w:fldCharType="separate"/>
          </w:r>
          <w:r w:rsidRPr="009E0FAB">
            <w:rPr>
              <w:noProof/>
            </w:rPr>
            <w:t>[2]</w:t>
          </w:r>
          <w:r>
            <w:fldChar w:fldCharType="end"/>
          </w:r>
        </w:sdtContent>
      </w:sdt>
      <w:r w:rsidRPr="009E0FAB">
        <w:t>.</w:t>
      </w:r>
    </w:p>
    <w:p w14:paraId="49A4DA31" w14:textId="06199C2A" w:rsidR="009E0FAB" w:rsidRDefault="009E0FAB" w:rsidP="00C71560">
      <w:pPr>
        <w:ind w:firstLine="0"/>
      </w:pPr>
      <w:r>
        <w:tab/>
        <w:t>Tuy nhiên, do đặc trưng thu thập về đối tượng bằng thu nhận phản xạ và trên khu vực rộng lớn nên nhiều dữ liệu nhiễu tồn tại trong bộ dữ liệu LiDAR, những dữ liệu nhiễu này có khả năng ảnh hưởng đến độ chính xác của quá trình phân loại, xử lý dữ liệu phục vụ cho các bài toán ứng dụng sau này.</w:t>
      </w:r>
    </w:p>
    <w:p w14:paraId="04AE36B3" w14:textId="656B1111" w:rsidR="007223E3" w:rsidRDefault="009E0FAB" w:rsidP="007223E3">
      <w:pPr>
        <w:ind w:firstLine="0"/>
      </w:pPr>
      <w:r>
        <w:tab/>
        <w:t xml:space="preserve">Nhiễu trong dữ liệu ĐMĐ LiDAR có thể gây ra do </w:t>
      </w:r>
      <w:r w:rsidR="007223E3" w:rsidRPr="007223E3">
        <w:t>độ nhạy cao của máy quét khi quét các địa hình địa vật, các đám mây điểm hiển thị rất nhiều “điểm trong không khí”. Thứ hai, phạm vi tự nó có xu hướng bị nhiễu phạm vi cao hơn đáng kể so với dạng sóng tuyến tính LIDAR</w:t>
      </w:r>
      <w:r w:rsidR="007223E3">
        <w:t xml:space="preserve"> </w:t>
      </w:r>
      <w:sdt>
        <w:sdtPr>
          <w:id w:val="-1879152036"/>
          <w:citation/>
        </w:sdtPr>
        <w:sdtContent>
          <w:r w:rsidR="007223E3">
            <w:fldChar w:fldCharType="begin"/>
          </w:r>
          <w:r w:rsidR="007223E3">
            <w:instrText xml:space="preserve"> CITATION AUl18 \l 1033 </w:instrText>
          </w:r>
          <w:r w:rsidR="007223E3">
            <w:fldChar w:fldCharType="separate"/>
          </w:r>
          <w:r w:rsidR="007223E3" w:rsidRPr="007223E3">
            <w:rPr>
              <w:noProof/>
            </w:rPr>
            <w:t>[3]</w:t>
          </w:r>
          <w:r w:rsidR="007223E3">
            <w:fldChar w:fldCharType="end"/>
          </w:r>
        </w:sdtContent>
      </w:sdt>
      <w:r w:rsidR="007223E3">
        <w:t xml:space="preserve">. </w:t>
      </w:r>
      <w:r w:rsidR="007223E3">
        <w:t xml:space="preserve">Nhiễu của dữ liệu LiDAR thường là Gaussian, ngoại biên và ngoại lệ </w:t>
      </w:r>
      <w:sdt>
        <w:sdtPr>
          <w:id w:val="886530924"/>
          <w:citation/>
        </w:sdtPr>
        <w:sdtContent>
          <w:r w:rsidR="007223E3">
            <w:fldChar w:fldCharType="begin"/>
          </w:r>
          <w:r w:rsidR="007223E3">
            <w:instrText xml:space="preserve"> CITATION Zin18 \l 1033 </w:instrText>
          </w:r>
          <w:r w:rsidR="007223E3">
            <w:fldChar w:fldCharType="separate"/>
          </w:r>
          <w:r w:rsidR="007223E3" w:rsidRPr="007223E3">
            <w:rPr>
              <w:noProof/>
            </w:rPr>
            <w:t>[4]</w:t>
          </w:r>
          <w:r w:rsidR="007223E3">
            <w:fldChar w:fldCharType="end"/>
          </w:r>
        </w:sdtContent>
      </w:sdt>
      <w:r w:rsidR="007223E3">
        <w:t>.</w:t>
      </w:r>
    </w:p>
    <w:p w14:paraId="2A751BBD" w14:textId="77777777" w:rsidR="007223E3" w:rsidRDefault="007223E3" w:rsidP="007223E3">
      <w:pPr>
        <w:ind w:firstLine="720"/>
      </w:pPr>
      <w:r>
        <w:t>- Nhiễu Gaussian thường được tạo ra do sai số của bộ quét laser trong quá trình thu nhận về đối tượng. Nhiễu này thường ảnh hưởng đến tất cả các điểm trong đám mây điểm và có thể được loại bỏ trong quá trình xuất dữ liệu và được mô hình hóa bởi độ lệch chuẩn.</w:t>
      </w:r>
    </w:p>
    <w:p w14:paraId="69B5E9AA" w14:textId="77777777" w:rsidR="007223E3" w:rsidRDefault="007223E3" w:rsidP="007223E3">
      <w:pPr>
        <w:ind w:firstLine="720"/>
      </w:pPr>
      <w:r>
        <w:lastRenderedPageBreak/>
        <w:t>- Nhiễu ngoại biên thường được gây ra do máy quét không xác định được biên của khu vực quét. Sai số này có thể loại bỏ bằng ước lượng mật độ điểm dựa trên độ cao,</w:t>
      </w:r>
    </w:p>
    <w:p w14:paraId="1F88ADF5" w14:textId="577A9D94" w:rsidR="009E0FAB" w:rsidRDefault="007223E3" w:rsidP="007223E3">
      <w:pPr>
        <w:ind w:firstLine="720"/>
      </w:pPr>
      <w:r>
        <w:t>- Nhiễu ngoại lệ thường được tạo ra trong quá trình thu nhận đối tượng khi có những điểm được thêm vào như các hạt trong không khí, các đối tượng không mong muốn.</w:t>
      </w:r>
    </w:p>
    <w:p w14:paraId="5ED8C830" w14:textId="62702610" w:rsidR="007D5BA0" w:rsidRDefault="007D5BA0" w:rsidP="003C336B">
      <w:pPr>
        <w:ind w:firstLine="720"/>
      </w:pPr>
      <w:r>
        <w:t xml:space="preserve">Để loại bỏ nhiễu của dữ liệu ĐMĐ LiDAR có nhiều phương pháp đã được áp dụng như: phương pháp Mean Shift trong tài liệu </w:t>
      </w:r>
      <w:sdt>
        <w:sdtPr>
          <w:id w:val="951602944"/>
          <w:citation/>
        </w:sdtPr>
        <w:sdtContent>
          <w:r>
            <w:fldChar w:fldCharType="begin"/>
          </w:r>
          <w:r>
            <w:instrText xml:space="preserve"> CITATION Xud153 \l 1033 </w:instrText>
          </w:r>
          <w:r>
            <w:fldChar w:fldCharType="separate"/>
          </w:r>
          <w:r w:rsidRPr="007D5BA0">
            <w:rPr>
              <w:noProof/>
            </w:rPr>
            <w:t>[5]</w:t>
          </w:r>
          <w:r>
            <w:fldChar w:fldCharType="end"/>
          </w:r>
        </w:sdtContent>
      </w:sdt>
      <w:r>
        <w:t xml:space="preserve">, tác giả Hongxu Li và cộng sự sử dụng phương pháp VMD (variational mode decomposition) và WOA (whale optimization algorithm) trong khử nhiễu dữ liệu LiDAR </w:t>
      </w:r>
      <w:sdt>
        <w:sdtPr>
          <w:id w:val="1667059905"/>
          <w:citation/>
        </w:sdtPr>
        <w:sdtContent>
          <w:r>
            <w:fldChar w:fldCharType="begin"/>
          </w:r>
          <w:r>
            <w:instrText xml:space="preserve"> CITATION Hon \l 1033 </w:instrText>
          </w:r>
          <w:r>
            <w:fldChar w:fldCharType="separate"/>
          </w:r>
          <w:r w:rsidRPr="007D5BA0">
            <w:rPr>
              <w:noProof/>
            </w:rPr>
            <w:t>[6]</w:t>
          </w:r>
          <w:r>
            <w:fldChar w:fldCharType="end"/>
          </w:r>
        </w:sdtContent>
      </w:sdt>
      <w:r>
        <w:t xml:space="preserve">, hay sử dụng phương pháp dựa trên PCA (principal component analysis) của tác giả Yao Duan và cộng sự trong </w:t>
      </w:r>
      <w:sdt>
        <w:sdtPr>
          <w:id w:val="-750809775"/>
          <w:citation/>
        </w:sdtPr>
        <w:sdtContent>
          <w:r>
            <w:fldChar w:fldCharType="begin"/>
          </w:r>
          <w:r>
            <w:instrText xml:space="preserve"> CITATION Yao21 \l 1033 </w:instrText>
          </w:r>
          <w:r>
            <w:fldChar w:fldCharType="separate"/>
          </w:r>
          <w:r w:rsidRPr="007D5BA0">
            <w:rPr>
              <w:noProof/>
            </w:rPr>
            <w:t>[7]</w:t>
          </w:r>
          <w:r>
            <w:fldChar w:fldCharType="end"/>
          </w:r>
        </w:sdtContent>
      </w:sdt>
      <w:r>
        <w:t>.</w:t>
      </w:r>
      <w:r w:rsidR="003C336B">
        <w:t xml:space="preserve"> Mỗi phương pháp được thử nghiệm với bộ dữ liệu và đánh giá độ chính xác sau loại bỏ nhiễu.</w:t>
      </w:r>
    </w:p>
    <w:p w14:paraId="4DDBBF77" w14:textId="7BEF6172" w:rsidR="003C336B" w:rsidRDefault="003C336B" w:rsidP="007223E3">
      <w:pPr>
        <w:ind w:firstLine="720"/>
      </w:pPr>
      <w:r>
        <w:t>Trong bài báo này, tác giả sử dụng phương pháp khử nhiễu dựa trên thuật toán người láng giềng gần nhất kNN (k Nearest Neighbor) dựa trên khoảng cách điểm trong ĐMĐ LiDAR để tiến hành loại bỏ nhiễu.</w:t>
      </w:r>
    </w:p>
    <w:p w14:paraId="297A5F0E" w14:textId="42FDDD95" w:rsidR="003C336B" w:rsidRPr="003C336B" w:rsidRDefault="003C336B" w:rsidP="003C336B">
      <w:pPr>
        <w:ind w:firstLine="0"/>
        <w:rPr>
          <w:b/>
          <w:bCs/>
        </w:rPr>
      </w:pPr>
      <w:r w:rsidRPr="003C336B">
        <w:rPr>
          <w:b/>
          <w:bCs/>
        </w:rPr>
        <w:t>II. Phương pháp loại bỏ nhiễu ĐMĐ LiDAR sử dụng kNN</w:t>
      </w:r>
    </w:p>
    <w:p w14:paraId="202A8043" w14:textId="50C59E94" w:rsidR="003C336B" w:rsidRPr="003C336B" w:rsidRDefault="003C336B" w:rsidP="003C336B">
      <w:pPr>
        <w:ind w:firstLine="0"/>
        <w:rPr>
          <w:b/>
          <w:bCs/>
          <w:i/>
          <w:iCs/>
        </w:rPr>
      </w:pPr>
      <w:r w:rsidRPr="003C336B">
        <w:rPr>
          <w:b/>
          <w:bCs/>
          <w:i/>
          <w:iCs/>
        </w:rPr>
        <w:t>1. Thuật toán kNN</w:t>
      </w:r>
    </w:p>
    <w:p w14:paraId="4861728D" w14:textId="6DB03661" w:rsidR="003C336B" w:rsidRDefault="003C336B" w:rsidP="003C336B">
      <w:pPr>
        <w:ind w:firstLine="0"/>
      </w:pPr>
      <w:r>
        <w:tab/>
        <w:t xml:space="preserve">kNN là thuật toán nổi tiếng trong học máy, được sử dụng trong bài toán phân loại có giám sát dựa trên khoảng cách của các điểm dữ liệu. </w:t>
      </w:r>
      <w:r w:rsidRPr="003C336B">
        <w:t>Phương pháp k-NN sẽ tìm K điểm trong bộ dữ liệu huấn luyện mà gần với điểm cần phân lớp nhất. Sau đó, điểm này sẽ được gán vào lớp mà đa số láng giềng của nó thuộc về. K là số nguyên dương được xác định trước khi thực hiện thuật toán</w:t>
      </w:r>
      <w:r>
        <w:t xml:space="preserve"> </w:t>
      </w:r>
      <w:sdt>
        <w:sdtPr>
          <w:id w:val="-1319493145"/>
          <w:citation/>
        </w:sdtPr>
        <w:sdtContent>
          <w:r>
            <w:fldChar w:fldCharType="begin"/>
          </w:r>
          <w:r>
            <w:instrText xml:space="preserve"> CITATION MRa10 \l 1033 </w:instrText>
          </w:r>
          <w:r>
            <w:fldChar w:fldCharType="separate"/>
          </w:r>
          <w:r w:rsidRPr="003C336B">
            <w:rPr>
              <w:noProof/>
            </w:rPr>
            <w:t>[8]</w:t>
          </w:r>
          <w:r>
            <w:fldChar w:fldCharType="end"/>
          </w:r>
        </w:sdtContent>
      </w:sdt>
      <w:r w:rsidRPr="003C336B">
        <w:t>.</w:t>
      </w:r>
      <w:r>
        <w:t xml:space="preserve"> </w:t>
      </w:r>
      <w:r w:rsidRPr="003C336B">
        <w:t xml:space="preserve">Đặc trưng của </w:t>
      </w:r>
      <w:r>
        <w:t>thuật toán</w:t>
      </w:r>
      <w:r w:rsidRPr="003C336B">
        <w:t xml:space="preserve"> kNN là xác định một số mẫu huấn luyện hoặc nguyên mẫu của nó, đây là phương pháp phân loại có độ chính xác dựa hoàn toàn vào khoảng cách. Do đó, nó là phương pháp phù hợp với ứng dụng dự đoán kết quả. Quá trình huấn luyện của phân lớp với k-NN là tương đối đơn giản, nhưng quá trình kiểm tra của k_NN sẽ chậm hơn.</w:t>
      </w:r>
    </w:p>
    <w:p w14:paraId="1D914F28" w14:textId="3EB00DBD" w:rsidR="00D80F52" w:rsidRDefault="00D80F52" w:rsidP="00D80F52">
      <w:pPr>
        <w:tabs>
          <w:tab w:val="left" w:pos="567"/>
        </w:tabs>
        <w:spacing w:line="360" w:lineRule="auto"/>
        <w:rPr>
          <w:sz w:val="24"/>
        </w:rPr>
      </w:pPr>
      <w:r>
        <w:tab/>
      </w:r>
      <w:r w:rsidRPr="00E21FFB">
        <w:rPr>
          <w:sz w:val="24"/>
        </w:rPr>
        <w:t>Với k-NN việc tính k</w:t>
      </w:r>
      <w:r>
        <w:rPr>
          <w:sz w:val="24"/>
        </w:rPr>
        <w:t>ho</w:t>
      </w:r>
      <w:r w:rsidRPr="00E21FFB">
        <w:rPr>
          <w:sz w:val="24"/>
        </w:rPr>
        <w:t>ả</w:t>
      </w:r>
      <w:r>
        <w:rPr>
          <w:sz w:val="24"/>
        </w:rPr>
        <w:t>ng c</w:t>
      </w:r>
      <w:r w:rsidRPr="00E21FFB">
        <w:rPr>
          <w:sz w:val="24"/>
        </w:rPr>
        <w:t>ách từ</w:t>
      </w:r>
      <w:r>
        <w:rPr>
          <w:sz w:val="24"/>
        </w:rPr>
        <w:t xml:space="preserve"> đi</w:t>
      </w:r>
      <w:r w:rsidRPr="00E21FFB">
        <w:rPr>
          <w:sz w:val="24"/>
        </w:rPr>
        <w:t>ể</w:t>
      </w:r>
      <w:r>
        <w:rPr>
          <w:sz w:val="24"/>
        </w:rPr>
        <w:t>m ki</w:t>
      </w:r>
      <w:r w:rsidRPr="00E21FFB">
        <w:rPr>
          <w:sz w:val="24"/>
        </w:rPr>
        <w:t>ể</w:t>
      </w:r>
      <w:r>
        <w:rPr>
          <w:sz w:val="24"/>
        </w:rPr>
        <w:t>m tra đ</w:t>
      </w:r>
      <w:r w:rsidRPr="00E21FFB">
        <w:rPr>
          <w:sz w:val="24"/>
        </w:rPr>
        <w:t>ế</w:t>
      </w:r>
      <w:r>
        <w:rPr>
          <w:sz w:val="24"/>
        </w:rPr>
        <w:t>n d</w:t>
      </w:r>
      <w:r w:rsidRPr="00E21FFB">
        <w:rPr>
          <w:sz w:val="24"/>
        </w:rPr>
        <w:t>ữ</w:t>
      </w:r>
      <w:r>
        <w:rPr>
          <w:sz w:val="24"/>
        </w:rPr>
        <w:t xml:space="preserve"> li</w:t>
      </w:r>
      <w:r w:rsidRPr="00E21FFB">
        <w:rPr>
          <w:sz w:val="24"/>
        </w:rPr>
        <w:t>ệ</w:t>
      </w:r>
      <w:r>
        <w:rPr>
          <w:sz w:val="24"/>
        </w:rPr>
        <w:t>u hu</w:t>
      </w:r>
      <w:r w:rsidRPr="00E21FFB">
        <w:rPr>
          <w:sz w:val="24"/>
        </w:rPr>
        <w:t>ấ</w:t>
      </w:r>
      <w:r>
        <w:rPr>
          <w:sz w:val="24"/>
        </w:rPr>
        <w:t>n luy</w:t>
      </w:r>
      <w:r w:rsidRPr="00E21FFB">
        <w:rPr>
          <w:sz w:val="24"/>
        </w:rPr>
        <w:t>ệ</w:t>
      </w:r>
      <w:r>
        <w:rPr>
          <w:sz w:val="24"/>
        </w:rPr>
        <w:t>n s</w:t>
      </w:r>
      <w:r w:rsidRPr="00E21FFB">
        <w:rPr>
          <w:sz w:val="24"/>
        </w:rPr>
        <w:t>ẽ</w:t>
      </w:r>
      <w:r>
        <w:rPr>
          <w:sz w:val="24"/>
        </w:rPr>
        <w:t xml:space="preserve"> quy</w:t>
      </w:r>
      <w:r w:rsidRPr="00E21FFB">
        <w:rPr>
          <w:sz w:val="24"/>
        </w:rPr>
        <w:t>ế</w:t>
      </w:r>
      <w:r>
        <w:rPr>
          <w:sz w:val="24"/>
        </w:rPr>
        <w:t>t đ</w:t>
      </w:r>
      <w:r w:rsidRPr="00E21FFB">
        <w:rPr>
          <w:sz w:val="24"/>
        </w:rPr>
        <w:t>ị</w:t>
      </w:r>
      <w:r>
        <w:rPr>
          <w:sz w:val="24"/>
        </w:rPr>
        <w:t>nh đ</w:t>
      </w:r>
      <w:r w:rsidRPr="00E21FFB">
        <w:rPr>
          <w:sz w:val="24"/>
        </w:rPr>
        <w:t>ộ</w:t>
      </w:r>
      <w:r>
        <w:rPr>
          <w:sz w:val="24"/>
        </w:rPr>
        <w:t xml:space="preserve"> chính xác c</w:t>
      </w:r>
      <w:r w:rsidRPr="00E21FFB">
        <w:rPr>
          <w:sz w:val="24"/>
        </w:rPr>
        <w:t>ủa lớp m</w:t>
      </w:r>
      <w:r>
        <w:rPr>
          <w:sz w:val="24"/>
        </w:rPr>
        <w:t>à nó thu</w:t>
      </w:r>
      <w:r w:rsidRPr="00E21FFB">
        <w:rPr>
          <w:sz w:val="24"/>
        </w:rPr>
        <w:t>ộ</w:t>
      </w:r>
      <w:r>
        <w:rPr>
          <w:sz w:val="24"/>
        </w:rPr>
        <w:t>c v</w:t>
      </w:r>
      <w:r w:rsidRPr="00E21FFB">
        <w:rPr>
          <w:sz w:val="24"/>
        </w:rPr>
        <w:t>ề</w:t>
      </w:r>
      <w:r>
        <w:rPr>
          <w:sz w:val="24"/>
        </w:rPr>
        <w:t>, do đ</w:t>
      </w:r>
      <w:r w:rsidRPr="00E21FFB">
        <w:rPr>
          <w:sz w:val="24"/>
        </w:rPr>
        <w:t>ó qu</w:t>
      </w:r>
      <w:r>
        <w:rPr>
          <w:sz w:val="24"/>
        </w:rPr>
        <w:t>á trình này vô cùng quan tr</w:t>
      </w:r>
      <w:r w:rsidRPr="00E21FFB">
        <w:rPr>
          <w:sz w:val="24"/>
        </w:rPr>
        <w:t>ọng. Công thức để tính toán khoảng cách hay đượ</w:t>
      </w:r>
      <w:r>
        <w:rPr>
          <w:sz w:val="24"/>
        </w:rPr>
        <w:t>c d</w:t>
      </w:r>
      <w:r w:rsidRPr="00E21FFB">
        <w:rPr>
          <w:sz w:val="24"/>
        </w:rPr>
        <w:t>ùng trong k-NN là</w:t>
      </w:r>
      <w:r>
        <w:rPr>
          <w:sz w:val="24"/>
        </w:rPr>
        <w:t xml:space="preserve"> </w:t>
      </w:r>
      <w:sdt>
        <w:sdtPr>
          <w:rPr>
            <w:sz w:val="24"/>
          </w:rPr>
          <w:id w:val="-1519840234"/>
          <w:citation/>
        </w:sdtPr>
        <w:sdtContent>
          <w:r>
            <w:rPr>
              <w:sz w:val="24"/>
            </w:rPr>
            <w:fldChar w:fldCharType="begin"/>
          </w:r>
          <w:r>
            <w:rPr>
              <w:sz w:val="24"/>
            </w:rPr>
            <w:instrText xml:space="preserve"> CITATION CKa16 \l 1033 </w:instrText>
          </w:r>
          <w:r>
            <w:rPr>
              <w:sz w:val="24"/>
            </w:rPr>
            <w:fldChar w:fldCharType="separate"/>
          </w:r>
          <w:r w:rsidRPr="00D80F52">
            <w:rPr>
              <w:noProof/>
              <w:sz w:val="24"/>
            </w:rPr>
            <w:t>[9]</w:t>
          </w:r>
          <w:r>
            <w:rPr>
              <w:sz w:val="24"/>
            </w:rPr>
            <w:fldChar w:fldCharType="end"/>
          </w:r>
        </w:sdtContent>
      </w:sdt>
      <w:r w:rsidRPr="00E21FFB">
        <w:rPr>
          <w:sz w:val="24"/>
        </w:rPr>
        <w:t>:</w:t>
      </w:r>
    </w:p>
    <w:p w14:paraId="1C23238C" w14:textId="4D31ED28" w:rsidR="00D80F52" w:rsidRDefault="00D80F52" w:rsidP="00D80F52">
      <w:pPr>
        <w:ind w:firstLine="0"/>
        <w:rPr>
          <w:sz w:val="24"/>
        </w:rPr>
      </w:pPr>
      <w:r>
        <w:rPr>
          <w:sz w:val="24"/>
        </w:rPr>
        <w:tab/>
      </w:r>
      <w:r w:rsidRPr="00743F3A">
        <w:rPr>
          <w:sz w:val="24"/>
        </w:rPr>
        <w:t>Cho hai điểm X</w:t>
      </w:r>
      <w:r>
        <w:rPr>
          <w:sz w:val="24"/>
        </w:rPr>
        <w:t xml:space="preserve"> </w:t>
      </w:r>
      <w:r w:rsidRPr="00743F3A">
        <w:rPr>
          <w:sz w:val="24"/>
        </w:rPr>
        <w:t>= (x</w:t>
      </w:r>
      <w:r w:rsidRPr="00743F3A">
        <w:rPr>
          <w:sz w:val="24"/>
          <w:vertAlign w:val="subscript"/>
        </w:rPr>
        <w:t>1</w:t>
      </w:r>
      <w:r w:rsidRPr="00743F3A">
        <w:rPr>
          <w:sz w:val="24"/>
        </w:rPr>
        <w:t>, x</w:t>
      </w:r>
      <w:r w:rsidRPr="00743F3A">
        <w:rPr>
          <w:sz w:val="24"/>
          <w:vertAlign w:val="subscript"/>
        </w:rPr>
        <w:t>2</w:t>
      </w:r>
      <w:r w:rsidRPr="00743F3A">
        <w:rPr>
          <w:sz w:val="24"/>
        </w:rPr>
        <w:t>, …, x</w:t>
      </w:r>
      <w:r w:rsidRPr="00743F3A">
        <w:rPr>
          <w:sz w:val="24"/>
          <w:vertAlign w:val="subscript"/>
        </w:rPr>
        <w:t>n</w:t>
      </w:r>
      <w:r w:rsidRPr="00743F3A">
        <w:rPr>
          <w:sz w:val="24"/>
        </w:rPr>
        <w:t>), Y = (y</w:t>
      </w:r>
      <w:r w:rsidRPr="00743F3A">
        <w:rPr>
          <w:sz w:val="24"/>
          <w:vertAlign w:val="subscript"/>
        </w:rPr>
        <w:t>1</w:t>
      </w:r>
      <w:r w:rsidRPr="00743F3A">
        <w:rPr>
          <w:sz w:val="24"/>
        </w:rPr>
        <w:t>, y</w:t>
      </w:r>
      <w:r w:rsidRPr="00743F3A">
        <w:rPr>
          <w:sz w:val="24"/>
          <w:vertAlign w:val="subscript"/>
        </w:rPr>
        <w:t>2</w:t>
      </w:r>
      <w:r w:rsidRPr="00743F3A">
        <w:rPr>
          <w:sz w:val="24"/>
        </w:rPr>
        <w:t>, …, y</w:t>
      </w:r>
      <w:r w:rsidRPr="00743F3A">
        <w:rPr>
          <w:sz w:val="24"/>
          <w:vertAlign w:val="subscript"/>
        </w:rPr>
        <w:t>n</w:t>
      </w:r>
      <w:r w:rsidRPr="00743F3A">
        <w:rPr>
          <w:sz w:val="24"/>
        </w:rPr>
        <w:t>) trong không gian R</w:t>
      </w:r>
      <w:r w:rsidRPr="00743F3A">
        <w:rPr>
          <w:sz w:val="24"/>
          <w:vertAlign w:val="superscript"/>
        </w:rPr>
        <w:t>2</w:t>
      </w:r>
      <w:r w:rsidRPr="00743F3A">
        <w:rPr>
          <w:sz w:val="24"/>
        </w:rPr>
        <w:t>. Khoảng cách từ một điểm p đến hai điểm X, Y được định nghĩa:</w:t>
      </w:r>
    </w:p>
    <w:p w14:paraId="0F63E8D5" w14:textId="25047358" w:rsidR="00D80F52" w:rsidRDefault="00D80F52" w:rsidP="00D80F52">
      <w:pPr>
        <w:ind w:firstLine="0"/>
      </w:pPr>
      <m:oMathPara>
        <m:oMath>
          <m:sSub>
            <m:sSubPr>
              <m:ctrlPr>
                <w:rPr>
                  <w:rFonts w:ascii="Cambria Math" w:hAnsi="Cambria Math"/>
                  <w:i/>
                  <w:sz w:val="24"/>
                </w:rPr>
              </m:ctrlPr>
            </m:sSubPr>
            <m:e>
              <m:r>
                <w:rPr>
                  <w:rFonts w:ascii="Cambria Math" w:hAnsi="Cambria Math"/>
                  <w:sz w:val="24"/>
                </w:rPr>
                <m:t>D</m:t>
              </m:r>
            </m:e>
            <m:sub>
              <m:r>
                <w:rPr>
                  <w:rFonts w:ascii="Cambria Math" w:hAnsi="Cambria Math"/>
                  <w:sz w:val="24"/>
                </w:rPr>
                <m:t>p</m:t>
              </m:r>
            </m:sub>
          </m:sSub>
          <m:r>
            <w:rPr>
              <w:rFonts w:ascii="Cambria Math" w:hAnsi="Cambria Math"/>
              <w:sz w:val="24"/>
            </w:rPr>
            <m:t>=</m:t>
          </m:r>
          <m:sSup>
            <m:sSupPr>
              <m:ctrlPr>
                <w:rPr>
                  <w:rFonts w:ascii="Cambria Math" w:hAnsi="Cambria Math"/>
                  <w:i/>
                  <w:sz w:val="24"/>
                </w:rPr>
              </m:ctrlPr>
            </m:sSupPr>
            <m:e>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p>
                    <m:sSupPr>
                      <m:ctrlPr>
                        <w:rPr>
                          <w:rFonts w:ascii="Cambria Math" w:hAnsi="Cambria Math"/>
                          <w:i/>
                          <w:sz w:val="24"/>
                        </w:rPr>
                      </m:ctrlPr>
                    </m:sSupPr>
                    <m:e>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e>
                      </m:d>
                    </m:e>
                    <m:sup>
                      <m:r>
                        <w:rPr>
                          <w:rFonts w:ascii="Cambria Math" w:hAnsi="Cambria Math"/>
                          <w:sz w:val="24"/>
                        </w:rPr>
                        <m:t>p</m:t>
                      </m:r>
                    </m:sup>
                  </m:sSup>
                </m:e>
              </m:nary>
              <m:r>
                <w:rPr>
                  <w:rFonts w:ascii="Cambria Math" w:hAnsi="Cambria Math"/>
                  <w:sz w:val="24"/>
                </w:rPr>
                <m:t>)</m:t>
              </m:r>
            </m:e>
            <m:sup>
              <m:r>
                <w:rPr>
                  <w:rFonts w:ascii="Cambria Math" w:hAnsi="Cambria Math"/>
                  <w:sz w:val="24"/>
                </w:rPr>
                <m:t>1/p</m:t>
              </m:r>
            </m:sup>
          </m:sSup>
        </m:oMath>
      </m:oMathPara>
    </w:p>
    <w:p w14:paraId="790C844A" w14:textId="77777777" w:rsidR="00D80F52" w:rsidRDefault="00D80F52" w:rsidP="00D80F52">
      <w:pPr>
        <w:tabs>
          <w:tab w:val="left" w:pos="567"/>
        </w:tabs>
        <w:spacing w:line="360" w:lineRule="auto"/>
        <w:rPr>
          <w:sz w:val="24"/>
        </w:rPr>
      </w:pPr>
      <w:r>
        <w:tab/>
      </w:r>
      <w:r w:rsidRPr="00E21FFB">
        <w:rPr>
          <w:sz w:val="24"/>
        </w:rPr>
        <w:t>Trong đó:</w:t>
      </w:r>
    </w:p>
    <w:p w14:paraId="703BF474" w14:textId="77777777" w:rsidR="00D80F52" w:rsidRDefault="00D80F52" w:rsidP="00D80F52">
      <w:pPr>
        <w:pStyle w:val="oancuaDanhsach"/>
        <w:numPr>
          <w:ilvl w:val="0"/>
          <w:numId w:val="6"/>
        </w:numPr>
        <w:tabs>
          <w:tab w:val="left" w:pos="567"/>
        </w:tabs>
        <w:spacing w:after="0" w:line="360" w:lineRule="auto"/>
        <w:jc w:val="both"/>
        <w:rPr>
          <w:sz w:val="24"/>
        </w:rPr>
      </w:pPr>
      <w:r w:rsidRPr="00E21FFB">
        <w:rPr>
          <w:sz w:val="24"/>
        </w:rPr>
        <w:t>Nếu p =1 khoả</w:t>
      </w:r>
      <w:r>
        <w:rPr>
          <w:sz w:val="24"/>
        </w:rPr>
        <w:t>ng cách này là kho</w:t>
      </w:r>
      <w:r w:rsidRPr="00E21FFB">
        <w:rPr>
          <w:sz w:val="24"/>
        </w:rPr>
        <w:t>ả</w:t>
      </w:r>
      <w:r>
        <w:rPr>
          <w:sz w:val="24"/>
        </w:rPr>
        <w:t>ng c</w:t>
      </w:r>
      <w:r w:rsidRPr="00E21FFB">
        <w:rPr>
          <w:sz w:val="24"/>
        </w:rPr>
        <w:t>ách Manhattan</w:t>
      </w:r>
    </w:p>
    <w:p w14:paraId="471E03CC" w14:textId="77777777" w:rsidR="00D80F52" w:rsidRDefault="00D80F52" w:rsidP="00D80F52">
      <w:pPr>
        <w:pStyle w:val="oancuaDanhsach"/>
        <w:numPr>
          <w:ilvl w:val="0"/>
          <w:numId w:val="6"/>
        </w:numPr>
        <w:tabs>
          <w:tab w:val="left" w:pos="567"/>
        </w:tabs>
        <w:spacing w:after="0" w:line="360" w:lineRule="auto"/>
        <w:jc w:val="both"/>
        <w:rPr>
          <w:sz w:val="24"/>
        </w:rPr>
      </w:pPr>
      <w:r w:rsidRPr="00E21FFB">
        <w:rPr>
          <w:sz w:val="24"/>
        </w:rPr>
        <w:t>Nếu p = 2 đây là khoảng cách Euclide</w:t>
      </w:r>
    </w:p>
    <w:p w14:paraId="6584741C" w14:textId="77777777" w:rsidR="00D80F52" w:rsidRDefault="00D80F52" w:rsidP="00D80F52">
      <w:pPr>
        <w:pStyle w:val="oancuaDanhsach"/>
        <w:numPr>
          <w:ilvl w:val="0"/>
          <w:numId w:val="6"/>
        </w:numPr>
        <w:tabs>
          <w:tab w:val="left" w:pos="567"/>
        </w:tabs>
        <w:spacing w:after="0" w:line="360" w:lineRule="auto"/>
        <w:jc w:val="both"/>
        <w:rPr>
          <w:sz w:val="24"/>
        </w:rPr>
      </w:pPr>
      <w:r w:rsidRPr="00E21FFB">
        <w:rPr>
          <w:sz w:val="24"/>
        </w:rPr>
        <w:t xml:space="preserve">Nếu p = </w:t>
      </w:r>
      <w:r>
        <w:rPr>
          <w:sz w:val="24"/>
          <w:lang w:val="en-US"/>
        </w:rPr>
        <w:sym w:font="Symbol" w:char="F0A5"/>
      </w:r>
      <w:r w:rsidRPr="00E21FFB">
        <w:rPr>
          <w:sz w:val="24"/>
        </w:rPr>
        <w:t>, khoảng cách v</w:t>
      </w:r>
      <w:r>
        <w:rPr>
          <w:sz w:val="24"/>
        </w:rPr>
        <w:t>ô cùng đư</w:t>
      </w:r>
      <w:r w:rsidRPr="00E21FFB">
        <w:rPr>
          <w:sz w:val="24"/>
        </w:rPr>
        <w:t>ợ</w:t>
      </w:r>
      <w:r>
        <w:rPr>
          <w:sz w:val="24"/>
        </w:rPr>
        <w:t>c đ</w:t>
      </w:r>
      <w:r w:rsidRPr="00E21FFB">
        <w:rPr>
          <w:sz w:val="24"/>
        </w:rPr>
        <w:t>ị</w:t>
      </w:r>
      <w:r>
        <w:rPr>
          <w:sz w:val="24"/>
        </w:rPr>
        <w:t>nh ngh</w:t>
      </w:r>
      <w:r w:rsidRPr="00E21FFB">
        <w:rPr>
          <w:sz w:val="24"/>
        </w:rPr>
        <w:t>ĩ</w:t>
      </w:r>
      <w:r>
        <w:rPr>
          <w:sz w:val="24"/>
        </w:rPr>
        <w:t>a theo c</w:t>
      </w:r>
      <w:r w:rsidRPr="00E21FFB">
        <w:rPr>
          <w:sz w:val="24"/>
        </w:rPr>
        <w:t xml:space="preserve">ông thức </w:t>
      </w:r>
    </w:p>
    <w:p w14:paraId="5097BC03" w14:textId="030BD984" w:rsidR="009E0FAB" w:rsidRPr="00D80F52" w:rsidRDefault="00D80F52" w:rsidP="00D80F52">
      <w:pPr>
        <w:pStyle w:val="oancuaDanhsach"/>
        <w:numPr>
          <w:ilvl w:val="0"/>
          <w:numId w:val="6"/>
        </w:numPr>
        <w:tabs>
          <w:tab w:val="left" w:pos="567"/>
        </w:tabs>
        <w:spacing w:after="0" w:line="360" w:lineRule="auto"/>
        <w:jc w:val="both"/>
      </w:pPr>
      <w:r w:rsidRPr="00743F3A">
        <w:rPr>
          <w:sz w:val="24"/>
        </w:rPr>
        <w:t>D</w:t>
      </w:r>
      <w:r w:rsidRPr="00743F3A">
        <w:rPr>
          <w:sz w:val="24"/>
          <w:vertAlign w:val="subscript"/>
        </w:rPr>
        <w:t>i</w:t>
      </w:r>
      <w:r w:rsidRPr="00743F3A">
        <w:rPr>
          <w:sz w:val="24"/>
        </w:rPr>
        <w:t xml:space="preserve"> = max{|x</w:t>
      </w:r>
      <w:r w:rsidRPr="00743F3A">
        <w:rPr>
          <w:sz w:val="24"/>
          <w:vertAlign w:val="subscript"/>
        </w:rPr>
        <w:t>i</w:t>
      </w:r>
      <w:r w:rsidRPr="00743F3A">
        <w:rPr>
          <w:sz w:val="24"/>
        </w:rPr>
        <w:t xml:space="preserve"> – y</w:t>
      </w:r>
      <w:r w:rsidRPr="00743F3A">
        <w:rPr>
          <w:sz w:val="24"/>
          <w:vertAlign w:val="subscript"/>
        </w:rPr>
        <w:t>i</w:t>
      </w:r>
      <w:r w:rsidRPr="00743F3A">
        <w:rPr>
          <w:sz w:val="24"/>
        </w:rPr>
        <w:t>|}</w:t>
      </w:r>
    </w:p>
    <w:p w14:paraId="78A445DC" w14:textId="76AD8EEF" w:rsidR="00D80F52" w:rsidRPr="00D80F52" w:rsidRDefault="00D80F52" w:rsidP="00D80F52">
      <w:pPr>
        <w:tabs>
          <w:tab w:val="left" w:pos="567"/>
        </w:tabs>
        <w:spacing w:line="360" w:lineRule="auto"/>
        <w:ind w:firstLine="0"/>
        <w:rPr>
          <w:b/>
          <w:bCs/>
          <w:i/>
          <w:iCs/>
        </w:rPr>
      </w:pPr>
      <w:r w:rsidRPr="00D80F52">
        <w:rPr>
          <w:b/>
          <w:bCs/>
          <w:i/>
          <w:iCs/>
        </w:rPr>
        <w:lastRenderedPageBreak/>
        <w:t>2. kNN trong loại bỏ nhiễu dữ liệu ĐMĐ LiDAR</w:t>
      </w:r>
    </w:p>
    <w:p w14:paraId="7B51586A" w14:textId="68D13DD2" w:rsidR="00D80F52" w:rsidRDefault="00D80F52" w:rsidP="00D80F52">
      <w:pPr>
        <w:tabs>
          <w:tab w:val="left" w:pos="567"/>
        </w:tabs>
        <w:spacing w:line="360" w:lineRule="auto"/>
        <w:ind w:firstLine="0"/>
      </w:pPr>
      <w:r>
        <w:tab/>
      </w:r>
      <w:r>
        <w:t>Ta có đám mây điểm P = {P</w:t>
      </w:r>
      <w:r>
        <w:rPr>
          <w:vertAlign w:val="subscript"/>
        </w:rPr>
        <w:t>1</w:t>
      </w:r>
      <w:r>
        <w:t>, P</w:t>
      </w:r>
      <w:r>
        <w:rPr>
          <w:vertAlign w:val="subscript"/>
        </w:rPr>
        <w:t>2</w:t>
      </w:r>
      <w:r>
        <w:t>, …, P</w:t>
      </w:r>
      <w:r>
        <w:rPr>
          <w:vertAlign w:val="subscript"/>
        </w:rPr>
        <w:t>n</w:t>
      </w:r>
      <w:r>
        <w:t>} mỗi điểm P</w:t>
      </w:r>
      <w:r>
        <w:rPr>
          <w:vertAlign w:val="subscript"/>
        </w:rPr>
        <w:t>i</w:t>
      </w:r>
      <w:r>
        <w:t xml:space="preserve"> trong đám mây điểm có tập giá trị (X</w:t>
      </w:r>
      <w:r>
        <w:rPr>
          <w:vertAlign w:val="subscript"/>
        </w:rPr>
        <w:t>i</w:t>
      </w:r>
      <w:r>
        <w:t>, Y</w:t>
      </w:r>
      <w:r>
        <w:rPr>
          <w:vertAlign w:val="subscript"/>
        </w:rPr>
        <w:t>i</w:t>
      </w:r>
      <w:r>
        <w:t>, Z</w:t>
      </w:r>
      <w:r>
        <w:rPr>
          <w:vertAlign w:val="subscript"/>
        </w:rPr>
        <w:t>i</w:t>
      </w:r>
      <w:r>
        <w:t>) thể hiện vị trí (X, Y) và độ cao (Z) của điểm.</w:t>
      </w:r>
    </w:p>
    <w:p w14:paraId="7B30D07D" w14:textId="588465B8" w:rsidR="00D80F52" w:rsidRDefault="00D80F52" w:rsidP="00D80F52">
      <w:pPr>
        <w:ind w:firstLine="0"/>
      </w:pPr>
      <w:r>
        <w:tab/>
      </w:r>
      <w:r>
        <w:t xml:space="preserve">Thực hiện loại bỏ nhiễu cho ĐMĐ LiDAR </w:t>
      </w:r>
      <w:r w:rsidR="00DB34A8">
        <w:t>tác giả</w:t>
      </w:r>
      <w:r>
        <w:t xml:space="preserve"> sử dụng thuật toán k-NN. k-NN sẽ tính toán khoảng cách Euclide từ mỗi điểm trong ĐMĐ đến các điểm lân cận với nó, khoảng cách được đo trong không gian </w:t>
      </w:r>
      <m:oMath>
        <m:r>
          <w:rPr>
            <w:rFonts w:ascii="Cambria Math" w:hAnsi="Cambria Math"/>
          </w:rPr>
          <m:t xml:space="preserve">n </m:t>
        </m:r>
      </m:oMath>
      <w:r>
        <w:t xml:space="preserve">chiều với </w:t>
      </w:r>
      <m:oMath>
        <m:r>
          <w:rPr>
            <w:rFonts w:ascii="Cambria Math" w:hAnsi="Cambria Math"/>
          </w:rPr>
          <m:t>n</m:t>
        </m:r>
      </m:oMath>
      <w:r>
        <w:t xml:space="preserve"> là số thuộc tính của dữ liệu. Trong đó, việc tính toán mật độ và sự phân bố của ĐMĐ sẽ làm cho kết quả loại bỏ nhiễu có độ chính xác cao hơn. </w:t>
      </w:r>
    </w:p>
    <w:p w14:paraId="3E3D9175" w14:textId="564628BC" w:rsidR="00D80F52" w:rsidRDefault="00D80F52" w:rsidP="00D80F52">
      <w:pPr>
        <w:tabs>
          <w:tab w:val="left" w:pos="567"/>
        </w:tabs>
        <w:spacing w:line="360" w:lineRule="auto"/>
        <w:ind w:firstLine="0"/>
      </w:pPr>
      <w:r>
        <w:tab/>
        <w:t xml:space="preserve">Để tính toán mật độ điểm sử dụng k-NN, sử dụng giá trị ngưỡng là một số nguyên </w:t>
      </w:r>
      <m:oMath>
        <m:r>
          <w:rPr>
            <w:rFonts w:ascii="Cambria Math" w:hAnsi="Cambria Math"/>
          </w:rPr>
          <m:t>k</m:t>
        </m:r>
      </m:oMath>
      <w:r>
        <w:rPr>
          <w:rFonts w:eastAsiaTheme="minorEastAsia"/>
        </w:rPr>
        <w:t xml:space="preserve"> thường được lấy theo độ lớn của dữ liệu</w:t>
      </w:r>
      <w:r>
        <w:t xml:space="preserve">, và giá trị mật độ cho mọi điểm được kí hiệu là </w:t>
      </w:r>
      <m:oMath>
        <m:r>
          <w:rPr>
            <w:rFonts w:ascii="Cambria Math" w:hAnsi="Cambria Math"/>
          </w:rPr>
          <m:t>x</m:t>
        </m:r>
      </m:oMath>
      <w:r>
        <w:t>. Khoảng cách giữa các điểm mẫu và x được sắp xếp theo:</w:t>
      </w:r>
    </w:p>
    <w:p w14:paraId="5C95A4FD" w14:textId="6358AB7D" w:rsidR="00D80F52" w:rsidRPr="00D80F52" w:rsidRDefault="00D80F52" w:rsidP="00D80F52">
      <w:pPr>
        <w:tabs>
          <w:tab w:val="left" w:pos="567"/>
        </w:tabs>
        <w:spacing w:line="360" w:lineRule="auto"/>
        <w:ind w:firstLine="0"/>
        <w:rPr>
          <w:rFonts w:eastAsiaTheme="minorEastAsia"/>
        </w:rPr>
      </w:pPr>
      <m:oMathPara>
        <m:oMath>
          <m:sSub>
            <m:sSubPr>
              <m:ctrlPr>
                <w:rPr>
                  <w:rFonts w:ascii="Cambria Math" w:hAnsi="Cambria Math"/>
                  <w:i/>
                </w:rPr>
              </m:ctrlPr>
            </m:sSubPr>
            <m:e>
              <m:r>
                <w:rPr>
                  <w:rFonts w:ascii="Cambria Math" w:hAnsi="Cambria Math"/>
                </w:rPr>
                <m:t>D</m:t>
              </m:r>
            </m:e>
            <m:sub>
              <m:r>
                <w:rPr>
                  <w:rFonts w:ascii="Cambria Math" w:hAnsi="Cambria Math"/>
                </w:rPr>
                <m:t>1</m:t>
              </m:r>
            </m:sub>
          </m:sSub>
          <m:d>
            <m:dPr>
              <m:ctrlPr>
                <w:rPr>
                  <w:rFonts w:ascii="Cambria Math" w:hAnsi="Cambria Math"/>
                  <w:i/>
                </w:rPr>
              </m:ctrlPr>
            </m:dPr>
            <m:e>
              <m:r>
                <w:rPr>
                  <w:rFonts w:ascii="Cambria Math" w:hAnsi="Cambria Math"/>
                </w:rPr>
                <m:t>x</m:t>
              </m:r>
            </m:e>
          </m:d>
          <m:r>
            <w:rPr>
              <w:rFonts w:ascii="Cambria Math" w:hAnsi="Cambria Math"/>
            </w:rPr>
            <m:t xml:space="preserve">&lt;…&lt; </m:t>
          </m:r>
          <m:sSub>
            <m:sSubPr>
              <m:ctrlPr>
                <w:rPr>
                  <w:rFonts w:ascii="Cambria Math" w:hAnsi="Cambria Math"/>
                  <w:i/>
                </w:rPr>
              </m:ctrlPr>
            </m:sSubPr>
            <m:e>
              <m:r>
                <w:rPr>
                  <w:rFonts w:ascii="Cambria Math" w:hAnsi="Cambria Math"/>
                </w:rPr>
                <m:t>D</m:t>
              </m:r>
            </m:e>
            <m:sub>
              <m:r>
                <w:rPr>
                  <w:rFonts w:ascii="Cambria Math" w:hAnsi="Cambria Math"/>
                </w:rPr>
                <m:t>k-1</m:t>
              </m:r>
            </m:sub>
          </m:sSub>
          <m:d>
            <m:dPr>
              <m:ctrlPr>
                <w:rPr>
                  <w:rFonts w:ascii="Cambria Math" w:hAnsi="Cambria Math"/>
                  <w:i/>
                </w:rPr>
              </m:ctrlPr>
            </m:dPr>
            <m:e>
              <m:r>
                <w:rPr>
                  <w:rFonts w:ascii="Cambria Math" w:hAnsi="Cambria Math"/>
                </w:rPr>
                <m:t>x</m:t>
              </m:r>
            </m:e>
          </m:d>
          <m:r>
            <w:rPr>
              <w:rFonts w:ascii="Cambria Math" w:hAnsi="Cambria Math"/>
            </w:rPr>
            <m:t>&lt;</m:t>
          </m:r>
          <m:sSub>
            <m:sSubPr>
              <m:ctrlPr>
                <w:rPr>
                  <w:rFonts w:ascii="Cambria Math" w:hAnsi="Cambria Math"/>
                  <w:i/>
                </w:rPr>
              </m:ctrlPr>
            </m:sSubPr>
            <m:e>
              <m:r>
                <w:rPr>
                  <w:rFonts w:ascii="Cambria Math" w:hAnsi="Cambria Math"/>
                </w:rPr>
                <m:t>D</m:t>
              </m:r>
            </m:e>
            <m:sub>
              <m:r>
                <w:rPr>
                  <w:rFonts w:ascii="Cambria Math" w:hAnsi="Cambria Math"/>
                </w:rPr>
                <m:t>k</m:t>
              </m:r>
            </m:sub>
          </m:sSub>
          <m:d>
            <m:dPr>
              <m:ctrlPr>
                <w:rPr>
                  <w:rFonts w:ascii="Cambria Math" w:hAnsi="Cambria Math"/>
                  <w:i/>
                </w:rPr>
              </m:ctrlPr>
            </m:dPr>
            <m:e>
              <m:r>
                <w:rPr>
                  <w:rFonts w:ascii="Cambria Math" w:hAnsi="Cambria Math"/>
                </w:rPr>
                <m:t>x</m:t>
              </m:r>
            </m:e>
          </m:d>
          <m:r>
            <w:rPr>
              <w:rFonts w:ascii="Cambria Math" w:hAnsi="Cambria Math"/>
            </w:rPr>
            <m:t>&lt;…&lt;</m:t>
          </m:r>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(X)</m:t>
          </m:r>
        </m:oMath>
      </m:oMathPara>
    </w:p>
    <w:p w14:paraId="2814E159" w14:textId="77777777" w:rsidR="00D80F52" w:rsidRDefault="00D80F52" w:rsidP="00D80F52">
      <w:pPr>
        <w:ind w:firstLine="0"/>
        <w:rPr>
          <w:rFonts w:eastAsiaTheme="minorEastAsia"/>
        </w:rPr>
      </w:pPr>
      <w:r>
        <w:tab/>
      </w:r>
      <w:r>
        <w:rPr>
          <w:rFonts w:eastAsiaTheme="minorEastAsia"/>
        </w:rPr>
        <w:t xml:space="preserve">Với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oMath>
      <w:r>
        <w:rPr>
          <w:rFonts w:eastAsiaTheme="minorEastAsia"/>
        </w:rPr>
        <w:t xml:space="preserve"> là khoảng cách giữa các điểm được sắp xếp theo thứ tự tăng dần. Tính toán mật độ điểm theo k-NN theo công thức:</w:t>
      </w:r>
    </w:p>
    <w:p w14:paraId="4415ED2C" w14:textId="77777777" w:rsidR="00D80F52" w:rsidRDefault="00D80F52" w:rsidP="00D80F52">
      <w:pPr>
        <w:ind w:firstLine="0"/>
        <w:jc w:val="center"/>
        <w:rPr>
          <w:rFonts w:eastAsiaTheme="minorEastAsia"/>
        </w:rPr>
      </w:pPr>
      <m:oMath>
        <m:r>
          <m:rPr>
            <m:scr m:val="script"/>
          </m:rP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-1</m:t>
            </m:r>
          </m:sup>
        </m:sSup>
        <m:sSub>
          <m:sSubPr>
            <m:ctrlPr>
              <w:rPr>
                <w:rFonts w:ascii="Cambria Math" w:hAnsi="Cambria Math"/>
                <w:i/>
              </w:rPr>
            </m:ctrlPr>
          </m:sSubPr>
          <m:e>
            <m:r>
              <w:rPr>
                <w:rFonts w:ascii="Cambria Math" w:hAnsi="Cambria Math"/>
              </w:rPr>
              <m:t>D</m:t>
            </m:r>
          </m:e>
          <m:sub>
            <m:r>
              <w:rPr>
                <w:rFonts w:ascii="Cambria Math" w:hAnsi="Cambria Math"/>
              </w:rPr>
              <m:t>k</m:t>
            </m:r>
          </m:sub>
        </m:sSub>
        <m:r>
          <w:rPr>
            <w:rFonts w:ascii="Cambria Math" w:hAnsi="Cambria Math"/>
          </w:rPr>
          <m:t>(x)</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k</m:t>
                </m:r>
              </m:sub>
            </m:sSub>
            <m:d>
              <m:dPr>
                <m:ctrlPr>
                  <w:rPr>
                    <w:rFonts w:ascii="Cambria Math" w:hAnsi="Cambria Math"/>
                    <w:i/>
                  </w:rPr>
                </m:ctrlPr>
              </m:dPr>
              <m:e>
                <m:r>
                  <w:rPr>
                    <w:rFonts w:ascii="Cambria Math" w:hAnsi="Cambria Math"/>
                  </w:rPr>
                  <m:t>x</m:t>
                </m:r>
              </m:e>
            </m:d>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e>
        </m:nary>
      </m:oMath>
      <w:r>
        <w:rPr>
          <w:rFonts w:eastAsiaTheme="minorEastAsia"/>
        </w:rPr>
        <w:t xml:space="preserve">             (2.9)</w:t>
      </w:r>
    </w:p>
    <w:p w14:paraId="183882A9" w14:textId="77777777" w:rsidR="00D80F52" w:rsidRDefault="00D80F52" w:rsidP="00D80F52">
      <w:pPr>
        <w:ind w:firstLine="0"/>
        <w:rPr>
          <w:rFonts w:eastAsiaTheme="minorEastAsia"/>
        </w:rPr>
      </w:pPr>
      <w:r>
        <w:rPr>
          <w:rFonts w:eastAsiaTheme="minorEastAsia"/>
        </w:rPr>
        <w:tab/>
        <w:t xml:space="preserve">Trong đó,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k</m:t>
            </m:r>
          </m:sub>
        </m:sSub>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là khoảng cách từ x đến </w:t>
      </w:r>
      <m:oMath>
        <m:r>
          <w:rPr>
            <w:rFonts w:ascii="Cambria Math" w:eastAsiaTheme="minorEastAsia" w:hAnsi="Cambria Math"/>
          </w:rPr>
          <m:t>k</m:t>
        </m:r>
      </m:oMath>
      <w:r>
        <w:rPr>
          <w:rFonts w:eastAsiaTheme="minorEastAsia"/>
        </w:rPr>
        <w:t xml:space="preserve"> láng giềng của nó, </w:t>
      </w:r>
      <m:oMath>
        <m:r>
          <w:rPr>
            <w:rFonts w:ascii="Cambria Math" w:eastAsiaTheme="minorEastAsia" w:hAnsi="Cambria Math"/>
          </w:rPr>
          <m:t>K(…)</m:t>
        </m:r>
      </m:oMath>
      <w:r>
        <w:rPr>
          <w:rFonts w:eastAsiaTheme="minorEastAsia"/>
        </w:rPr>
        <w:t xml:space="preserve"> là hàm Gaussian. </w:t>
      </w:r>
    </w:p>
    <w:p w14:paraId="4AF9406C" w14:textId="77777777" w:rsidR="00D80F52" w:rsidRDefault="00D80F52" w:rsidP="00D80F52">
      <w:pPr>
        <w:ind w:firstLine="0"/>
        <w:rPr>
          <w:rFonts w:eastAsiaTheme="minorEastAsia"/>
        </w:rPr>
      </w:pPr>
      <w:r>
        <w:rPr>
          <w:rFonts w:eastAsiaTheme="minorEastAsia"/>
        </w:rPr>
        <w:tab/>
        <w:t xml:space="preserve">Sau khi có giá trị về mật độ điểm, loại bỏ biên bằng cách so sánh độ cao của các điểm với điểm lân cận của nó, nhằm tìm kiếm những điểm loại bỏ. Điểm bị loại bỏ là điểm có giá trị độ cao thay đổi quá lớn trước và sau khi so sánh nó với </w:t>
      </w:r>
      <m:oMath>
        <m:r>
          <w:rPr>
            <w:rFonts w:ascii="Cambria Math" w:eastAsiaTheme="minorEastAsia" w:hAnsi="Cambria Math"/>
          </w:rPr>
          <m:t>k</m:t>
        </m:r>
      </m:oMath>
      <w:r>
        <w:rPr>
          <w:rFonts w:eastAsiaTheme="minorEastAsia"/>
        </w:rPr>
        <w:t xml:space="preserve"> láng giềng của nó và giá trị mật độ của nó là thấp.</w:t>
      </w:r>
    </w:p>
    <w:p w14:paraId="57293D75" w14:textId="77777777" w:rsidR="00D80F52" w:rsidRDefault="00D80F52" w:rsidP="00D80F52">
      <w:pPr>
        <w:ind w:firstLine="0"/>
        <w:rPr>
          <w:rFonts w:eastAsiaTheme="minorEastAsia"/>
        </w:rPr>
      </w:pPr>
      <w:r>
        <w:rPr>
          <w:rFonts w:eastAsiaTheme="minorEastAsia"/>
        </w:rPr>
        <w:tab/>
        <w:t>Để so sánh được độ cao của các điểm với điểm lân cận, sử dụng công thức:</w:t>
      </w:r>
    </w:p>
    <w:p w14:paraId="6427A39E" w14:textId="77777777" w:rsidR="00D80F52" w:rsidRDefault="00D80F52" w:rsidP="00D80F52">
      <w:pPr>
        <w:ind w:firstLine="0"/>
        <w:jc w:val="center"/>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th</m:t>
                    </m:r>
                  </m:sub>
                </m:sSub>
                <m:r>
                  <w:rPr>
                    <w:rFonts w:ascii="Cambria Math" w:eastAsiaTheme="minorEastAsia" w:hAnsi="Cambria Math"/>
                  </w:rPr>
                  <m:t>=3*</m:t>
                </m:r>
                <m:r>
                  <m:rPr>
                    <m:scr m:val="script"/>
                  </m:rP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std</m:t>
                    </m:r>
                  </m:sub>
                </m:sSub>
              </m:e>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std</m:t>
                    </m:r>
                  </m:sub>
                </m:sSub>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k</m:t>
                        </m:r>
                      </m:den>
                    </m:f>
                    <m:nary>
                      <m:naryPr>
                        <m:chr m:val="∑"/>
                        <m:limLoc m:val="undOvr"/>
                        <m:ctrlPr>
                          <w:rPr>
                            <w:rFonts w:ascii="Cambria Math" w:eastAsiaTheme="minorEastAsia" w:hAnsi="Cambria Math"/>
                            <w:i/>
                          </w:rPr>
                        </m:ctrlPr>
                      </m:naryPr>
                      <m:sub>
                        <m:r>
                          <w:rPr>
                            <w:rFonts w:ascii="Cambria Math" w:eastAsiaTheme="minorEastAsia" w:hAnsi="Cambria Math"/>
                          </w:rPr>
                          <m:t>k=1</m:t>
                        </m:r>
                      </m:sub>
                      <m:sup>
                        <m:r>
                          <w:rPr>
                            <w:rFonts w:ascii="Cambria Math" w:eastAsiaTheme="minorEastAsia" w:hAnsi="Cambria Math"/>
                          </w:rPr>
                          <m:t>k</m:t>
                        </m:r>
                      </m:sup>
                      <m:e>
                        <m:sSup>
                          <m:sSupPr>
                            <m:ctrlPr>
                              <w:rPr>
                                <w:rFonts w:ascii="Cambria Math" w:eastAsiaTheme="minorEastAsia" w:hAnsi="Cambria Math"/>
                                <w:i/>
                              </w:rPr>
                            </m:ctrlPr>
                          </m:sSup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mean</m:t>
                                </m:r>
                              </m:sub>
                            </m:sSub>
                            <m:r>
                              <w:rPr>
                                <w:rFonts w:ascii="Cambria Math" w:eastAsiaTheme="minorEastAsia" w:hAnsi="Cambria Math"/>
                              </w:rPr>
                              <m:t>)</m:t>
                            </m:r>
                          </m:e>
                          <m:sup>
                            <m:r>
                              <w:rPr>
                                <w:rFonts w:ascii="Cambria Math" w:eastAsiaTheme="minorEastAsia" w:hAnsi="Cambria Math"/>
                              </w:rPr>
                              <m:t>2</m:t>
                            </m:r>
                          </m:sup>
                        </m:sSup>
                      </m:e>
                    </m:nary>
                  </m:e>
                </m:rad>
              </m:e>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mean</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k</m:t>
                    </m:r>
                  </m:den>
                </m:f>
                <m:nary>
                  <m:naryPr>
                    <m:chr m:val="∑"/>
                    <m:limLoc m:val="undOvr"/>
                    <m:ctrlPr>
                      <w:rPr>
                        <w:rFonts w:ascii="Cambria Math" w:eastAsiaTheme="minorEastAsia" w:hAnsi="Cambria Math"/>
                        <w:i/>
                      </w:rPr>
                    </m:ctrlPr>
                  </m:naryPr>
                  <m:sub>
                    <m:r>
                      <w:rPr>
                        <w:rFonts w:ascii="Cambria Math" w:eastAsiaTheme="minorEastAsia" w:hAnsi="Cambria Math"/>
                      </w:rPr>
                      <m:t>k=1</m:t>
                    </m:r>
                  </m:sub>
                  <m:sup>
                    <m:r>
                      <w:rPr>
                        <w:rFonts w:ascii="Cambria Math" w:eastAsiaTheme="minorEastAsia" w:hAnsi="Cambria Math"/>
                      </w:rPr>
                      <m:t>k</m:t>
                    </m:r>
                  </m:sup>
                  <m:e>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k</m:t>
                        </m:r>
                      </m:sub>
                    </m:sSub>
                  </m:e>
                </m:nary>
              </m:e>
            </m:eqArr>
          </m:e>
        </m:d>
      </m:oMath>
      <w:r>
        <w:rPr>
          <w:rFonts w:eastAsiaTheme="minorEastAsia"/>
        </w:rPr>
        <w:t xml:space="preserve">                  (2.10)</w:t>
      </w:r>
    </w:p>
    <w:p w14:paraId="5BB7C6D4" w14:textId="063240E9" w:rsidR="00D80F52" w:rsidRDefault="00D80F52" w:rsidP="00D80F52">
      <w:pPr>
        <w:tabs>
          <w:tab w:val="left" w:pos="567"/>
        </w:tabs>
        <w:spacing w:line="360" w:lineRule="auto"/>
        <w:ind w:firstLine="0"/>
        <w:rPr>
          <w:rFonts w:eastAsiaTheme="minorEastAsia"/>
        </w:rPr>
      </w:pPr>
      <w:r>
        <w:rPr>
          <w:rFonts w:eastAsiaTheme="minorEastAsia"/>
        </w:rPr>
        <w:tab/>
        <w:t xml:space="preserve">Với,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th</m:t>
            </m:r>
          </m:sub>
        </m:sSub>
      </m:oMath>
      <w:r>
        <w:rPr>
          <w:rFonts w:eastAsiaTheme="minorEastAsia"/>
        </w:rPr>
        <w:t xml:space="preserve"> là ngưỡng độ cao để phát hiện điểm nhiễu,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std</m:t>
            </m:r>
          </m:sub>
        </m:sSub>
      </m:oMath>
      <w:r>
        <w:rPr>
          <w:rFonts w:eastAsiaTheme="minorEastAsia"/>
        </w:rPr>
        <w:t xml:space="preserve"> là phân bố chuẩn của điểm lân cận, </w:t>
      </w:r>
      <m:oMath>
        <m:r>
          <m:rPr>
            <m:scr m:val="script"/>
          </m:rPr>
          <w:rPr>
            <w:rFonts w:ascii="Cambria Math" w:eastAsiaTheme="minorEastAsia" w:hAnsi="Cambria Math"/>
          </w:rPr>
          <m:t>P(</m:t>
        </m:r>
        <m:r>
          <w:rPr>
            <w:rFonts w:ascii="Cambria Math" w:eastAsiaTheme="minorEastAsia" w:hAnsi="Cambria Math"/>
          </w:rPr>
          <m:t>x)</m:t>
        </m:r>
      </m:oMath>
      <w:r>
        <w:rPr>
          <w:rFonts w:eastAsiaTheme="minorEastAsia"/>
        </w:rPr>
        <w:t xml:space="preserve"> là mật độ điểm,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mean</m:t>
            </m:r>
          </m:sub>
        </m:sSub>
      </m:oMath>
      <w:r>
        <w:rPr>
          <w:rFonts w:eastAsiaTheme="minorEastAsia"/>
        </w:rPr>
        <w:t xml:space="preserve"> là trung bình độ cao của điểm lân cận,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k</m:t>
            </m:r>
          </m:sub>
        </m:sSub>
      </m:oMath>
      <w:r>
        <w:rPr>
          <w:rFonts w:eastAsiaTheme="minorEastAsia"/>
        </w:rPr>
        <w:t xml:space="preserve"> là độ cao của điểm đang xét nhiễu. Nếu giá trị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k</m:t>
            </m:r>
          </m:sub>
        </m:sSub>
      </m:oMath>
      <w:r>
        <w:rPr>
          <w:rFonts w:eastAsiaTheme="minorEastAsia"/>
        </w:rPr>
        <w:t xml:space="preserve"> &gt;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th</m:t>
            </m:r>
          </m:sub>
        </m:sSub>
      </m:oMath>
      <w:r>
        <w:rPr>
          <w:rFonts w:eastAsiaTheme="minorEastAsia"/>
        </w:rPr>
        <w:t>, đó là nhiễu, điểm sẽ bị loại bỏ.</w:t>
      </w:r>
    </w:p>
    <w:p w14:paraId="50F0D787" w14:textId="5740110D" w:rsidR="00D80F52" w:rsidRPr="00D80F52" w:rsidRDefault="00D80F52" w:rsidP="00D80F52">
      <w:pPr>
        <w:tabs>
          <w:tab w:val="left" w:pos="567"/>
        </w:tabs>
        <w:spacing w:line="360" w:lineRule="auto"/>
        <w:ind w:firstLine="0"/>
        <w:rPr>
          <w:rFonts w:eastAsiaTheme="minorEastAsia"/>
          <w:b/>
          <w:bCs/>
        </w:rPr>
      </w:pPr>
      <w:r w:rsidRPr="00D80F52">
        <w:rPr>
          <w:rFonts w:eastAsiaTheme="minorEastAsia"/>
          <w:b/>
          <w:bCs/>
        </w:rPr>
        <w:t>III. Thử nghiệm</w:t>
      </w:r>
    </w:p>
    <w:p w14:paraId="4FDB0207" w14:textId="75567F1A" w:rsidR="00D80F52" w:rsidRPr="00D80F52" w:rsidRDefault="00D80F52" w:rsidP="00D80F52">
      <w:pPr>
        <w:tabs>
          <w:tab w:val="left" w:pos="567"/>
        </w:tabs>
        <w:spacing w:line="360" w:lineRule="auto"/>
        <w:ind w:firstLine="0"/>
        <w:rPr>
          <w:b/>
          <w:bCs/>
          <w:i/>
          <w:iCs/>
        </w:rPr>
      </w:pPr>
      <w:r w:rsidRPr="00D80F52">
        <w:rPr>
          <w:b/>
          <w:bCs/>
          <w:i/>
          <w:iCs/>
        </w:rPr>
        <w:t>1. Bộ dữ liệu thử nghiệm</w:t>
      </w:r>
    </w:p>
    <w:p w14:paraId="12570A60" w14:textId="3900D0D3" w:rsidR="00D80F52" w:rsidRDefault="00DB34A8" w:rsidP="00D80F52">
      <w:pPr>
        <w:tabs>
          <w:tab w:val="left" w:pos="567"/>
        </w:tabs>
        <w:spacing w:line="360" w:lineRule="auto"/>
        <w:ind w:firstLine="0"/>
      </w:pPr>
      <w:r>
        <w:tab/>
      </w:r>
      <w:r>
        <w:t xml:space="preserve">Dữ liệu LiDAR sử dụng trong thử nghiệm được điều tra tại thành phố Uông Bí của tỉnh Quảng Ninh. Đây là một khu vực có địa hình đồi núi chiếm hai phần ba diện tích và sườn đồi nghiêng từ phía bắc đến phía nam. Dữ liệu được thu thập với khảo sát LiDAR. Dữ liệu được đo từ ngày 1 tháng 9 năm 2017 đến ngày 7 tháng 9 năm 2017, với diện tích </w:t>
      </w:r>
      <w:r>
        <w:lastRenderedPageBreak/>
        <w:t xml:space="preserve">là 297 km2, 0,25 xung / m2 và mật độ 5.6 điểm/m2. Dữ liệu bao gồm </w:t>
      </w:r>
      <w:r w:rsidR="00447ED7">
        <w:t>89.814</w:t>
      </w:r>
      <w:r>
        <w:t xml:space="preserve"> điểm, với X</w:t>
      </w:r>
      <w:r w:rsidRPr="00253767">
        <w:rPr>
          <w:vertAlign w:val="subscript"/>
        </w:rPr>
        <w:t>min</w:t>
      </w:r>
      <w:r>
        <w:t xml:space="preserve"> = 420893,57, Y</w:t>
      </w:r>
      <w:r w:rsidRPr="00253767">
        <w:rPr>
          <w:vertAlign w:val="subscript"/>
        </w:rPr>
        <w:t>min</w:t>
      </w:r>
      <w:r>
        <w:t xml:space="preserve"> = 4467227,05; X</w:t>
      </w:r>
      <w:r w:rsidRPr="00253767">
        <w:rPr>
          <w:vertAlign w:val="subscript"/>
        </w:rPr>
        <w:t>max</w:t>
      </w:r>
      <w:r>
        <w:t xml:space="preserve"> = 421466.87, Y</w:t>
      </w:r>
      <w:r w:rsidRPr="00253767">
        <w:rPr>
          <w:vertAlign w:val="subscript"/>
        </w:rPr>
        <w:t>max</w:t>
      </w:r>
      <w:r>
        <w:t xml:space="preserve"> = 4467690.4. Định dạng của dữ liệu là “.las”, đám mây điểm được biểu diễn như trong hình </w:t>
      </w:r>
      <w:r>
        <w:t xml:space="preserve">1 </w:t>
      </w:r>
      <w:r>
        <w:t xml:space="preserve">và </w:t>
      </w:r>
      <w:r>
        <w:t>2</w:t>
      </w:r>
      <w:r>
        <w:t>.</w:t>
      </w:r>
    </w:p>
    <w:p w14:paraId="3342D8D6" w14:textId="77777777" w:rsidR="00DB34A8" w:rsidRDefault="00DB34A8" w:rsidP="00DB34A8">
      <w:pPr>
        <w:keepNext/>
        <w:tabs>
          <w:tab w:val="left" w:pos="567"/>
        </w:tabs>
        <w:spacing w:line="360" w:lineRule="auto"/>
        <w:ind w:firstLine="0"/>
        <w:jc w:val="center"/>
      </w:pPr>
      <w:r>
        <w:rPr>
          <w:noProof/>
          <w:szCs w:val="21"/>
        </w:rPr>
        <w:drawing>
          <wp:inline distT="0" distB="0" distL="0" distR="0" wp14:anchorId="231071A7" wp14:editId="48E4E736">
            <wp:extent cx="1697355" cy="3236026"/>
            <wp:effectExtent l="0" t="0" r="0" b="2540"/>
            <wp:docPr id="18" name="Hình ảnh 18"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8" descr="Ảnh có chứa văn bản&#10;&#10;Mô tả được tạo tự độ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8758" cy="3257765"/>
                    </a:xfrm>
                    <a:prstGeom prst="rect">
                      <a:avLst/>
                    </a:prstGeom>
                    <a:noFill/>
                    <a:ln>
                      <a:noFill/>
                    </a:ln>
                  </pic:spPr>
                </pic:pic>
              </a:graphicData>
            </a:graphic>
          </wp:inline>
        </w:drawing>
      </w:r>
    </w:p>
    <w:p w14:paraId="6908D1D9" w14:textId="75246E44" w:rsidR="00DB34A8" w:rsidRDefault="00DB34A8" w:rsidP="00DB34A8">
      <w:pPr>
        <w:pStyle w:val="Chuthich"/>
        <w:jc w:val="center"/>
      </w:pPr>
      <w:r>
        <w:t xml:space="preserve">Hình </w:t>
      </w:r>
      <w:fldSimple w:instr=" SEQ Hình \* ARABIC ">
        <w:r w:rsidR="00425E78">
          <w:rPr>
            <w:noProof/>
          </w:rPr>
          <w:t>1</w:t>
        </w:r>
      </w:fldSimple>
      <w:r>
        <w:t xml:space="preserve"> Tọa độ x, y, z của đám mây điểm LiDAR</w:t>
      </w:r>
    </w:p>
    <w:p w14:paraId="1ECE9A68" w14:textId="77777777" w:rsidR="00DB34A8" w:rsidRDefault="00DB34A8" w:rsidP="00DB34A8">
      <w:pPr>
        <w:keepNext/>
        <w:ind w:firstLine="0"/>
        <w:jc w:val="center"/>
      </w:pPr>
      <w:r>
        <w:rPr>
          <w:noProof/>
        </w:rPr>
        <w:drawing>
          <wp:inline distT="0" distB="0" distL="0" distR="0" wp14:anchorId="734C719B" wp14:editId="56AF438A">
            <wp:extent cx="5563482" cy="1466603"/>
            <wp:effectExtent l="0" t="0" r="0" b="635"/>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7048" cy="1499177"/>
                    </a:xfrm>
                    <a:prstGeom prst="rect">
                      <a:avLst/>
                    </a:prstGeom>
                    <a:noFill/>
                    <a:ln>
                      <a:noFill/>
                    </a:ln>
                  </pic:spPr>
                </pic:pic>
              </a:graphicData>
            </a:graphic>
          </wp:inline>
        </w:drawing>
      </w:r>
    </w:p>
    <w:p w14:paraId="0B4AC9F9" w14:textId="233B0627" w:rsidR="00DB34A8" w:rsidRDefault="00DB34A8" w:rsidP="00DB34A8">
      <w:pPr>
        <w:pStyle w:val="Chuthich"/>
        <w:jc w:val="center"/>
      </w:pPr>
      <w:r>
        <w:t xml:space="preserve">Hình </w:t>
      </w:r>
      <w:fldSimple w:instr=" SEQ Hình \* ARABIC ">
        <w:r w:rsidR="00425E78">
          <w:rPr>
            <w:noProof/>
          </w:rPr>
          <w:t>2</w:t>
        </w:r>
      </w:fldSimple>
      <w:r>
        <w:t xml:space="preserve"> Hình ảnh đám mây điểm LiDAR</w:t>
      </w:r>
    </w:p>
    <w:p w14:paraId="79E8E39A" w14:textId="615EEC16" w:rsidR="00DB34A8" w:rsidRPr="00DB34A8" w:rsidRDefault="00DB34A8" w:rsidP="00DB34A8">
      <w:pPr>
        <w:ind w:firstLine="0"/>
        <w:rPr>
          <w:b/>
          <w:bCs/>
          <w:i/>
          <w:iCs/>
        </w:rPr>
      </w:pPr>
      <w:r w:rsidRPr="00DB34A8">
        <w:rPr>
          <w:b/>
          <w:bCs/>
          <w:i/>
          <w:iCs/>
        </w:rPr>
        <w:t>2. Loại bỏ nhiễu sử dụng kNN</w:t>
      </w:r>
    </w:p>
    <w:p w14:paraId="119404D3" w14:textId="58DE94B3" w:rsidR="00DB34A8" w:rsidRDefault="00DB34A8" w:rsidP="00DB34A8">
      <w:pPr>
        <w:ind w:firstLine="0"/>
      </w:pPr>
      <w:r>
        <w:tab/>
        <w:t>Tính toán khoảng cách Euclide và sắp xếp khoảng cách với các điểm trong dữ liệu.</w:t>
      </w:r>
      <w:r w:rsidR="00447ED7">
        <w:t xml:space="preserve"> Kết quả được thể hiện trong hình 3 – hình </w:t>
      </w:r>
      <w:r w:rsidR="00425E78">
        <w:t>4</w:t>
      </w:r>
      <w:r w:rsidR="00447ED7">
        <w:t xml:space="preserve">. </w:t>
      </w:r>
    </w:p>
    <w:p w14:paraId="67E07E94" w14:textId="77777777" w:rsidR="00425E78" w:rsidRDefault="00425E78" w:rsidP="00425E78">
      <w:pPr>
        <w:keepNext/>
        <w:ind w:firstLine="0"/>
        <w:jc w:val="center"/>
      </w:pPr>
      <w:r>
        <w:rPr>
          <w:noProof/>
        </w:rPr>
        <w:lastRenderedPageBreak/>
        <w:drawing>
          <wp:inline distT="0" distB="0" distL="0" distR="0" wp14:anchorId="49267619" wp14:editId="3EE2808E">
            <wp:extent cx="3689678" cy="3194050"/>
            <wp:effectExtent l="0" t="0" r="635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3273" cy="3197162"/>
                    </a:xfrm>
                    <a:prstGeom prst="rect">
                      <a:avLst/>
                    </a:prstGeom>
                    <a:noFill/>
                    <a:ln>
                      <a:noFill/>
                    </a:ln>
                  </pic:spPr>
                </pic:pic>
              </a:graphicData>
            </a:graphic>
          </wp:inline>
        </w:drawing>
      </w:r>
    </w:p>
    <w:p w14:paraId="6DFB7B94" w14:textId="66EB2ABC" w:rsidR="00425E78" w:rsidRDefault="00425E78" w:rsidP="00425E78">
      <w:pPr>
        <w:pStyle w:val="Chuthich"/>
        <w:jc w:val="center"/>
      </w:pPr>
      <w:r>
        <w:t xml:space="preserve">Hình </w:t>
      </w:r>
      <w:fldSimple w:instr=" SEQ Hình \* ARABIC ">
        <w:r>
          <w:rPr>
            <w:noProof/>
          </w:rPr>
          <w:t>3</w:t>
        </w:r>
      </w:fldSimple>
      <w:r>
        <w:t xml:space="preserve"> Kết quả chạy mô hình</w:t>
      </w:r>
    </w:p>
    <w:p w14:paraId="5BC4FBA0" w14:textId="77777777" w:rsidR="00425E78" w:rsidRDefault="00425E78" w:rsidP="00425E78">
      <w:pPr>
        <w:keepNext/>
        <w:ind w:firstLine="0"/>
        <w:jc w:val="center"/>
      </w:pPr>
      <w:r>
        <w:rPr>
          <w:noProof/>
        </w:rPr>
        <w:drawing>
          <wp:inline distT="0" distB="0" distL="0" distR="0" wp14:anchorId="08E08CA4" wp14:editId="3B90625E">
            <wp:extent cx="3975100" cy="1285897"/>
            <wp:effectExtent l="0" t="0" r="6350"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2893" cy="1288418"/>
                    </a:xfrm>
                    <a:prstGeom prst="rect">
                      <a:avLst/>
                    </a:prstGeom>
                    <a:noFill/>
                    <a:ln>
                      <a:noFill/>
                    </a:ln>
                  </pic:spPr>
                </pic:pic>
              </a:graphicData>
            </a:graphic>
          </wp:inline>
        </w:drawing>
      </w:r>
    </w:p>
    <w:p w14:paraId="76F88AAB" w14:textId="3827A741" w:rsidR="00425E78" w:rsidRDefault="00425E78" w:rsidP="00425E78">
      <w:pPr>
        <w:pStyle w:val="Chuthich"/>
        <w:jc w:val="center"/>
      </w:pPr>
      <w:r>
        <w:t xml:space="preserve">Hình </w:t>
      </w:r>
      <w:fldSimple w:instr=" SEQ Hình \* ARABIC ">
        <w:r>
          <w:rPr>
            <w:noProof/>
          </w:rPr>
          <w:t>4</w:t>
        </w:r>
      </w:fldSimple>
      <w:r>
        <w:t xml:space="preserve">  Bảng điểm lân cận và khoảng cách</w:t>
      </w:r>
    </w:p>
    <w:p w14:paraId="5B4762F1" w14:textId="7C7E4041" w:rsidR="00425E78" w:rsidRDefault="00425E78" w:rsidP="00425E78">
      <w:r>
        <w:t>Tỉ lệ điểm lỗi được thể thiện trong hình 5</w:t>
      </w:r>
    </w:p>
    <w:p w14:paraId="6A72ABF6" w14:textId="77777777" w:rsidR="00425E78" w:rsidRDefault="00425E78" w:rsidP="00425E78">
      <w:pPr>
        <w:keepNext/>
        <w:ind w:firstLine="0"/>
        <w:jc w:val="center"/>
      </w:pPr>
      <w:r>
        <w:rPr>
          <w:noProof/>
        </w:rPr>
        <w:drawing>
          <wp:inline distT="0" distB="0" distL="0" distR="0" wp14:anchorId="59741726" wp14:editId="5CFBFD2C">
            <wp:extent cx="2178050" cy="1168400"/>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8050" cy="1168400"/>
                    </a:xfrm>
                    <a:prstGeom prst="rect">
                      <a:avLst/>
                    </a:prstGeom>
                    <a:noFill/>
                    <a:ln>
                      <a:noFill/>
                    </a:ln>
                  </pic:spPr>
                </pic:pic>
              </a:graphicData>
            </a:graphic>
          </wp:inline>
        </w:drawing>
      </w:r>
    </w:p>
    <w:p w14:paraId="1273F307" w14:textId="282CBC0D" w:rsidR="00425E78" w:rsidRDefault="00425E78" w:rsidP="00425E78">
      <w:pPr>
        <w:pStyle w:val="Chuthich"/>
        <w:jc w:val="center"/>
      </w:pPr>
      <w:r>
        <w:t xml:space="preserve">Hình </w:t>
      </w:r>
      <w:fldSimple w:instr=" SEQ Hình \* ARABIC ">
        <w:r>
          <w:rPr>
            <w:noProof/>
          </w:rPr>
          <w:t>5</w:t>
        </w:r>
      </w:fldSimple>
      <w:r>
        <w:t xml:space="preserve"> Tỉ lệ điễm nhiễu trong bộ dữ liệu</w:t>
      </w:r>
    </w:p>
    <w:p w14:paraId="6E37B483" w14:textId="3B8A7717" w:rsidR="00425E78" w:rsidRDefault="00425E78" w:rsidP="00425E78">
      <w:r>
        <w:t>ĐMĐ sau khi loại bỏ nhiễu được đánh giá độ chính xác dựa trên bài toán phân lớp thành lập DEM/DSM và mô hình 3D của thành phố. Kết quả được thể hiện trong bảng 1.</w:t>
      </w:r>
    </w:p>
    <w:tbl>
      <w:tblPr>
        <w:tblW w:w="5700" w:type="dxa"/>
        <w:tblInd w:w="2434" w:type="dxa"/>
        <w:tblLook w:val="04A0" w:firstRow="1" w:lastRow="0" w:firstColumn="1" w:lastColumn="0" w:noHBand="0" w:noVBand="1"/>
      </w:tblPr>
      <w:tblGrid>
        <w:gridCol w:w="1040"/>
        <w:gridCol w:w="2480"/>
        <w:gridCol w:w="2180"/>
      </w:tblGrid>
      <w:tr w:rsidR="00425E78" w:rsidRPr="00425E78" w14:paraId="63515FEB" w14:textId="77777777" w:rsidTr="00425E78">
        <w:trPr>
          <w:trHeight w:val="310"/>
        </w:trPr>
        <w:tc>
          <w:tcPr>
            <w:tcW w:w="10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5971B5B" w14:textId="77777777" w:rsidR="00425E78" w:rsidRPr="00425E78" w:rsidRDefault="00425E78" w:rsidP="00425E78">
            <w:pPr>
              <w:spacing w:line="240" w:lineRule="auto"/>
              <w:ind w:firstLine="0"/>
              <w:jc w:val="center"/>
              <w:rPr>
                <w:rFonts w:eastAsia="Times New Roman" w:cs="Times New Roman"/>
                <w:color w:val="000000"/>
                <w:sz w:val="24"/>
                <w:szCs w:val="24"/>
              </w:rPr>
            </w:pPr>
            <w:r w:rsidRPr="00425E78">
              <w:rPr>
                <w:rFonts w:eastAsia="Times New Roman" w:cs="Times New Roman"/>
                <w:color w:val="000000"/>
                <w:sz w:val="24"/>
                <w:szCs w:val="24"/>
              </w:rPr>
              <w:t>ĐMĐ</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010134F9" w14:textId="77777777" w:rsidR="00425E78" w:rsidRPr="00425E78" w:rsidRDefault="00425E78" w:rsidP="00425E78">
            <w:pPr>
              <w:spacing w:line="240" w:lineRule="auto"/>
              <w:ind w:firstLine="0"/>
              <w:jc w:val="left"/>
              <w:rPr>
                <w:rFonts w:eastAsia="Times New Roman" w:cs="Times New Roman"/>
                <w:b/>
                <w:bCs/>
                <w:color w:val="000000"/>
                <w:sz w:val="24"/>
                <w:szCs w:val="24"/>
              </w:rPr>
            </w:pPr>
            <w:r w:rsidRPr="00425E78">
              <w:rPr>
                <w:rFonts w:eastAsia="Times New Roman" w:cs="Times New Roman"/>
                <w:b/>
                <w:bCs/>
                <w:color w:val="000000"/>
                <w:sz w:val="24"/>
                <w:szCs w:val="24"/>
              </w:rPr>
              <w:t>Không loại bỏ nhiễu</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2659EFCD" w14:textId="77777777" w:rsidR="00425E78" w:rsidRPr="00425E78" w:rsidRDefault="00425E78" w:rsidP="00425E78">
            <w:pPr>
              <w:spacing w:line="240" w:lineRule="auto"/>
              <w:ind w:firstLine="0"/>
              <w:jc w:val="left"/>
              <w:rPr>
                <w:rFonts w:eastAsia="Times New Roman" w:cs="Times New Roman"/>
                <w:b/>
                <w:bCs/>
                <w:color w:val="000000"/>
                <w:sz w:val="24"/>
                <w:szCs w:val="24"/>
              </w:rPr>
            </w:pPr>
            <w:r w:rsidRPr="00425E78">
              <w:rPr>
                <w:rFonts w:eastAsia="Times New Roman" w:cs="Times New Roman"/>
                <w:b/>
                <w:bCs/>
                <w:color w:val="000000"/>
                <w:sz w:val="24"/>
                <w:szCs w:val="24"/>
              </w:rPr>
              <w:t>Loại bỏ nhiễu</w:t>
            </w:r>
          </w:p>
        </w:tc>
      </w:tr>
      <w:tr w:rsidR="00425E78" w:rsidRPr="00425E78" w14:paraId="6D6D849F" w14:textId="77777777" w:rsidTr="00425E78">
        <w:trPr>
          <w:trHeight w:val="310"/>
        </w:trPr>
        <w:tc>
          <w:tcPr>
            <w:tcW w:w="1040" w:type="dxa"/>
            <w:vMerge/>
            <w:tcBorders>
              <w:top w:val="single" w:sz="4" w:space="0" w:color="auto"/>
              <w:left w:val="single" w:sz="4" w:space="0" w:color="auto"/>
              <w:bottom w:val="single" w:sz="4" w:space="0" w:color="000000"/>
              <w:right w:val="single" w:sz="4" w:space="0" w:color="auto"/>
            </w:tcBorders>
            <w:vAlign w:val="center"/>
            <w:hideMark/>
          </w:tcPr>
          <w:p w14:paraId="43D9948C" w14:textId="77777777" w:rsidR="00425E78" w:rsidRPr="00425E78" w:rsidRDefault="00425E78" w:rsidP="00425E78">
            <w:pPr>
              <w:spacing w:line="240" w:lineRule="auto"/>
              <w:ind w:firstLine="0"/>
              <w:jc w:val="left"/>
              <w:rPr>
                <w:rFonts w:eastAsia="Times New Roman" w:cs="Times New Roman"/>
                <w:color w:val="000000"/>
                <w:sz w:val="24"/>
                <w:szCs w:val="24"/>
              </w:rPr>
            </w:pPr>
          </w:p>
        </w:tc>
        <w:tc>
          <w:tcPr>
            <w:tcW w:w="2480" w:type="dxa"/>
            <w:tcBorders>
              <w:top w:val="nil"/>
              <w:left w:val="nil"/>
              <w:bottom w:val="single" w:sz="4" w:space="0" w:color="auto"/>
              <w:right w:val="single" w:sz="4" w:space="0" w:color="auto"/>
            </w:tcBorders>
            <w:shd w:val="clear" w:color="auto" w:fill="auto"/>
            <w:noWrap/>
            <w:vAlign w:val="bottom"/>
            <w:hideMark/>
          </w:tcPr>
          <w:p w14:paraId="0D249CAC" w14:textId="77777777" w:rsidR="00425E78" w:rsidRPr="00425E78" w:rsidRDefault="00425E78" w:rsidP="00425E78">
            <w:pPr>
              <w:spacing w:line="240" w:lineRule="auto"/>
              <w:ind w:firstLine="0"/>
              <w:jc w:val="left"/>
              <w:rPr>
                <w:rFonts w:eastAsia="Times New Roman" w:cs="Times New Roman"/>
                <w:color w:val="000000"/>
                <w:sz w:val="24"/>
                <w:szCs w:val="24"/>
              </w:rPr>
            </w:pPr>
            <w:r w:rsidRPr="00425E78">
              <w:rPr>
                <w:rFonts w:eastAsia="Times New Roman" w:cs="Times New Roman"/>
                <w:color w:val="000000"/>
                <w:sz w:val="24"/>
                <w:szCs w:val="24"/>
              </w:rPr>
              <w:t>Precision</w:t>
            </w:r>
          </w:p>
        </w:tc>
        <w:tc>
          <w:tcPr>
            <w:tcW w:w="2180" w:type="dxa"/>
            <w:tcBorders>
              <w:top w:val="nil"/>
              <w:left w:val="nil"/>
              <w:bottom w:val="single" w:sz="4" w:space="0" w:color="auto"/>
              <w:right w:val="single" w:sz="4" w:space="0" w:color="auto"/>
            </w:tcBorders>
            <w:shd w:val="clear" w:color="auto" w:fill="auto"/>
            <w:noWrap/>
            <w:vAlign w:val="bottom"/>
            <w:hideMark/>
          </w:tcPr>
          <w:p w14:paraId="509B35D8" w14:textId="77777777" w:rsidR="00425E78" w:rsidRPr="00425E78" w:rsidRDefault="00425E78" w:rsidP="00425E78">
            <w:pPr>
              <w:spacing w:line="240" w:lineRule="auto"/>
              <w:ind w:firstLine="0"/>
              <w:jc w:val="left"/>
              <w:rPr>
                <w:rFonts w:eastAsia="Times New Roman" w:cs="Times New Roman"/>
                <w:color w:val="000000"/>
                <w:sz w:val="24"/>
                <w:szCs w:val="24"/>
              </w:rPr>
            </w:pPr>
            <w:r w:rsidRPr="00425E78">
              <w:rPr>
                <w:rFonts w:eastAsia="Times New Roman" w:cs="Times New Roman"/>
                <w:color w:val="000000"/>
                <w:sz w:val="24"/>
                <w:szCs w:val="24"/>
              </w:rPr>
              <w:t>Precision</w:t>
            </w:r>
          </w:p>
        </w:tc>
      </w:tr>
      <w:tr w:rsidR="00425E78" w:rsidRPr="00425E78" w14:paraId="130893CE" w14:textId="77777777" w:rsidTr="00425E78">
        <w:trPr>
          <w:trHeight w:val="310"/>
        </w:trPr>
        <w:tc>
          <w:tcPr>
            <w:tcW w:w="1040" w:type="dxa"/>
            <w:vMerge/>
            <w:tcBorders>
              <w:top w:val="single" w:sz="4" w:space="0" w:color="auto"/>
              <w:left w:val="single" w:sz="4" w:space="0" w:color="auto"/>
              <w:bottom w:val="single" w:sz="4" w:space="0" w:color="000000"/>
              <w:right w:val="single" w:sz="4" w:space="0" w:color="auto"/>
            </w:tcBorders>
            <w:vAlign w:val="center"/>
            <w:hideMark/>
          </w:tcPr>
          <w:p w14:paraId="1D85A9D8" w14:textId="77777777" w:rsidR="00425E78" w:rsidRPr="00425E78" w:rsidRDefault="00425E78" w:rsidP="00425E78">
            <w:pPr>
              <w:spacing w:line="240" w:lineRule="auto"/>
              <w:ind w:firstLine="0"/>
              <w:jc w:val="left"/>
              <w:rPr>
                <w:rFonts w:eastAsia="Times New Roman" w:cs="Times New Roman"/>
                <w:color w:val="000000"/>
                <w:sz w:val="24"/>
                <w:szCs w:val="24"/>
              </w:rPr>
            </w:pPr>
          </w:p>
        </w:tc>
        <w:tc>
          <w:tcPr>
            <w:tcW w:w="2480" w:type="dxa"/>
            <w:tcBorders>
              <w:top w:val="nil"/>
              <w:left w:val="nil"/>
              <w:bottom w:val="single" w:sz="4" w:space="0" w:color="auto"/>
              <w:right w:val="single" w:sz="4" w:space="0" w:color="auto"/>
            </w:tcBorders>
            <w:shd w:val="clear" w:color="auto" w:fill="auto"/>
            <w:noWrap/>
            <w:vAlign w:val="bottom"/>
            <w:hideMark/>
          </w:tcPr>
          <w:p w14:paraId="2BD19478" w14:textId="77777777" w:rsidR="00425E78" w:rsidRPr="00425E78" w:rsidRDefault="00425E78" w:rsidP="00425E78">
            <w:pPr>
              <w:spacing w:line="240" w:lineRule="auto"/>
              <w:ind w:firstLine="0"/>
              <w:jc w:val="right"/>
              <w:rPr>
                <w:rFonts w:eastAsia="Times New Roman" w:cs="Times New Roman"/>
                <w:color w:val="000000"/>
                <w:sz w:val="24"/>
                <w:szCs w:val="24"/>
              </w:rPr>
            </w:pPr>
            <w:r w:rsidRPr="00425E78">
              <w:rPr>
                <w:rFonts w:eastAsia="Times New Roman" w:cs="Times New Roman"/>
                <w:color w:val="000000"/>
                <w:sz w:val="24"/>
                <w:szCs w:val="24"/>
              </w:rPr>
              <w:t>82.10%</w:t>
            </w:r>
          </w:p>
        </w:tc>
        <w:tc>
          <w:tcPr>
            <w:tcW w:w="2180" w:type="dxa"/>
            <w:tcBorders>
              <w:top w:val="nil"/>
              <w:left w:val="nil"/>
              <w:bottom w:val="single" w:sz="4" w:space="0" w:color="auto"/>
              <w:right w:val="single" w:sz="4" w:space="0" w:color="auto"/>
            </w:tcBorders>
            <w:shd w:val="clear" w:color="auto" w:fill="auto"/>
            <w:noWrap/>
            <w:vAlign w:val="bottom"/>
            <w:hideMark/>
          </w:tcPr>
          <w:p w14:paraId="223980A2" w14:textId="77777777" w:rsidR="00425E78" w:rsidRPr="00425E78" w:rsidRDefault="00425E78" w:rsidP="00425E78">
            <w:pPr>
              <w:spacing w:line="240" w:lineRule="auto"/>
              <w:ind w:firstLine="0"/>
              <w:jc w:val="right"/>
              <w:rPr>
                <w:rFonts w:eastAsia="Times New Roman" w:cs="Times New Roman"/>
                <w:color w:val="000000"/>
                <w:sz w:val="24"/>
                <w:szCs w:val="24"/>
              </w:rPr>
            </w:pPr>
            <w:r w:rsidRPr="00425E78">
              <w:rPr>
                <w:rFonts w:eastAsia="Times New Roman" w:cs="Times New Roman"/>
                <w:color w:val="000000"/>
                <w:sz w:val="24"/>
                <w:szCs w:val="24"/>
              </w:rPr>
              <w:t>92.08%</w:t>
            </w:r>
          </w:p>
        </w:tc>
      </w:tr>
    </w:tbl>
    <w:p w14:paraId="4A0792F5" w14:textId="411EA41D" w:rsidR="00425E78" w:rsidRDefault="00425E78" w:rsidP="00425E78">
      <w:pPr>
        <w:ind w:firstLine="0"/>
      </w:pPr>
      <w:r>
        <w:tab/>
        <w:t>Hình ảnh ĐMĐ trước và sau khi loại bỏ nhiễu được biểu diễn trong hình 6, hình 7.</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4832"/>
      </w:tblGrid>
      <w:tr w:rsidR="00425E78" w14:paraId="5D6C8E81" w14:textId="77777777" w:rsidTr="00425E78">
        <w:trPr>
          <w:trHeight w:val="3403"/>
        </w:trPr>
        <w:tc>
          <w:tcPr>
            <w:tcW w:w="4672" w:type="dxa"/>
          </w:tcPr>
          <w:p w14:paraId="663A6D3B" w14:textId="77777777" w:rsidR="00425E78" w:rsidRDefault="00425E78" w:rsidP="00425E78">
            <w:pPr>
              <w:keepNext/>
              <w:ind w:firstLine="0"/>
            </w:pPr>
            <w:r>
              <w:object w:dxaOrig="12840" w:dyaOrig="3570" w14:anchorId="089EFE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222pt;height:153.5pt" o:ole="">
                  <v:imagedata r:id="rId11" o:title=""/>
                </v:shape>
                <o:OLEObject Type="Embed" ProgID="PBrush" ShapeID="_x0000_i1084" DrawAspect="Content" ObjectID="_1688147487" r:id="rId12"/>
              </w:object>
            </w:r>
          </w:p>
          <w:p w14:paraId="6A7D5E80" w14:textId="2F4F28C2" w:rsidR="00425E78" w:rsidRDefault="00425E78" w:rsidP="00425E78">
            <w:pPr>
              <w:pStyle w:val="Chuthich"/>
            </w:pPr>
            <w:r>
              <w:t xml:space="preserve">Hình </w:t>
            </w:r>
            <w:fldSimple w:instr=" SEQ Hình \* ARABIC ">
              <w:r>
                <w:rPr>
                  <w:noProof/>
                </w:rPr>
                <w:t>6</w:t>
              </w:r>
            </w:fldSimple>
            <w:r>
              <w:t xml:space="preserve"> ĐMĐ trước khi loại bỏ nhiễu</w:t>
            </w:r>
          </w:p>
          <w:p w14:paraId="55B21F5E" w14:textId="50D71481" w:rsidR="00425E78" w:rsidRDefault="00425E78" w:rsidP="00425E78">
            <w:pPr>
              <w:ind w:firstLine="0"/>
            </w:pPr>
          </w:p>
        </w:tc>
        <w:tc>
          <w:tcPr>
            <w:tcW w:w="4673" w:type="dxa"/>
          </w:tcPr>
          <w:p w14:paraId="54623997" w14:textId="77777777" w:rsidR="00425E78" w:rsidRDefault="00425E78" w:rsidP="00425E78">
            <w:pPr>
              <w:keepNext/>
              <w:ind w:firstLine="0"/>
            </w:pPr>
            <w:r>
              <w:object w:dxaOrig="13490" w:dyaOrig="5330" w14:anchorId="1D277AC5">
                <v:shape id="_x0000_i1085" type="#_x0000_t75" style="width:238pt;height:150pt" o:ole="">
                  <v:imagedata r:id="rId13" o:title=""/>
                </v:shape>
                <o:OLEObject Type="Embed" ProgID="PBrush" ShapeID="_x0000_i1085" DrawAspect="Content" ObjectID="_1688147488" r:id="rId14"/>
              </w:object>
            </w:r>
          </w:p>
          <w:p w14:paraId="2D6A2DD2" w14:textId="5FC84692" w:rsidR="00425E78" w:rsidRDefault="00425E78" w:rsidP="00425E78">
            <w:pPr>
              <w:pStyle w:val="Chuthich"/>
            </w:pPr>
            <w:r>
              <w:t xml:space="preserve">Hình </w:t>
            </w:r>
            <w:fldSimple w:instr=" SEQ Hình \* ARABIC ">
              <w:r>
                <w:rPr>
                  <w:noProof/>
                </w:rPr>
                <w:t>7</w:t>
              </w:r>
            </w:fldSimple>
            <w:r>
              <w:t xml:space="preserve"> ĐMĐ sau khi loại bỏ nhiễu</w:t>
            </w:r>
          </w:p>
        </w:tc>
      </w:tr>
    </w:tbl>
    <w:p w14:paraId="4F8AC626" w14:textId="762F5838" w:rsidR="00425E78" w:rsidRDefault="00EE3342" w:rsidP="00425E78">
      <w:pPr>
        <w:ind w:firstLine="0"/>
      </w:pPr>
      <w:r>
        <w:tab/>
        <w:t>Qua kết quả phân loại với kết quả loại bỏ nhiễu cho độ chính xác cao hơn có thể thấy loại bỏ nhiễu trước khi thực hiện các bài toán xử lý tiếp theo với dữ liệu ĐMĐ LiDAR là hoàn toàn cần thiết nhằm tăng độ chính xác cho bài toàn ứng dụng sau này.</w:t>
      </w:r>
    </w:p>
    <w:p w14:paraId="11584360" w14:textId="31D08ABA" w:rsidR="00EE3342" w:rsidRPr="00EE3342" w:rsidRDefault="00EE3342" w:rsidP="00425E78">
      <w:pPr>
        <w:ind w:firstLine="0"/>
        <w:rPr>
          <w:b/>
          <w:bCs/>
        </w:rPr>
      </w:pPr>
      <w:r w:rsidRPr="00EE3342">
        <w:rPr>
          <w:b/>
          <w:bCs/>
        </w:rPr>
        <w:t>IV. Kết luận</w:t>
      </w:r>
    </w:p>
    <w:p w14:paraId="2866DCFC" w14:textId="4B578082" w:rsidR="00EE3342" w:rsidRDefault="00EE3342" w:rsidP="00425E78">
      <w:pPr>
        <w:ind w:firstLine="0"/>
      </w:pPr>
      <w:r>
        <w:tab/>
        <w:t>Công nghệ LiDAR đang ngày càng được sử dụng rộng rãi trong các lĩnh vực của đời sống xã hội nhờ tính ứng dụng cao của mình. Việc loại bỏ nhiễu trong quá trình xử lý là hoàn toàn cần thiết để giúp tăng độ chính xác cho bài toán ứng dụng. Để có thể lựa chọn và sử dụng phương pháp loại bỏ nhiễu phù hợp với bộ dữ liệu là hết sức quan trọng. Trong đó, phương pháp loại bỏ nhiễu kNN là phương pháp dựa trên khoảng cách điểm dữ liệu dễ thực hiện, cho độ chính xác cao có thể áp dụng trong thực tế.</w:t>
      </w:r>
    </w:p>
    <w:p w14:paraId="76E9EAF1" w14:textId="301C8632" w:rsidR="00EE3342" w:rsidRPr="00EE3342" w:rsidRDefault="00EE3342" w:rsidP="00EE3342">
      <w:pPr>
        <w:ind w:firstLine="0"/>
        <w:jc w:val="center"/>
        <w:rPr>
          <w:b/>
          <w:bCs/>
        </w:rPr>
      </w:pPr>
      <w:r w:rsidRPr="00EE3342">
        <w:rPr>
          <w:b/>
          <w:bCs/>
        </w:rPr>
        <w:t>TÀI LIỆU THAM KHẢO</w:t>
      </w:r>
    </w:p>
    <w:sdt>
      <w:sdtPr>
        <w:rPr>
          <w:lang w:val="vi-VN"/>
        </w:rPr>
        <w:id w:val="-1314482686"/>
        <w:docPartObj>
          <w:docPartGallery w:val="Bibliographies"/>
          <w:docPartUnique/>
        </w:docPartObj>
      </w:sdtPr>
      <w:sdtEndPr>
        <w:rPr>
          <w:rFonts w:ascii="Times New Roman" w:eastAsiaTheme="minorHAnsi" w:hAnsi="Times New Roman" w:cstheme="minorBidi"/>
          <w:bCs/>
          <w:sz w:val="26"/>
          <w:szCs w:val="22"/>
          <w:lang w:val="en-US"/>
        </w:rPr>
      </w:sdtEndPr>
      <w:sdtContent>
        <w:p w14:paraId="3C1B48D2" w14:textId="6AE11AF2" w:rsidR="00EE3342" w:rsidRDefault="00EE3342">
          <w:pPr>
            <w:pStyle w:val="u1"/>
          </w:pPr>
          <w:r>
            <w:rPr>
              <w:lang w:val="vi-VN"/>
            </w:rPr>
            <w:t>Công trình được trích dẫn</w:t>
          </w:r>
        </w:p>
        <w:p w14:paraId="4D7ADA89" w14:textId="77777777" w:rsidR="00EE3342" w:rsidRDefault="00EE3342">
          <w:pPr>
            <w:rPr>
              <w:rFonts w:asciiTheme="minorHAnsi" w:hAnsiTheme="minorHAnsi"/>
              <w:noProof/>
              <w:sz w:val="22"/>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6"/>
            <w:gridCol w:w="8409"/>
          </w:tblGrid>
          <w:tr w:rsidR="00EE3342" w14:paraId="5CAFFB1D" w14:textId="77777777">
            <w:trPr>
              <w:divId w:val="2010907997"/>
              <w:tblCellSpacing w:w="15" w:type="dxa"/>
            </w:trPr>
            <w:tc>
              <w:tcPr>
                <w:tcW w:w="50" w:type="pct"/>
                <w:hideMark/>
              </w:tcPr>
              <w:p w14:paraId="40165F93" w14:textId="5C6944A2" w:rsidR="00EE3342" w:rsidRDefault="00EE3342">
                <w:pPr>
                  <w:pStyle w:val="DanhmucTailiuThamkhao"/>
                  <w:rPr>
                    <w:noProof/>
                    <w:sz w:val="24"/>
                    <w:szCs w:val="24"/>
                    <w:lang w:val="vi-VN"/>
                  </w:rPr>
                </w:pPr>
                <w:r>
                  <w:rPr>
                    <w:noProof/>
                    <w:lang w:val="vi-VN"/>
                  </w:rPr>
                  <w:t xml:space="preserve">[1] </w:t>
                </w:r>
              </w:p>
            </w:tc>
            <w:tc>
              <w:tcPr>
                <w:tcW w:w="0" w:type="auto"/>
                <w:hideMark/>
              </w:tcPr>
              <w:p w14:paraId="355D7075" w14:textId="77777777" w:rsidR="00EE3342" w:rsidRDefault="00EE3342">
                <w:pPr>
                  <w:pStyle w:val="DanhmucTailiuThamkhao"/>
                  <w:rPr>
                    <w:noProof/>
                    <w:lang w:val="vi-VN"/>
                  </w:rPr>
                </w:pPr>
                <w:r>
                  <w:rPr>
                    <w:noProof/>
                    <w:lang w:val="vi-VN"/>
                  </w:rPr>
                  <w:t xml:space="preserve">Jie Shan, Charles K. Toth, Topographic laser ranging and scanning, CRC Press, 2008. </w:t>
                </w:r>
              </w:p>
            </w:tc>
          </w:tr>
          <w:tr w:rsidR="00EE3342" w14:paraId="74113875" w14:textId="77777777">
            <w:trPr>
              <w:divId w:val="2010907997"/>
              <w:tblCellSpacing w:w="15" w:type="dxa"/>
            </w:trPr>
            <w:tc>
              <w:tcPr>
                <w:tcW w:w="50" w:type="pct"/>
                <w:hideMark/>
              </w:tcPr>
              <w:p w14:paraId="664173BB" w14:textId="77777777" w:rsidR="00EE3342" w:rsidRDefault="00EE3342">
                <w:pPr>
                  <w:pStyle w:val="DanhmucTailiuThamkhao"/>
                  <w:rPr>
                    <w:noProof/>
                    <w:lang w:val="vi-VN"/>
                  </w:rPr>
                </w:pPr>
                <w:r>
                  <w:rPr>
                    <w:noProof/>
                    <w:lang w:val="vi-VN"/>
                  </w:rPr>
                  <w:t xml:space="preserve">[2] </w:t>
                </w:r>
              </w:p>
            </w:tc>
            <w:tc>
              <w:tcPr>
                <w:tcW w:w="0" w:type="auto"/>
                <w:hideMark/>
              </w:tcPr>
              <w:p w14:paraId="7801B1DC" w14:textId="77777777" w:rsidR="00EE3342" w:rsidRDefault="00EE3342">
                <w:pPr>
                  <w:pStyle w:val="DanhmucTailiuThamkhao"/>
                  <w:rPr>
                    <w:noProof/>
                    <w:lang w:val="vi-VN"/>
                  </w:rPr>
                </w:pPr>
                <w:r>
                  <w:rPr>
                    <w:noProof/>
                    <w:lang w:val="vi-VN"/>
                  </w:rPr>
                  <w:t xml:space="preserve">Patrick Chazette, et al, “Principle and physics of the LiDAR Measurement,” trong </w:t>
                </w:r>
                <w:r>
                  <w:rPr>
                    <w:i/>
                    <w:iCs/>
                    <w:noProof/>
                    <w:lang w:val="vi-VN"/>
                  </w:rPr>
                  <w:t>Optical Remote Sensing of Land Surfaces</w:t>
                </w:r>
                <w:r>
                  <w:rPr>
                    <w:noProof/>
                    <w:lang w:val="vi-VN"/>
                  </w:rPr>
                  <w:t>, ISTE Press Ltd Published by Elsevier Ltd, 2016, pp. 201-247.</w:t>
                </w:r>
              </w:p>
            </w:tc>
          </w:tr>
          <w:tr w:rsidR="00EE3342" w14:paraId="4113569C" w14:textId="77777777">
            <w:trPr>
              <w:divId w:val="2010907997"/>
              <w:tblCellSpacing w:w="15" w:type="dxa"/>
            </w:trPr>
            <w:tc>
              <w:tcPr>
                <w:tcW w:w="50" w:type="pct"/>
                <w:hideMark/>
              </w:tcPr>
              <w:p w14:paraId="53AFE44D" w14:textId="77777777" w:rsidR="00EE3342" w:rsidRDefault="00EE3342">
                <w:pPr>
                  <w:pStyle w:val="DanhmucTailiuThamkhao"/>
                  <w:rPr>
                    <w:noProof/>
                    <w:lang w:val="vi-VN"/>
                  </w:rPr>
                </w:pPr>
                <w:r>
                  <w:rPr>
                    <w:noProof/>
                    <w:lang w:val="vi-VN"/>
                  </w:rPr>
                  <w:t xml:space="preserve">[3] </w:t>
                </w:r>
              </w:p>
            </w:tc>
            <w:tc>
              <w:tcPr>
                <w:tcW w:w="0" w:type="auto"/>
                <w:hideMark/>
              </w:tcPr>
              <w:p w14:paraId="1DD64B4C" w14:textId="77777777" w:rsidR="00EE3342" w:rsidRDefault="00EE3342">
                <w:pPr>
                  <w:pStyle w:val="DanhmucTailiuThamkhao"/>
                  <w:rPr>
                    <w:noProof/>
                    <w:lang w:val="vi-VN"/>
                  </w:rPr>
                </w:pPr>
                <w:r>
                  <w:rPr>
                    <w:noProof/>
                    <w:lang w:val="vi-VN"/>
                  </w:rPr>
                  <w:t xml:space="preserve">A.Ullrich, M.Pfennigbauer, “Noisy LiDAR point clouds: impact on information extraction in high precision LiDAR surveying,” trong </w:t>
                </w:r>
                <w:r>
                  <w:rPr>
                    <w:i/>
                    <w:iCs/>
                    <w:noProof/>
                    <w:lang w:val="vi-VN"/>
                  </w:rPr>
                  <w:t>Laser Radar Technology and Application XXIII</w:t>
                </w:r>
                <w:r>
                  <w:rPr>
                    <w:noProof/>
                    <w:lang w:val="vi-VN"/>
                  </w:rPr>
                  <w:t xml:space="preserve">, Florida, 2018. </w:t>
                </w:r>
              </w:p>
            </w:tc>
          </w:tr>
          <w:tr w:rsidR="00EE3342" w14:paraId="4A074B73" w14:textId="77777777">
            <w:trPr>
              <w:divId w:val="2010907997"/>
              <w:tblCellSpacing w:w="15" w:type="dxa"/>
            </w:trPr>
            <w:tc>
              <w:tcPr>
                <w:tcW w:w="50" w:type="pct"/>
                <w:hideMark/>
              </w:tcPr>
              <w:p w14:paraId="1DEE7AC3" w14:textId="77777777" w:rsidR="00EE3342" w:rsidRDefault="00EE3342">
                <w:pPr>
                  <w:pStyle w:val="DanhmucTailiuThamkhao"/>
                  <w:rPr>
                    <w:noProof/>
                    <w:lang w:val="vi-VN"/>
                  </w:rPr>
                </w:pPr>
                <w:r>
                  <w:rPr>
                    <w:noProof/>
                    <w:lang w:val="vi-VN"/>
                  </w:rPr>
                  <w:t xml:space="preserve">[4] </w:t>
                </w:r>
              </w:p>
            </w:tc>
            <w:tc>
              <w:tcPr>
                <w:tcW w:w="0" w:type="auto"/>
                <w:hideMark/>
              </w:tcPr>
              <w:p w14:paraId="60E84761" w14:textId="77777777" w:rsidR="00EE3342" w:rsidRDefault="00EE3342">
                <w:pPr>
                  <w:pStyle w:val="DanhmucTailiuThamkhao"/>
                  <w:rPr>
                    <w:noProof/>
                    <w:lang w:val="vi-VN"/>
                  </w:rPr>
                </w:pPr>
                <w:r>
                  <w:rPr>
                    <w:noProof/>
                    <w:lang w:val="vi-VN"/>
                  </w:rPr>
                  <w:t>Z. Afrose, “Adaptive methods for point cloud and mesh processing,” Old Dominion University, 2018.</w:t>
                </w:r>
              </w:p>
            </w:tc>
          </w:tr>
          <w:tr w:rsidR="00EE3342" w14:paraId="5BA79179" w14:textId="77777777">
            <w:trPr>
              <w:divId w:val="2010907997"/>
              <w:tblCellSpacing w:w="15" w:type="dxa"/>
            </w:trPr>
            <w:tc>
              <w:tcPr>
                <w:tcW w:w="50" w:type="pct"/>
                <w:hideMark/>
              </w:tcPr>
              <w:p w14:paraId="14E6543F" w14:textId="77777777" w:rsidR="00EE3342" w:rsidRDefault="00EE3342">
                <w:pPr>
                  <w:pStyle w:val="DanhmucTailiuThamkhao"/>
                  <w:rPr>
                    <w:noProof/>
                    <w:lang w:val="vi-VN"/>
                  </w:rPr>
                </w:pPr>
                <w:r>
                  <w:rPr>
                    <w:noProof/>
                    <w:lang w:val="vi-VN"/>
                  </w:rPr>
                  <w:t xml:space="preserve">[5] </w:t>
                </w:r>
              </w:p>
            </w:tc>
            <w:tc>
              <w:tcPr>
                <w:tcW w:w="0" w:type="auto"/>
                <w:hideMark/>
              </w:tcPr>
              <w:p w14:paraId="633AA3B7" w14:textId="77777777" w:rsidR="00EE3342" w:rsidRDefault="00EE3342">
                <w:pPr>
                  <w:pStyle w:val="DanhmucTailiuThamkhao"/>
                  <w:rPr>
                    <w:noProof/>
                    <w:lang w:val="vi-VN"/>
                  </w:rPr>
                </w:pPr>
                <w:r>
                  <w:rPr>
                    <w:noProof/>
                    <w:lang w:val="vi-VN"/>
                  </w:rPr>
                  <w:t xml:space="preserve">Xudong Lai, Min Zheng, “A denoising method for LiDAR full-wave form data,” </w:t>
                </w:r>
                <w:r>
                  <w:rPr>
                    <w:i/>
                    <w:iCs/>
                    <w:noProof/>
                    <w:lang w:val="vi-VN"/>
                  </w:rPr>
                  <w:t xml:space="preserve">Mathematical Problems in Engineering, </w:t>
                </w:r>
                <w:r>
                  <w:rPr>
                    <w:noProof/>
                    <w:lang w:val="vi-VN"/>
                  </w:rPr>
                  <w:t xml:space="preserve">pp. 1-8, 2015. </w:t>
                </w:r>
              </w:p>
            </w:tc>
          </w:tr>
          <w:tr w:rsidR="00EE3342" w14:paraId="142104C0" w14:textId="77777777">
            <w:trPr>
              <w:divId w:val="2010907997"/>
              <w:tblCellSpacing w:w="15" w:type="dxa"/>
            </w:trPr>
            <w:tc>
              <w:tcPr>
                <w:tcW w:w="50" w:type="pct"/>
                <w:hideMark/>
              </w:tcPr>
              <w:p w14:paraId="4684C1AC" w14:textId="77777777" w:rsidR="00EE3342" w:rsidRDefault="00EE3342">
                <w:pPr>
                  <w:pStyle w:val="DanhmucTailiuThamkhao"/>
                  <w:rPr>
                    <w:noProof/>
                    <w:lang w:val="vi-VN"/>
                  </w:rPr>
                </w:pPr>
                <w:r>
                  <w:rPr>
                    <w:noProof/>
                    <w:lang w:val="vi-VN"/>
                  </w:rPr>
                  <w:lastRenderedPageBreak/>
                  <w:t xml:space="preserve">[6] </w:t>
                </w:r>
              </w:p>
            </w:tc>
            <w:tc>
              <w:tcPr>
                <w:tcW w:w="0" w:type="auto"/>
                <w:hideMark/>
              </w:tcPr>
              <w:p w14:paraId="6E06C0D8" w14:textId="77777777" w:rsidR="00EE3342" w:rsidRDefault="00EE3342">
                <w:pPr>
                  <w:pStyle w:val="DanhmucTailiuThamkhao"/>
                  <w:rPr>
                    <w:noProof/>
                    <w:lang w:val="vi-VN"/>
                  </w:rPr>
                </w:pPr>
                <w:r>
                  <w:rPr>
                    <w:noProof/>
                    <w:lang w:val="vi-VN"/>
                  </w:rPr>
                  <w:t xml:space="preserve">Hongxu Li, Jianhua Chang, et al, “Efficient Lidar Signal Denoising Algorithm Using Variational Mode Decomposition Combined with a Whale Optimization Algorithm,” </w:t>
                </w:r>
                <w:r>
                  <w:rPr>
                    <w:i/>
                    <w:iCs/>
                    <w:noProof/>
                    <w:lang w:val="vi-VN"/>
                  </w:rPr>
                  <w:t xml:space="preserve">Remote Sensing, </w:t>
                </w:r>
                <w:r>
                  <w:rPr>
                    <w:noProof/>
                    <w:lang w:val="vi-VN"/>
                  </w:rPr>
                  <w:t xml:space="preserve">tập 11, 2019. </w:t>
                </w:r>
              </w:p>
            </w:tc>
          </w:tr>
          <w:tr w:rsidR="00EE3342" w14:paraId="6BAF38B1" w14:textId="77777777">
            <w:trPr>
              <w:divId w:val="2010907997"/>
              <w:tblCellSpacing w:w="15" w:type="dxa"/>
            </w:trPr>
            <w:tc>
              <w:tcPr>
                <w:tcW w:w="50" w:type="pct"/>
                <w:hideMark/>
              </w:tcPr>
              <w:p w14:paraId="51BFEAFA" w14:textId="77777777" w:rsidR="00EE3342" w:rsidRDefault="00EE3342">
                <w:pPr>
                  <w:pStyle w:val="DanhmucTailiuThamkhao"/>
                  <w:rPr>
                    <w:noProof/>
                    <w:lang w:val="vi-VN"/>
                  </w:rPr>
                </w:pPr>
                <w:r>
                  <w:rPr>
                    <w:noProof/>
                    <w:lang w:val="vi-VN"/>
                  </w:rPr>
                  <w:t xml:space="preserve">[7] </w:t>
                </w:r>
              </w:p>
            </w:tc>
            <w:tc>
              <w:tcPr>
                <w:tcW w:w="0" w:type="auto"/>
                <w:hideMark/>
              </w:tcPr>
              <w:p w14:paraId="4AA65F9F" w14:textId="77777777" w:rsidR="00EE3342" w:rsidRDefault="00EE3342">
                <w:pPr>
                  <w:pStyle w:val="DanhmucTailiuThamkhao"/>
                  <w:rPr>
                    <w:noProof/>
                    <w:lang w:val="vi-VN"/>
                  </w:rPr>
                </w:pPr>
                <w:r>
                  <w:rPr>
                    <w:noProof/>
                    <w:lang w:val="vi-VN"/>
                  </w:rPr>
                  <w:t xml:space="preserve">Yao Duan, Chuanchuan Yang, Hao Chen, Weizhen Yan, Hongbin Li, “Low-complexity point cloud denoising for LiDAR by PCA-based dimension reduction,” </w:t>
                </w:r>
                <w:r>
                  <w:rPr>
                    <w:i/>
                    <w:iCs/>
                    <w:noProof/>
                    <w:lang w:val="vi-VN"/>
                  </w:rPr>
                  <w:t xml:space="preserve">Optics communications, </w:t>
                </w:r>
                <w:r>
                  <w:rPr>
                    <w:noProof/>
                    <w:lang w:val="vi-VN"/>
                  </w:rPr>
                  <w:t xml:space="preserve">tập 428, 2021. </w:t>
                </w:r>
              </w:p>
            </w:tc>
          </w:tr>
          <w:tr w:rsidR="00EE3342" w14:paraId="79B7143F" w14:textId="77777777">
            <w:trPr>
              <w:divId w:val="2010907997"/>
              <w:tblCellSpacing w:w="15" w:type="dxa"/>
            </w:trPr>
            <w:tc>
              <w:tcPr>
                <w:tcW w:w="50" w:type="pct"/>
                <w:hideMark/>
              </w:tcPr>
              <w:p w14:paraId="3C1EC7A7" w14:textId="77777777" w:rsidR="00EE3342" w:rsidRDefault="00EE3342">
                <w:pPr>
                  <w:pStyle w:val="DanhmucTailiuThamkhao"/>
                  <w:rPr>
                    <w:noProof/>
                    <w:lang w:val="vi-VN"/>
                  </w:rPr>
                </w:pPr>
                <w:r>
                  <w:rPr>
                    <w:noProof/>
                    <w:lang w:val="vi-VN"/>
                  </w:rPr>
                  <w:t xml:space="preserve">[8] </w:t>
                </w:r>
              </w:p>
            </w:tc>
            <w:tc>
              <w:tcPr>
                <w:tcW w:w="0" w:type="auto"/>
                <w:hideMark/>
              </w:tcPr>
              <w:p w14:paraId="03DE1422" w14:textId="77777777" w:rsidR="00EE3342" w:rsidRDefault="00EE3342">
                <w:pPr>
                  <w:pStyle w:val="DanhmucTailiuThamkhao"/>
                  <w:rPr>
                    <w:noProof/>
                    <w:lang w:val="vi-VN"/>
                  </w:rPr>
                </w:pPr>
                <w:r>
                  <w:rPr>
                    <w:noProof/>
                    <w:lang w:val="vi-VN"/>
                  </w:rPr>
                  <w:t xml:space="preserve">M.Ranageri, “Data mining techniques and applications,” trong </w:t>
                </w:r>
                <w:r>
                  <w:rPr>
                    <w:i/>
                    <w:iCs/>
                    <w:noProof/>
                    <w:lang w:val="vi-VN"/>
                  </w:rPr>
                  <w:t>Indian Journal of Computer Scienes and Engineering</w:t>
                </w:r>
                <w:r>
                  <w:rPr>
                    <w:noProof/>
                    <w:lang w:val="vi-VN"/>
                  </w:rPr>
                  <w:t xml:space="preserve">, India, 2010. </w:t>
                </w:r>
              </w:p>
            </w:tc>
          </w:tr>
          <w:tr w:rsidR="00EE3342" w14:paraId="797386A5" w14:textId="77777777">
            <w:trPr>
              <w:divId w:val="2010907997"/>
              <w:tblCellSpacing w:w="15" w:type="dxa"/>
            </w:trPr>
            <w:tc>
              <w:tcPr>
                <w:tcW w:w="50" w:type="pct"/>
                <w:hideMark/>
              </w:tcPr>
              <w:p w14:paraId="7F90A20E" w14:textId="77777777" w:rsidR="00EE3342" w:rsidRDefault="00EE3342">
                <w:pPr>
                  <w:pStyle w:val="DanhmucTailiuThamkhao"/>
                  <w:rPr>
                    <w:noProof/>
                    <w:lang w:val="vi-VN"/>
                  </w:rPr>
                </w:pPr>
                <w:r>
                  <w:rPr>
                    <w:noProof/>
                    <w:lang w:val="vi-VN"/>
                  </w:rPr>
                  <w:t xml:space="preserve">[9] </w:t>
                </w:r>
              </w:p>
            </w:tc>
            <w:tc>
              <w:tcPr>
                <w:tcW w:w="0" w:type="auto"/>
                <w:hideMark/>
              </w:tcPr>
              <w:p w14:paraId="6AA5E5F3" w14:textId="77777777" w:rsidR="00EE3342" w:rsidRDefault="00EE3342">
                <w:pPr>
                  <w:pStyle w:val="DanhmucTailiuThamkhao"/>
                  <w:rPr>
                    <w:noProof/>
                    <w:lang w:val="vi-VN"/>
                  </w:rPr>
                </w:pPr>
                <w:r>
                  <w:rPr>
                    <w:noProof/>
                    <w:lang w:val="vi-VN"/>
                  </w:rPr>
                  <w:t>A. C.Kapourani, “K-means clustering and kNN classification,” 2016.</w:t>
                </w:r>
              </w:p>
            </w:tc>
          </w:tr>
        </w:tbl>
        <w:p w14:paraId="6001734E" w14:textId="77777777" w:rsidR="00EE3342" w:rsidRDefault="00EE3342">
          <w:pPr>
            <w:divId w:val="2010907997"/>
            <w:rPr>
              <w:rFonts w:eastAsia="Times New Roman"/>
              <w:noProof/>
            </w:rPr>
          </w:pPr>
        </w:p>
        <w:p w14:paraId="7DC56991" w14:textId="18CF7C52" w:rsidR="00EE3342" w:rsidRDefault="00EE3342">
          <w:r>
            <w:rPr>
              <w:b/>
              <w:bCs/>
            </w:rPr>
            <w:fldChar w:fldCharType="end"/>
          </w:r>
        </w:p>
      </w:sdtContent>
    </w:sdt>
    <w:p w14:paraId="5154FCDC" w14:textId="77777777" w:rsidR="00EE3342" w:rsidRPr="00425E78" w:rsidRDefault="00EE3342" w:rsidP="00EE3342">
      <w:pPr>
        <w:ind w:firstLine="0"/>
      </w:pPr>
    </w:p>
    <w:sectPr w:rsidR="00EE3342" w:rsidRPr="00425E78" w:rsidSect="00B3172B">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94576"/>
    <w:multiLevelType w:val="hybridMultilevel"/>
    <w:tmpl w:val="0D04A4A6"/>
    <w:lvl w:ilvl="0" w:tplc="31863C50">
      <w:start w:val="1"/>
      <w:numFmt w:val="decimal"/>
      <w:pStyle w:val="u2"/>
      <w:lvlText w:val="CHƯƠN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804C04"/>
    <w:multiLevelType w:val="hybridMultilevel"/>
    <w:tmpl w:val="ED625800"/>
    <w:lvl w:ilvl="0" w:tplc="C276D5EC">
      <w:start w:val="1"/>
      <w:numFmt w:val="bullet"/>
      <w:lvlText w:val=""/>
      <w:lvlJc w:val="left"/>
      <w:pPr>
        <w:ind w:left="1290" w:hanging="360"/>
      </w:pPr>
      <w:rPr>
        <w:rFonts w:ascii="Symbol" w:hAnsi="Symbol" w:hint="default"/>
      </w:rPr>
    </w:lvl>
    <w:lvl w:ilvl="1" w:tplc="042A0003" w:tentative="1">
      <w:start w:val="1"/>
      <w:numFmt w:val="bullet"/>
      <w:lvlText w:val="o"/>
      <w:lvlJc w:val="left"/>
      <w:pPr>
        <w:ind w:left="2010" w:hanging="360"/>
      </w:pPr>
      <w:rPr>
        <w:rFonts w:ascii="Courier New" w:hAnsi="Courier New" w:cs="Courier New" w:hint="default"/>
      </w:rPr>
    </w:lvl>
    <w:lvl w:ilvl="2" w:tplc="042A0005" w:tentative="1">
      <w:start w:val="1"/>
      <w:numFmt w:val="bullet"/>
      <w:lvlText w:val=""/>
      <w:lvlJc w:val="left"/>
      <w:pPr>
        <w:ind w:left="2730" w:hanging="360"/>
      </w:pPr>
      <w:rPr>
        <w:rFonts w:ascii="Wingdings" w:hAnsi="Wingdings" w:hint="default"/>
      </w:rPr>
    </w:lvl>
    <w:lvl w:ilvl="3" w:tplc="042A0001" w:tentative="1">
      <w:start w:val="1"/>
      <w:numFmt w:val="bullet"/>
      <w:lvlText w:val=""/>
      <w:lvlJc w:val="left"/>
      <w:pPr>
        <w:ind w:left="3450" w:hanging="360"/>
      </w:pPr>
      <w:rPr>
        <w:rFonts w:ascii="Symbol" w:hAnsi="Symbol" w:hint="default"/>
      </w:rPr>
    </w:lvl>
    <w:lvl w:ilvl="4" w:tplc="042A0003" w:tentative="1">
      <w:start w:val="1"/>
      <w:numFmt w:val="bullet"/>
      <w:lvlText w:val="o"/>
      <w:lvlJc w:val="left"/>
      <w:pPr>
        <w:ind w:left="4170" w:hanging="360"/>
      </w:pPr>
      <w:rPr>
        <w:rFonts w:ascii="Courier New" w:hAnsi="Courier New" w:cs="Courier New" w:hint="default"/>
      </w:rPr>
    </w:lvl>
    <w:lvl w:ilvl="5" w:tplc="042A0005" w:tentative="1">
      <w:start w:val="1"/>
      <w:numFmt w:val="bullet"/>
      <w:lvlText w:val=""/>
      <w:lvlJc w:val="left"/>
      <w:pPr>
        <w:ind w:left="4890" w:hanging="360"/>
      </w:pPr>
      <w:rPr>
        <w:rFonts w:ascii="Wingdings" w:hAnsi="Wingdings" w:hint="default"/>
      </w:rPr>
    </w:lvl>
    <w:lvl w:ilvl="6" w:tplc="042A0001" w:tentative="1">
      <w:start w:val="1"/>
      <w:numFmt w:val="bullet"/>
      <w:lvlText w:val=""/>
      <w:lvlJc w:val="left"/>
      <w:pPr>
        <w:ind w:left="5610" w:hanging="360"/>
      </w:pPr>
      <w:rPr>
        <w:rFonts w:ascii="Symbol" w:hAnsi="Symbol" w:hint="default"/>
      </w:rPr>
    </w:lvl>
    <w:lvl w:ilvl="7" w:tplc="042A0003" w:tentative="1">
      <w:start w:val="1"/>
      <w:numFmt w:val="bullet"/>
      <w:lvlText w:val="o"/>
      <w:lvlJc w:val="left"/>
      <w:pPr>
        <w:ind w:left="6330" w:hanging="360"/>
      </w:pPr>
      <w:rPr>
        <w:rFonts w:ascii="Courier New" w:hAnsi="Courier New" w:cs="Courier New" w:hint="default"/>
      </w:rPr>
    </w:lvl>
    <w:lvl w:ilvl="8" w:tplc="042A0005" w:tentative="1">
      <w:start w:val="1"/>
      <w:numFmt w:val="bullet"/>
      <w:lvlText w:val=""/>
      <w:lvlJc w:val="left"/>
      <w:pPr>
        <w:ind w:left="7050" w:hanging="360"/>
      </w:pPr>
      <w:rPr>
        <w:rFonts w:ascii="Wingdings" w:hAnsi="Wingdings" w:hint="default"/>
      </w:rPr>
    </w:lvl>
  </w:abstractNum>
  <w:abstractNum w:abstractNumId="2" w15:restartNumberingAfterBreak="0">
    <w:nsid w:val="1863511E"/>
    <w:multiLevelType w:val="multilevel"/>
    <w:tmpl w:val="039E0FC4"/>
    <w:lvl w:ilvl="0">
      <w:start w:val="1"/>
      <w:numFmt w:val="decimal"/>
      <w:pStyle w:val="u1"/>
      <w:lvlText w:val="CHƯƠNG %1."/>
      <w:lvlJc w:val="left"/>
      <w:pPr>
        <w:ind w:left="360" w:hanging="36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B6A72CF"/>
    <w:multiLevelType w:val="hybridMultilevel"/>
    <w:tmpl w:val="6660CF18"/>
    <w:lvl w:ilvl="0" w:tplc="AF1C5044">
      <w:start w:val="1"/>
      <w:numFmt w:val="decimal"/>
      <w:lvlText w:val="1.%1"/>
      <w:lvlJc w:val="left"/>
      <w:pPr>
        <w:ind w:left="1080" w:hanging="360"/>
      </w:pPr>
      <w:rPr>
        <w:rFonts w:ascii="Times New Roman" w:hAnsi="Times New Roman" w:hint="default"/>
        <w:b/>
        <w:i w:val="0"/>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3"/>
  </w:num>
  <w:num w:numId="4">
    <w:abstractNumId w:val="0"/>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560"/>
    <w:rsid w:val="000A4A2B"/>
    <w:rsid w:val="00381FBE"/>
    <w:rsid w:val="003C336B"/>
    <w:rsid w:val="00425E78"/>
    <w:rsid w:val="00430B62"/>
    <w:rsid w:val="00443AA6"/>
    <w:rsid w:val="00447ED7"/>
    <w:rsid w:val="005D56CD"/>
    <w:rsid w:val="00615403"/>
    <w:rsid w:val="007223E3"/>
    <w:rsid w:val="007D5BA0"/>
    <w:rsid w:val="008627DD"/>
    <w:rsid w:val="009B7431"/>
    <w:rsid w:val="009E0FAB"/>
    <w:rsid w:val="00A1302E"/>
    <w:rsid w:val="00AD06B5"/>
    <w:rsid w:val="00B07B82"/>
    <w:rsid w:val="00B3172B"/>
    <w:rsid w:val="00B81086"/>
    <w:rsid w:val="00C71560"/>
    <w:rsid w:val="00D80F52"/>
    <w:rsid w:val="00DB34A8"/>
    <w:rsid w:val="00E710D6"/>
    <w:rsid w:val="00EE3342"/>
    <w:rsid w:val="00EF7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6CCFB"/>
  <w15:chartTrackingRefBased/>
  <w15:docId w15:val="{E0ED955D-E999-4540-95D9-0FB29021B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line="312" w:lineRule="auto"/>
        <w:ind w:firstLine="56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D06B5"/>
    <w:pPr>
      <w:spacing w:before="0"/>
    </w:pPr>
    <w:rPr>
      <w:rFonts w:ascii="Times New Roman" w:hAnsi="Times New Roman"/>
      <w:sz w:val="26"/>
    </w:rPr>
  </w:style>
  <w:style w:type="paragraph" w:styleId="u1">
    <w:name w:val="heading 1"/>
    <w:basedOn w:val="Binhthng"/>
    <w:next w:val="Binhthng"/>
    <w:link w:val="u1Char"/>
    <w:uiPriority w:val="9"/>
    <w:qFormat/>
    <w:rsid w:val="00E710D6"/>
    <w:pPr>
      <w:keepNext/>
      <w:keepLines/>
      <w:numPr>
        <w:numId w:val="2"/>
      </w:numPr>
      <w:spacing w:before="240"/>
      <w:ind w:left="720"/>
      <w:jc w:val="center"/>
      <w:outlineLvl w:val="0"/>
    </w:pPr>
    <w:rPr>
      <w:rFonts w:asciiTheme="minorHAnsi" w:eastAsiaTheme="majorEastAsia" w:hAnsiTheme="minorHAnsi" w:cstheme="majorBidi"/>
      <w:b/>
      <w:sz w:val="22"/>
      <w:szCs w:val="32"/>
    </w:rPr>
  </w:style>
  <w:style w:type="paragraph" w:styleId="u2">
    <w:name w:val="heading 2"/>
    <w:basedOn w:val="Binhthng"/>
    <w:next w:val="Binhthng"/>
    <w:link w:val="u2Char"/>
    <w:autoRedefine/>
    <w:unhideWhenUsed/>
    <w:qFormat/>
    <w:rsid w:val="00E710D6"/>
    <w:pPr>
      <w:keepNext/>
      <w:keepLines/>
      <w:numPr>
        <w:numId w:val="5"/>
      </w:numPr>
      <w:tabs>
        <w:tab w:val="num" w:pos="284"/>
        <w:tab w:val="num" w:pos="720"/>
      </w:tabs>
      <w:spacing w:after="160" w:line="259" w:lineRule="auto"/>
      <w:outlineLvl w:val="1"/>
    </w:pPr>
    <w:rPr>
      <w:rFonts w:eastAsiaTheme="majorEastAsia" w:cstheme="majorBidi"/>
      <w:b/>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E710D6"/>
    <w:rPr>
      <w:rFonts w:eastAsiaTheme="majorEastAsia" w:cstheme="majorBidi"/>
      <w:b/>
      <w:szCs w:val="32"/>
    </w:rPr>
  </w:style>
  <w:style w:type="character" w:customStyle="1" w:styleId="u2Char">
    <w:name w:val="Đầu đề 2 Char"/>
    <w:basedOn w:val="Phngmcinhcuaoanvn"/>
    <w:link w:val="u2"/>
    <w:rsid w:val="00E710D6"/>
    <w:rPr>
      <w:rFonts w:ascii="Times New Roman" w:eastAsiaTheme="majorEastAsia" w:hAnsi="Times New Roman" w:cstheme="majorBidi"/>
      <w:b/>
      <w:sz w:val="26"/>
      <w:szCs w:val="26"/>
    </w:rPr>
  </w:style>
  <w:style w:type="paragraph" w:styleId="oancuaDanhsach">
    <w:name w:val="List Paragraph"/>
    <w:basedOn w:val="Binhthng"/>
    <w:uiPriority w:val="34"/>
    <w:qFormat/>
    <w:rsid w:val="00D80F52"/>
    <w:pPr>
      <w:spacing w:after="160" w:line="259" w:lineRule="auto"/>
      <w:ind w:left="720" w:firstLine="0"/>
      <w:contextualSpacing/>
      <w:jc w:val="left"/>
    </w:pPr>
    <w:rPr>
      <w:rFonts w:cstheme="majorHAnsi"/>
      <w:sz w:val="28"/>
      <w:szCs w:val="24"/>
      <w:lang w:val="vi-VN"/>
    </w:rPr>
  </w:style>
  <w:style w:type="paragraph" w:styleId="Chuthich">
    <w:name w:val="caption"/>
    <w:basedOn w:val="Binhthng"/>
    <w:next w:val="Binhthng"/>
    <w:uiPriority w:val="35"/>
    <w:unhideWhenUsed/>
    <w:qFormat/>
    <w:rsid w:val="00DB34A8"/>
    <w:pPr>
      <w:spacing w:after="200" w:line="240" w:lineRule="auto"/>
    </w:pPr>
    <w:rPr>
      <w:i/>
      <w:iCs/>
      <w:color w:val="44546A" w:themeColor="text2"/>
      <w:sz w:val="18"/>
      <w:szCs w:val="18"/>
    </w:rPr>
  </w:style>
  <w:style w:type="table" w:styleId="LiBang">
    <w:name w:val="Table Grid"/>
    <w:basedOn w:val="BangThngthng"/>
    <w:uiPriority w:val="39"/>
    <w:rsid w:val="00425E7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nhmucTailiuThamkhao">
    <w:name w:val="Bibliography"/>
    <w:basedOn w:val="Binhthng"/>
    <w:next w:val="Binhthng"/>
    <w:uiPriority w:val="37"/>
    <w:unhideWhenUsed/>
    <w:rsid w:val="00EE3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06870">
      <w:bodyDiv w:val="1"/>
      <w:marLeft w:val="0"/>
      <w:marRight w:val="0"/>
      <w:marTop w:val="0"/>
      <w:marBottom w:val="0"/>
      <w:divBdr>
        <w:top w:val="none" w:sz="0" w:space="0" w:color="auto"/>
        <w:left w:val="none" w:sz="0" w:space="0" w:color="auto"/>
        <w:bottom w:val="none" w:sz="0" w:space="0" w:color="auto"/>
        <w:right w:val="none" w:sz="0" w:space="0" w:color="auto"/>
      </w:divBdr>
    </w:div>
    <w:div w:id="408115166">
      <w:bodyDiv w:val="1"/>
      <w:marLeft w:val="0"/>
      <w:marRight w:val="0"/>
      <w:marTop w:val="0"/>
      <w:marBottom w:val="0"/>
      <w:divBdr>
        <w:top w:val="none" w:sz="0" w:space="0" w:color="auto"/>
        <w:left w:val="none" w:sz="0" w:space="0" w:color="auto"/>
        <w:bottom w:val="none" w:sz="0" w:space="0" w:color="auto"/>
        <w:right w:val="none" w:sz="0" w:space="0" w:color="auto"/>
      </w:divBdr>
    </w:div>
    <w:div w:id="415900258">
      <w:bodyDiv w:val="1"/>
      <w:marLeft w:val="0"/>
      <w:marRight w:val="0"/>
      <w:marTop w:val="0"/>
      <w:marBottom w:val="0"/>
      <w:divBdr>
        <w:top w:val="none" w:sz="0" w:space="0" w:color="auto"/>
        <w:left w:val="none" w:sz="0" w:space="0" w:color="auto"/>
        <w:bottom w:val="none" w:sz="0" w:space="0" w:color="auto"/>
        <w:right w:val="none" w:sz="0" w:space="0" w:color="auto"/>
      </w:divBdr>
    </w:div>
    <w:div w:id="1265571929">
      <w:bodyDiv w:val="1"/>
      <w:marLeft w:val="0"/>
      <w:marRight w:val="0"/>
      <w:marTop w:val="0"/>
      <w:marBottom w:val="0"/>
      <w:divBdr>
        <w:top w:val="none" w:sz="0" w:space="0" w:color="auto"/>
        <w:left w:val="none" w:sz="0" w:space="0" w:color="auto"/>
        <w:bottom w:val="none" w:sz="0" w:space="0" w:color="auto"/>
        <w:right w:val="none" w:sz="0" w:space="0" w:color="auto"/>
      </w:divBdr>
    </w:div>
    <w:div w:id="1376464073">
      <w:bodyDiv w:val="1"/>
      <w:marLeft w:val="0"/>
      <w:marRight w:val="0"/>
      <w:marTop w:val="0"/>
      <w:marBottom w:val="0"/>
      <w:divBdr>
        <w:top w:val="none" w:sz="0" w:space="0" w:color="auto"/>
        <w:left w:val="none" w:sz="0" w:space="0" w:color="auto"/>
        <w:bottom w:val="none" w:sz="0" w:space="0" w:color="auto"/>
        <w:right w:val="none" w:sz="0" w:space="0" w:color="auto"/>
      </w:divBdr>
    </w:div>
    <w:div w:id="1461072071">
      <w:bodyDiv w:val="1"/>
      <w:marLeft w:val="0"/>
      <w:marRight w:val="0"/>
      <w:marTop w:val="0"/>
      <w:marBottom w:val="0"/>
      <w:divBdr>
        <w:top w:val="none" w:sz="0" w:space="0" w:color="auto"/>
        <w:left w:val="none" w:sz="0" w:space="0" w:color="auto"/>
        <w:bottom w:val="none" w:sz="0" w:space="0" w:color="auto"/>
        <w:right w:val="none" w:sz="0" w:space="0" w:color="auto"/>
      </w:divBdr>
    </w:div>
    <w:div w:id="1584679168">
      <w:bodyDiv w:val="1"/>
      <w:marLeft w:val="0"/>
      <w:marRight w:val="0"/>
      <w:marTop w:val="0"/>
      <w:marBottom w:val="0"/>
      <w:divBdr>
        <w:top w:val="none" w:sz="0" w:space="0" w:color="auto"/>
        <w:left w:val="none" w:sz="0" w:space="0" w:color="auto"/>
        <w:bottom w:val="none" w:sz="0" w:space="0" w:color="auto"/>
        <w:right w:val="none" w:sz="0" w:space="0" w:color="auto"/>
      </w:divBdr>
    </w:div>
    <w:div w:id="1871067765">
      <w:bodyDiv w:val="1"/>
      <w:marLeft w:val="0"/>
      <w:marRight w:val="0"/>
      <w:marTop w:val="0"/>
      <w:marBottom w:val="0"/>
      <w:divBdr>
        <w:top w:val="none" w:sz="0" w:space="0" w:color="auto"/>
        <w:left w:val="none" w:sz="0" w:space="0" w:color="auto"/>
        <w:bottom w:val="none" w:sz="0" w:space="0" w:color="auto"/>
        <w:right w:val="none" w:sz="0" w:space="0" w:color="auto"/>
      </w:divBdr>
    </w:div>
    <w:div w:id="1919512040">
      <w:bodyDiv w:val="1"/>
      <w:marLeft w:val="0"/>
      <w:marRight w:val="0"/>
      <w:marTop w:val="0"/>
      <w:marBottom w:val="0"/>
      <w:divBdr>
        <w:top w:val="none" w:sz="0" w:space="0" w:color="auto"/>
        <w:left w:val="none" w:sz="0" w:space="0" w:color="auto"/>
        <w:bottom w:val="none" w:sz="0" w:space="0" w:color="auto"/>
        <w:right w:val="none" w:sz="0" w:space="0" w:color="auto"/>
      </w:divBdr>
    </w:div>
    <w:div w:id="1957710866">
      <w:bodyDiv w:val="1"/>
      <w:marLeft w:val="0"/>
      <w:marRight w:val="0"/>
      <w:marTop w:val="0"/>
      <w:marBottom w:val="0"/>
      <w:divBdr>
        <w:top w:val="none" w:sz="0" w:space="0" w:color="auto"/>
        <w:left w:val="none" w:sz="0" w:space="0" w:color="auto"/>
        <w:bottom w:val="none" w:sz="0" w:space="0" w:color="auto"/>
        <w:right w:val="none" w:sz="0" w:space="0" w:color="auto"/>
      </w:divBdr>
    </w:div>
    <w:div w:id="201090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2.bin"/></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Jie08</b:Tag>
    <b:SourceType>Book</b:SourceType>
    <b:Guid>{3E6FB61A-1CBC-487C-9BF3-AE84F8785B70}</b:Guid>
    <b:Title>Topographic laser ranging and scanning</b:Title>
    <b:Year>2008</b:Year>
    <b:Author>
      <b:Author>
        <b:Corporate>Jie Shan, Charles K. Toth</b:Corporate>
      </b:Author>
    </b:Author>
    <b:Publisher>CRC Press</b:Publisher>
    <b:RefOrder>1</b:RefOrder>
  </b:Source>
  <b:Source>
    <b:Tag>Pat16</b:Tag>
    <b:SourceType>BookSection</b:SourceType>
    <b:Guid>{67ED1FCF-6F36-4011-96A0-0079B9D4FC3D}</b:Guid>
    <b:Title>Principle and physics of the LiDAR Measurement</b:Title>
    <b:Year>2016</b:Year>
    <b:Publisher>ISTE Press Ltd Published by Elsevier Ltd</b:Publisher>
    <b:Author>
      <b:Author>
        <b:Corporate>Patrick Chazette, et al</b:Corporate>
      </b:Author>
    </b:Author>
    <b:BookTitle>Optical Remote Sensing of Land Surfaces</b:BookTitle>
    <b:Pages>201-247</b:Pages>
    <b:RefOrder>2</b:RefOrder>
  </b:Source>
  <b:Source>
    <b:Tag>Zin18</b:Tag>
    <b:SourceType>Report</b:SourceType>
    <b:Guid>{484066C6-2663-4C6C-A36E-FE60445FF30B}</b:Guid>
    <b:Title>Adaptive methods for point cloud and mesh processing</b:Title>
    <b:Year>2018</b:Year>
    <b:Author>
      <b:Author>
        <b:NameList>
          <b:Person>
            <b:Last>Afrose</b:Last>
            <b:First>Zinat</b:First>
          </b:Person>
        </b:NameList>
      </b:Author>
    </b:Author>
    <b:Publisher>Old Dominion University</b:Publisher>
    <b:RefOrder>4</b:RefOrder>
  </b:Source>
  <b:Source>
    <b:Tag>AUl18</b:Tag>
    <b:SourceType>ConferenceProceedings</b:SourceType>
    <b:Guid>{ABCD4EE9-52D3-44F3-9614-8D07A0997737}</b:Guid>
    <b:Author>
      <b:Author>
        <b:Corporate>A.Ullrich, M.Pfennigbauer</b:Corporate>
      </b:Author>
    </b:Author>
    <b:Title>Noisy LiDAR point clouds: impact on information extraction in high precision LiDAR surveying</b:Title>
    <b:JournalName>Laser Radar Technology and Application</b:JournalName>
    <b:Year>2018</b:Year>
    <b:ConferenceName>Laser Radar Technology and Application XXIII</b:ConferenceName>
    <b:City>Florida</b:City>
    <b:RefOrder>3</b:RefOrder>
  </b:Source>
  <b:Source>
    <b:Tag>Xud153</b:Tag>
    <b:SourceType>JournalArticle</b:SourceType>
    <b:Guid>{A0978DF0-134E-4B94-B027-AB46F4D708B5}</b:Guid>
    <b:Title>A denoising method for LiDAR full-wave form data</b:Title>
    <b:Year>2015</b:Year>
    <b:Author>
      <b:Author>
        <b:Corporate>Xudong Lai, Min Zheng</b:Corporate>
      </b:Author>
    </b:Author>
    <b:JournalName>Mathematical Problems in Engineering</b:JournalName>
    <b:Pages>1-8</b:Pages>
    <b:RefOrder>5</b:RefOrder>
  </b:Source>
  <b:Source>
    <b:Tag>Hon</b:Tag>
    <b:SourceType>JournalArticle</b:SourceType>
    <b:Guid>{A073C94D-48A7-46AF-B7E8-C57919FB79EF}</b:Guid>
    <b:Author>
      <b:Author>
        <b:Corporate>Hongxu Li, Jianhua Chang, et al</b:Corporate>
      </b:Author>
    </b:Author>
    <b:Title>Efficient Lidar Signal Denoising Algorithm Using Variational Mode Decomposition Combined with a Whale Optimization Algorithm</b:Title>
    <b:JournalName>Remote Sensing</b:JournalName>
    <b:Year>2019</b:Year>
    <b:Volume>11</b:Volume>
    <b:RefOrder>6</b:RefOrder>
  </b:Source>
  <b:Source>
    <b:Tag>Yao21</b:Tag>
    <b:SourceType>JournalArticle</b:SourceType>
    <b:Guid>{E646A7AA-F099-4940-82EE-9B2CBDC09C12}</b:Guid>
    <b:Author>
      <b:Author>
        <b:Corporate>Yao Duan, Chuanchuan Yang, Hao Chen, Weizhen Yan, Hongbin Li</b:Corporate>
      </b:Author>
    </b:Author>
    <b:Title>Low-complexity point cloud denoising for LiDAR by PCA-based dimension reduction</b:Title>
    <b:JournalName>Optics communications</b:JournalName>
    <b:Year>2021</b:Year>
    <b:Volume>428</b:Volume>
    <b:RefOrder>7</b:RefOrder>
  </b:Source>
  <b:Source>
    <b:Tag>MRa10</b:Tag>
    <b:SourceType>ConferenceProceedings</b:SourceType>
    <b:Guid>{C301BAB8-BEF5-4C66-81ED-43BA3E3A9860}</b:Guid>
    <b:Author>
      <b:Author>
        <b:NameList>
          <b:Person>
            <b:Last>M.Ranageri</b:Last>
          </b:Person>
        </b:NameList>
      </b:Author>
    </b:Author>
    <b:Title>Data mining techniques and applications</b:Title>
    <b:Year>2010</b:Year>
    <b:City>India</b:City>
    <b:Pages>301-305</b:Pages>
    <b:ConferenceName>Indian Journal of Computer Scienes and Engineering</b:ConferenceName>
    <b:RefOrder>8</b:RefOrder>
  </b:Source>
  <b:Source>
    <b:Tag>CKa16</b:Tag>
    <b:SourceType>Report</b:SourceType>
    <b:Guid>{7638B1EA-CB37-4054-AB37-63837332812D}</b:Guid>
    <b:Author>
      <b:Author>
        <b:NameList>
          <b:Person>
            <b:Last>C.Kapourani</b:Last>
            <b:First>Andreas</b:First>
          </b:Person>
        </b:NameList>
      </b:Author>
    </b:Author>
    <b:Title>K-means clustering and kNN classification</b:Title>
    <b:Year>2016</b:Year>
    <b:RefOrder>9</b:RefOrder>
  </b:Source>
</b:Sources>
</file>

<file path=customXml/itemProps1.xml><?xml version="1.0" encoding="utf-8"?>
<ds:datastoreItem xmlns:ds="http://schemas.openxmlformats.org/officeDocument/2006/customXml" ds:itemID="{FD44A193-513F-4D2A-BA42-742A1E6DD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7</Pages>
  <Words>1633</Words>
  <Characters>9312</Characters>
  <Application>Microsoft Office Word</Application>
  <DocSecurity>0</DocSecurity>
  <Lines>77</Lines>
  <Paragraphs>21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Phuong</dc:creator>
  <cp:keywords/>
  <dc:description/>
  <cp:lastModifiedBy>Nguyen Phuong</cp:lastModifiedBy>
  <cp:revision>4</cp:revision>
  <dcterms:created xsi:type="dcterms:W3CDTF">2021-07-17T12:43:00Z</dcterms:created>
  <dcterms:modified xsi:type="dcterms:W3CDTF">2021-07-18T14:05:00Z</dcterms:modified>
</cp:coreProperties>
</file>