
<file path=[Content_Types].xml><?xml version="1.0" encoding="utf-8"?>
<Types xmlns="http://schemas.openxmlformats.org/package/2006/content-types">
  <Default Extension="bin" ContentType="application/vnd.ms-word.attachedToolbars"/>
  <Default Extension="vsd" ContentType="application/vnd.visio"/>
  <Default Extension="png" ContentType="image/png"/>
  <Default Extension="emf" ContentType="image/x-emf"/>
  <Default Extension="rels" ContentType="application/vnd.openxmlformats-package.relationships+xml"/>
  <Default Extension="xml" ContentType="application/xml"/>
  <Default Extension="vsdx" ContentType="application/vnd.ms-visio.drawing"/>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E7A" w:rsidRPr="004A5E93" w:rsidRDefault="00A94E7A" w:rsidP="004A5E93">
      <w:pPr>
        <w:pStyle w:val="Els-Title"/>
      </w:pPr>
      <w:r w:rsidRPr="004A5E93">
        <w:t>Sử dụng thiết bị tuyển nổi cột dạng tấm nghiêng Reflux để tuyển mẫu than Vàng Danh cỡ hạt -0,3mm</w:t>
      </w:r>
    </w:p>
    <w:p w:rsidR="00337C54" w:rsidRPr="00EA0E0B" w:rsidRDefault="00337C54" w:rsidP="008E2512">
      <w:pPr>
        <w:jc w:val="center"/>
        <w:rPr>
          <w:szCs w:val="26"/>
          <w:lang w:val="fr-FR"/>
        </w:rPr>
      </w:pPr>
    </w:p>
    <w:p w:rsidR="00A94E7A" w:rsidRPr="00A94E7A" w:rsidRDefault="00A94E7A" w:rsidP="00A94E7A">
      <w:pPr>
        <w:jc w:val="center"/>
        <w:rPr>
          <w:rFonts w:eastAsia="Times New Roman"/>
          <w:szCs w:val="24"/>
          <w:vertAlign w:val="superscript"/>
          <w:lang w:val="fr-FR"/>
        </w:rPr>
      </w:pPr>
      <w:r w:rsidRPr="00A94E7A">
        <w:rPr>
          <w:rFonts w:eastAsia="Times New Roman"/>
          <w:szCs w:val="24"/>
          <w:lang w:val="fr-FR"/>
        </w:rPr>
        <w:t>PGS.TS Nhữ Thị Kim Dung</w:t>
      </w:r>
      <w:r>
        <w:rPr>
          <w:rFonts w:eastAsia="Times New Roman"/>
          <w:szCs w:val="24"/>
          <w:vertAlign w:val="superscript"/>
          <w:lang w:val="fr-FR"/>
        </w:rPr>
        <w:t>1,*</w:t>
      </w:r>
      <w:r w:rsidRPr="00A94E7A">
        <w:rPr>
          <w:rFonts w:eastAsia="Times New Roman"/>
          <w:szCs w:val="24"/>
          <w:lang w:val="fr-FR"/>
        </w:rPr>
        <w:t>, PGS.TS Nguyễn Hoàng Sơn</w:t>
      </w:r>
      <w:r>
        <w:rPr>
          <w:rFonts w:eastAsia="Times New Roman"/>
          <w:szCs w:val="24"/>
          <w:vertAlign w:val="superscript"/>
          <w:lang w:val="fr-FR"/>
        </w:rPr>
        <w:t>1</w:t>
      </w:r>
      <w:r w:rsidRPr="00A94E7A">
        <w:rPr>
          <w:rFonts w:eastAsia="Times New Roman"/>
          <w:szCs w:val="24"/>
          <w:lang w:val="fr-FR"/>
        </w:rPr>
        <w:t>,</w:t>
      </w:r>
      <w:r>
        <w:rPr>
          <w:rFonts w:eastAsia="Times New Roman"/>
          <w:szCs w:val="24"/>
          <w:lang w:val="fr-FR"/>
        </w:rPr>
        <w:t xml:space="preserve"> </w:t>
      </w:r>
      <w:r w:rsidRPr="00A94E7A">
        <w:rPr>
          <w:rFonts w:eastAsia="Times New Roman"/>
          <w:szCs w:val="24"/>
          <w:lang w:val="fr-FR"/>
        </w:rPr>
        <w:t>ThS Vũ Thị Chinh</w:t>
      </w:r>
      <w:r>
        <w:rPr>
          <w:rFonts w:eastAsia="Times New Roman"/>
          <w:szCs w:val="24"/>
          <w:vertAlign w:val="superscript"/>
          <w:lang w:val="fr-FR"/>
        </w:rPr>
        <w:t>1</w:t>
      </w:r>
      <w:r w:rsidRPr="00A94E7A">
        <w:rPr>
          <w:rFonts w:eastAsia="Times New Roman"/>
          <w:szCs w:val="24"/>
          <w:lang w:val="fr-FR"/>
        </w:rPr>
        <w:t>, ThS Trần Văn Được</w:t>
      </w:r>
      <w:r>
        <w:rPr>
          <w:rFonts w:eastAsia="Times New Roman"/>
          <w:szCs w:val="24"/>
          <w:vertAlign w:val="superscript"/>
          <w:lang w:val="fr-FR"/>
        </w:rPr>
        <w:t>1</w:t>
      </w:r>
      <w:r w:rsidRPr="00A94E7A">
        <w:rPr>
          <w:rFonts w:eastAsia="Times New Roman"/>
          <w:szCs w:val="24"/>
          <w:lang w:val="fr-FR"/>
        </w:rPr>
        <w:t>, ThS Lê Việt Hà</w:t>
      </w:r>
      <w:r>
        <w:rPr>
          <w:rFonts w:eastAsia="Times New Roman"/>
          <w:szCs w:val="24"/>
          <w:vertAlign w:val="superscript"/>
          <w:lang w:val="fr-FR"/>
        </w:rPr>
        <w:t>1</w:t>
      </w:r>
    </w:p>
    <w:p w:rsidR="008E2512" w:rsidRPr="00A94E7A" w:rsidRDefault="00651A32" w:rsidP="008E2512">
      <w:pPr>
        <w:jc w:val="center"/>
        <w:rPr>
          <w:i/>
          <w:lang w:val="fr-FR"/>
        </w:rPr>
      </w:pPr>
      <w:r w:rsidRPr="00A94E7A">
        <w:rPr>
          <w:i/>
          <w:vertAlign w:val="superscript"/>
          <w:lang w:val="fr-FR"/>
        </w:rPr>
        <w:t>1</w:t>
      </w:r>
      <w:r w:rsidR="008E2512" w:rsidRPr="00A94E7A">
        <w:rPr>
          <w:i/>
          <w:lang w:val="fr-FR"/>
        </w:rPr>
        <w:t xml:space="preserve"> </w:t>
      </w:r>
      <w:r w:rsidR="00823EF4" w:rsidRPr="00A94E7A">
        <w:rPr>
          <w:i/>
          <w:lang w:val="fr-FR"/>
        </w:rPr>
        <w:t>Trường Đại học Mỏ - Địa chất</w:t>
      </w:r>
    </w:p>
    <w:p w:rsidR="008E2512" w:rsidRPr="00695BB1" w:rsidRDefault="006542EC" w:rsidP="00706DC5">
      <w:pPr>
        <w:pStyle w:val="Els-Abstract-head"/>
        <w:pBdr>
          <w:top w:val="single" w:sz="4" w:space="1" w:color="auto"/>
          <w:bottom w:val="single" w:sz="4" w:space="1" w:color="auto"/>
        </w:pBdr>
        <w:spacing w:before="120" w:after="120" w:line="240" w:lineRule="auto"/>
        <w:jc w:val="both"/>
        <w:rPr>
          <w:szCs w:val="18"/>
          <w:lang w:val="fr-FR"/>
        </w:rPr>
      </w:pPr>
      <w:r w:rsidRPr="00695BB1">
        <w:rPr>
          <w:szCs w:val="18"/>
          <w:lang w:val="fr-FR"/>
        </w:rPr>
        <w:t>TÓM TẮT</w:t>
      </w:r>
    </w:p>
    <w:p w:rsidR="006542EC" w:rsidRPr="00695BB1" w:rsidRDefault="00CC3108" w:rsidP="00DD099D">
      <w:pPr>
        <w:pBdr>
          <w:top w:val="single" w:sz="4" w:space="1" w:color="auto"/>
          <w:bottom w:val="single" w:sz="4" w:space="1" w:color="auto"/>
        </w:pBdr>
        <w:jc w:val="both"/>
        <w:rPr>
          <w:rStyle w:val="A7"/>
          <w:rFonts w:eastAsiaTheme="minorHAnsi" w:cs="Times New Roman"/>
          <w:color w:val="auto"/>
          <w:sz w:val="20"/>
          <w:szCs w:val="20"/>
          <w:lang w:val="fr-FR"/>
        </w:rPr>
      </w:pPr>
      <w:r w:rsidRPr="00695BB1">
        <w:rPr>
          <w:szCs w:val="24"/>
          <w:lang w:val="fr-FR"/>
        </w:rPr>
        <w:t xml:space="preserve">Trên thế giới để tuyển nổi </w:t>
      </w:r>
      <w:r w:rsidRPr="00695BB1">
        <w:rPr>
          <w:color w:val="FF0000"/>
          <w:szCs w:val="24"/>
          <w:lang w:val="fr-FR"/>
        </w:rPr>
        <w:t>than cấp hạt mịn</w:t>
      </w:r>
      <w:r w:rsidRPr="00695BB1">
        <w:rPr>
          <w:szCs w:val="24"/>
          <w:lang w:val="fr-FR"/>
        </w:rPr>
        <w:t xml:space="preserve"> người ta thường áp dụng các loại thiết bị tuyển nổi cột như (Jameson, Pneufloat, Microcel...). Thiết bị tuyển nổi dạng ngăn Reflux (Reflux flotation cell - RFC) là loại thiết bị tuyển nổi cột dạng mới có sử dụng một hệ thống kênh nghiêng để tăng cường quá trình phân tách bóng khí và bùn tuyển nổi. Hơn nữa trong thiết bị này còn sử dụng một cơ cấu rửa bọt có áp đặc biệt cho phép cải thiện chất lượng than sạch. Loại thiết bị này có cấu tạo đơn giản, năng suất lớn và cho phép nhận được than sạch chất lượng cao. Bài báo trình bày kết quả tuyển nổi mẫu than cỡ hạt -0,3 mm, </w:t>
      </w:r>
      <w:r w:rsidRPr="00695BB1">
        <w:rPr>
          <w:color w:val="FF0000"/>
          <w:szCs w:val="24"/>
          <w:lang w:val="fr-FR"/>
        </w:rPr>
        <w:t>độ tro trên 35%</w:t>
      </w:r>
      <w:r w:rsidRPr="00695BB1">
        <w:rPr>
          <w:szCs w:val="24"/>
          <w:lang w:val="fr-FR"/>
        </w:rPr>
        <w:t xml:space="preserve"> mỏ than Vàng Danh trên thiết bị Reflux phòng thí nghiệm. Kết quả tuyển thu được than sạch có độ tro chung dưới 15%, thực thu phần cháy trên 80%, đạt tiêu chuẩn than cám 3B. Độ tro đá thải trên 70%, có thể thải bỏ</w:t>
      </w:r>
    </w:p>
    <w:p w:rsidR="008E2512" w:rsidRPr="00695BB1" w:rsidRDefault="00706DC5" w:rsidP="00DD099D">
      <w:pPr>
        <w:widowControl/>
        <w:pBdr>
          <w:top w:val="single" w:sz="4" w:space="1" w:color="auto"/>
          <w:bottom w:val="single" w:sz="4" w:space="1" w:color="auto"/>
        </w:pBdr>
        <w:autoSpaceDE w:val="0"/>
        <w:autoSpaceDN w:val="0"/>
        <w:adjustRightInd w:val="0"/>
        <w:jc w:val="both"/>
        <w:rPr>
          <w:rFonts w:eastAsiaTheme="minorHAnsi"/>
          <w:lang w:val="fr-FR"/>
        </w:rPr>
      </w:pPr>
      <w:r w:rsidRPr="00695BB1">
        <w:rPr>
          <w:rFonts w:eastAsiaTheme="minorHAnsi"/>
          <w:i/>
          <w:lang w:val="fr-FR"/>
        </w:rPr>
        <w:t>Từ khóa</w:t>
      </w:r>
      <w:r w:rsidR="008E2512" w:rsidRPr="00695BB1">
        <w:rPr>
          <w:rFonts w:eastAsiaTheme="minorHAnsi"/>
          <w:i/>
          <w:lang w:val="fr-FR"/>
        </w:rPr>
        <w:t>:</w:t>
      </w:r>
      <w:r w:rsidR="008E2512" w:rsidRPr="00695BB1">
        <w:rPr>
          <w:rFonts w:eastAsiaTheme="minorHAnsi"/>
          <w:lang w:val="fr-FR"/>
        </w:rPr>
        <w:t xml:space="preserve"> </w:t>
      </w:r>
      <w:r w:rsidR="00CC3108" w:rsidRPr="00695BB1">
        <w:rPr>
          <w:color w:val="FF0000"/>
          <w:szCs w:val="24"/>
          <w:lang w:val="fr-FR"/>
        </w:rPr>
        <w:t>Tuyển nổi cột dạng kênh nghiêng,</w:t>
      </w:r>
      <w:r w:rsidR="00CC3108" w:rsidRPr="00695BB1">
        <w:rPr>
          <w:szCs w:val="24"/>
          <w:lang w:val="fr-FR"/>
        </w:rPr>
        <w:t xml:space="preserve"> </w:t>
      </w:r>
      <w:r w:rsidR="00CC3108" w:rsidRPr="00695BB1">
        <w:rPr>
          <w:color w:val="FF0000"/>
          <w:szCs w:val="24"/>
          <w:lang w:val="fr-FR"/>
        </w:rPr>
        <w:t>than cấp hạt mịn, than Vàng Danh</w:t>
      </w:r>
    </w:p>
    <w:p w:rsidR="008E2512" w:rsidRPr="00EA0E0B" w:rsidRDefault="00F7261F" w:rsidP="00DD099D">
      <w:pPr>
        <w:pStyle w:val="ListParagraph"/>
        <w:widowControl w:val="0"/>
        <w:numPr>
          <w:ilvl w:val="0"/>
          <w:numId w:val="9"/>
        </w:numPr>
        <w:spacing w:before="120" w:after="120" w:line="240" w:lineRule="auto"/>
        <w:ind w:left="0" w:firstLine="0"/>
        <w:rPr>
          <w:rFonts w:ascii="Times New Roman" w:hAnsi="Times New Roman" w:cs="Times New Roman"/>
          <w:noProof/>
          <w:sz w:val="20"/>
          <w:szCs w:val="20"/>
          <w:lang w:val="en-US"/>
        </w:rPr>
      </w:pPr>
      <w:r w:rsidRPr="00EA0E0B">
        <w:rPr>
          <w:rFonts w:ascii="Times New Roman" w:hAnsi="Times New Roman" w:cs="Times New Roman"/>
          <w:b/>
          <w:noProof/>
          <w:sz w:val="20"/>
          <w:szCs w:val="20"/>
          <w:lang w:val="en-US"/>
        </w:rPr>
        <w:t>Đặt vấn đề</w:t>
      </w:r>
      <w:r w:rsidR="003C50DC" w:rsidRPr="00EA0E0B">
        <w:rPr>
          <w:rFonts w:ascii="Times New Roman" w:hAnsi="Times New Roman" w:cs="Times New Roman"/>
          <w:b/>
          <w:noProof/>
          <w:sz w:val="20"/>
          <w:szCs w:val="20"/>
        </w:rPr>
        <w:t xml:space="preserve"> </w:t>
      </w:r>
      <w:r w:rsidR="00DD099D" w:rsidRPr="00EA0E0B">
        <w:rPr>
          <w:rFonts w:ascii="Times New Roman" w:hAnsi="Times New Roman" w:cs="Times New Roman"/>
          <w:noProof/>
          <w:sz w:val="20"/>
          <w:szCs w:val="20"/>
        </w:rPr>
        <w:t>(</w:t>
      </w:r>
      <w:r w:rsidR="003C50DC" w:rsidRPr="00EA0E0B">
        <w:rPr>
          <w:rFonts w:ascii="Times New Roman" w:hAnsi="Times New Roman" w:cs="Times New Roman"/>
          <w:noProof/>
          <w:sz w:val="20"/>
          <w:szCs w:val="20"/>
        </w:rPr>
        <w:t xml:space="preserve">Times New Roman, </w:t>
      </w:r>
      <w:r w:rsidR="00C01B1F" w:rsidRPr="00EA0E0B">
        <w:rPr>
          <w:rFonts w:ascii="Times New Roman" w:hAnsi="Times New Roman" w:cs="Times New Roman"/>
          <w:noProof/>
          <w:sz w:val="20"/>
          <w:szCs w:val="20"/>
          <w:lang w:val="en-US"/>
        </w:rPr>
        <w:t>cỡ chữ</w:t>
      </w:r>
      <w:r w:rsidR="003C50DC" w:rsidRPr="00EA0E0B">
        <w:rPr>
          <w:rFonts w:ascii="Times New Roman" w:hAnsi="Times New Roman" w:cs="Times New Roman"/>
          <w:noProof/>
          <w:sz w:val="20"/>
          <w:szCs w:val="20"/>
        </w:rPr>
        <w:t xml:space="preserve"> 10</w:t>
      </w:r>
      <w:r w:rsidR="00C01B1F" w:rsidRPr="00EA0E0B">
        <w:rPr>
          <w:rFonts w:ascii="Times New Roman" w:hAnsi="Times New Roman" w:cs="Times New Roman"/>
          <w:noProof/>
          <w:sz w:val="20"/>
          <w:szCs w:val="20"/>
          <w:lang w:val="en-US"/>
        </w:rPr>
        <w:t xml:space="preserve">, </w:t>
      </w:r>
      <w:r w:rsidR="00C01B1F" w:rsidRPr="00EA0E0B">
        <w:rPr>
          <w:rFonts w:ascii="Times New Roman" w:hAnsi="Times New Roman" w:cs="Times New Roman"/>
          <w:color w:val="000000"/>
          <w:sz w:val="20"/>
          <w:szCs w:val="20"/>
          <w:lang w:val="en-US"/>
        </w:rPr>
        <w:t>cách đoạn 6pt</w:t>
      </w:r>
      <w:r w:rsidR="003C50DC" w:rsidRPr="00EA0E0B">
        <w:rPr>
          <w:rFonts w:ascii="Times New Roman" w:hAnsi="Times New Roman" w:cs="Times New Roman"/>
          <w:noProof/>
          <w:sz w:val="20"/>
          <w:szCs w:val="20"/>
        </w:rPr>
        <w:t>)</w:t>
      </w:r>
    </w:p>
    <w:p w:rsidR="00CC3108" w:rsidRPr="00CC3108" w:rsidRDefault="00CC3108" w:rsidP="00CC3108">
      <w:pPr>
        <w:widowControl/>
        <w:autoSpaceDE w:val="0"/>
        <w:autoSpaceDN w:val="0"/>
        <w:adjustRightInd w:val="0"/>
        <w:ind w:firstLine="227"/>
        <w:jc w:val="both"/>
        <w:rPr>
          <w:rFonts w:eastAsiaTheme="minorHAnsi"/>
        </w:rPr>
      </w:pPr>
      <w:r w:rsidRPr="00CC3108">
        <w:rPr>
          <w:rFonts w:eastAsia="Arial"/>
          <w:lang w:val="en-US"/>
        </w:rPr>
        <w:t xml:space="preserve">Hiện nay, loại </w:t>
      </w:r>
      <w:r w:rsidRPr="00CC3108">
        <w:rPr>
          <w:rFonts w:eastAsia="Arial"/>
          <w:color w:val="FF0000"/>
          <w:lang w:val="en-US"/>
        </w:rPr>
        <w:t>than</w:t>
      </w:r>
      <w:r w:rsidRPr="00CC3108">
        <w:rPr>
          <w:rFonts w:eastAsia="Arial"/>
          <w:lang w:val="en-US"/>
        </w:rPr>
        <w:t xml:space="preserve"> cấp hạt nhỏ hơn 0,3 mm có độ tro trên 30% do không xử lý được đang tồn đọng với khối lượng rất lớn ở các mỏ than vùng Quảng Ninh</w:t>
      </w:r>
      <w:r w:rsidRPr="00CC3108">
        <w:rPr>
          <w:rFonts w:eastAsia="Arial"/>
          <w:color w:val="FF0000"/>
          <w:lang w:val="en-US"/>
        </w:rPr>
        <w:t xml:space="preserve"> (Nhữ Thị Kim Dung, 2016).</w:t>
      </w:r>
      <w:r w:rsidRPr="00CC3108">
        <w:rPr>
          <w:rFonts w:eastAsia="Arial"/>
          <w:lang w:val="en-US"/>
        </w:rPr>
        <w:t xml:space="preserve"> Loại than này đến nay ở các mỏ hầu như không được tuyển, do đó chúng chỉ được sử dụng như các sản phẩm cấp thấp hoặc pha trộn với than chất lượng cao để tiêu thụ. Còn trong các xưởng tuyển than trung tâm (Cửa Ông, Vàng Danh, Hòn Gai), mùn than được thu gom từ sơ đồ bùn nước, đưa lắng đọng và lưu chứa trong các hồ bùn, sau đó được bốc xúc đưa đi sử dụng ở cấp chất lượng thấp hoặc thải bỏ. Nhìn chung, phần lớn </w:t>
      </w:r>
      <w:r w:rsidRPr="00CC3108">
        <w:rPr>
          <w:rFonts w:eastAsia="Arial"/>
          <w:color w:val="FF0000"/>
          <w:lang w:val="en-US"/>
        </w:rPr>
        <w:t xml:space="preserve">than mịn </w:t>
      </w:r>
      <w:r w:rsidRPr="00CC3108">
        <w:rPr>
          <w:rFonts w:eastAsia="Arial"/>
          <w:lang w:val="en-US"/>
        </w:rPr>
        <w:t>ở Việt Nam hầu như không được tuyển mà chúng được thu gom chủ yếu bằng phương pháp lắng, lọc. Một lưu trình như vậy thường gây lãng phí tài nguyên và gây ô nhiễm môi trường đồng thời cũng làm cho chi phí đầu tư và vận hành các thiết bị lắng, lọc bùn than tăng cao.</w:t>
      </w:r>
    </w:p>
    <w:p w:rsidR="00CC3108" w:rsidRPr="00CC3108" w:rsidRDefault="00CC3108" w:rsidP="00CC3108">
      <w:pPr>
        <w:widowControl/>
        <w:autoSpaceDE w:val="0"/>
        <w:autoSpaceDN w:val="0"/>
        <w:adjustRightInd w:val="0"/>
        <w:ind w:firstLine="227"/>
        <w:jc w:val="both"/>
        <w:rPr>
          <w:rFonts w:eastAsiaTheme="minorHAnsi"/>
        </w:rPr>
      </w:pPr>
      <w:r w:rsidRPr="00CC3108">
        <w:rPr>
          <w:rFonts w:eastAsia="Arial"/>
          <w:lang w:val="en-US"/>
        </w:rPr>
        <w:t xml:space="preserve">Hiện nay, ở trong nước đã có một số tài liệu viết về thu hồi </w:t>
      </w:r>
      <w:r w:rsidRPr="00CC3108">
        <w:rPr>
          <w:rFonts w:eastAsia="Arial"/>
          <w:color w:val="FF0000"/>
          <w:lang w:val="en-US"/>
        </w:rPr>
        <w:t>than mịn</w:t>
      </w:r>
      <w:r w:rsidRPr="00CC3108">
        <w:rPr>
          <w:rFonts w:eastAsia="Arial"/>
          <w:lang w:val="en-US"/>
        </w:rPr>
        <w:t xml:space="preserve"> ở vùng than Quảng Ninh </w:t>
      </w:r>
      <w:r w:rsidRPr="00CC3108">
        <w:rPr>
          <w:rFonts w:eastAsia="Arial"/>
          <w:color w:val="0000FF"/>
          <w:lang w:val="en-US"/>
        </w:rPr>
        <w:t>(Nguyễn Hữu Nhân và nnk, 2004; Phạm Văn Luận, 2014; Nhữ Thị Kim Dung, 2016)</w:t>
      </w:r>
      <w:r w:rsidRPr="00CC3108">
        <w:rPr>
          <w:rFonts w:eastAsia="Arial"/>
          <w:lang w:val="en-US"/>
        </w:rPr>
        <w:t xml:space="preserve">, Nhà máy tuyển than Nam Cầu Trắng (Công ty tuyển than Hòn Gai) đã đầu tư một dây chuyền tuyển than trên các máy tuyển nổi dạng Pneuflot, Nhà máy đã tiến hành tuyển than mịn có độ tro khoảng 30%, thu được than sạch có độ tro dưới 15%, độ tro đá thải dưới 75%. Với kết quả trên, sản phẩm than sạch có độ tro có thể chấp nhận được, nhưng sản phẩm đá thải có độ tro dưới 75% nên </w:t>
      </w:r>
      <w:r w:rsidRPr="00CC3108">
        <w:rPr>
          <w:rFonts w:eastAsia="Arial"/>
          <w:color w:val="FF0000"/>
          <w:lang w:val="en-US"/>
        </w:rPr>
        <w:t>chưa thể thải bỏ được.</w:t>
      </w:r>
    </w:p>
    <w:p w:rsidR="00CC3108" w:rsidRPr="00CC3108" w:rsidRDefault="00CC3108" w:rsidP="00CC3108">
      <w:pPr>
        <w:widowControl/>
        <w:autoSpaceDE w:val="0"/>
        <w:autoSpaceDN w:val="0"/>
        <w:adjustRightInd w:val="0"/>
        <w:ind w:firstLine="227"/>
        <w:jc w:val="both"/>
        <w:rPr>
          <w:rFonts w:eastAsiaTheme="minorHAnsi"/>
        </w:rPr>
      </w:pPr>
      <w:r w:rsidRPr="00CC3108">
        <w:rPr>
          <w:rFonts w:eastAsia="Arial"/>
          <w:lang w:val="en-US"/>
        </w:rPr>
        <w:t xml:space="preserve">Để tăng khả năng thu hồi </w:t>
      </w:r>
      <w:r w:rsidRPr="00CC3108">
        <w:rPr>
          <w:rFonts w:eastAsia="Arial"/>
          <w:color w:val="FF0000"/>
          <w:lang w:val="en-US"/>
        </w:rPr>
        <w:t>than mịn</w:t>
      </w:r>
      <w:r w:rsidRPr="00CC3108">
        <w:rPr>
          <w:rFonts w:eastAsia="Arial"/>
          <w:lang w:val="en-US"/>
        </w:rPr>
        <w:t xml:space="preserve">, đảm bảo độ tro đá thải và nâng cao chất lượng than sạch, cũng như giảm thiểu ô nhiễm môi trường. Hiện nay người ta thường áp dụng các loại thiết bị tuyển nổi cột để tuyển nổi </w:t>
      </w:r>
      <w:r w:rsidRPr="00CC3108">
        <w:rPr>
          <w:rFonts w:eastAsia="Arial"/>
          <w:color w:val="FF0000"/>
          <w:lang w:val="en-US"/>
        </w:rPr>
        <w:t>than mịn</w:t>
      </w:r>
      <w:r w:rsidRPr="00CC3108">
        <w:rPr>
          <w:rFonts w:eastAsia="Arial"/>
          <w:lang w:val="en-US"/>
        </w:rPr>
        <w:t xml:space="preserve">. Thiết bị tuyển nổi dạng ngăn Reflux (Reflux flotation cell - RFC) là loại thiết bị tuyển nổi cột dạng mới, được phát triển gần đây tại University of Newcastle (Australia) </w:t>
      </w:r>
      <w:r w:rsidRPr="00CC3108">
        <w:rPr>
          <w:rFonts w:eastAsia="Arial"/>
          <w:color w:val="0000FF"/>
          <w:lang w:val="en-US"/>
        </w:rPr>
        <w:t>(Nguyễn Hoàng Sơn, Phùng Tiến Thuật, Trần Văn Được, 2019; J.E. Dickinson, K.P. Galvin, 2014; K.P. Galvin , J.E. Dickinson, 2014; K.P. Galvin , N.G. Harvey, J.E. Dickinson, 2014</w:t>
      </w:r>
      <w:r w:rsidRPr="00CC3108">
        <w:rPr>
          <w:rFonts w:eastAsia="Arial"/>
          <w:lang w:val="en-US"/>
        </w:rPr>
        <w:t xml:space="preserve">). Hệ thống bao gồm các kênh nghiêng nằm ngay dưới một cột tuyển thẳng đứng. Các kênh nghiêng làm tăng tiết diện thực tế của cột tuyển (tương tự như thiết bị lamella hoặc máy phân cấp Reflux) và do đó tăng cường hiệu quả phân tách bóng khí - pha lỏng khi các bóng khí này đi qua các kênh nghiêng. Thiết bị tuyển nổi dạng này còn được đặc trưng bởi hệ thống cấp nước rửa bọt tại trên đỉnh thiết bị. Lớp bọt trước khi tràn ra ngoài phải đi qua hình chóp có hệ thống nước rửa và khử các hạt slam cực mịn. Ưu điểm của thiết bị tuyển nổi Reflux cho phép tăng lượng nước cấp nước rửa mà không sợ các bóng khí khoáng hóa đi vào quặng đuôi, và như vậy tăng cường quá trình làm giàu thứ sinh trong lớp bọt và tăng độ tro trong đá thải, đáp ứng yêu cầu thải bỏ. Nếu áp dụng được thiết bị tuyển nổi cột này vào thực tế tuyển nổi </w:t>
      </w:r>
      <w:r w:rsidRPr="00CC3108">
        <w:rPr>
          <w:rFonts w:eastAsia="Arial"/>
          <w:color w:val="FF0000"/>
          <w:lang w:val="en-US"/>
        </w:rPr>
        <w:t>than mịn</w:t>
      </w:r>
      <w:r w:rsidRPr="00CC3108">
        <w:rPr>
          <w:rFonts w:eastAsia="Arial"/>
          <w:lang w:val="en-US"/>
        </w:rPr>
        <w:t xml:space="preserve"> vùng Quảng Ninh </w:t>
      </w:r>
      <w:r w:rsidRPr="00CC3108">
        <w:rPr>
          <w:rFonts w:eastAsia="Arial"/>
          <w:color w:val="FF0000"/>
          <w:lang w:val="en-US"/>
        </w:rPr>
        <w:t>khả năng mang lại hiệu quả kinh tế</w:t>
      </w:r>
      <w:r w:rsidRPr="00CC3108">
        <w:rPr>
          <w:rFonts w:eastAsia="Arial"/>
          <w:lang w:val="en-US"/>
        </w:rPr>
        <w:t xml:space="preserve"> và bảo vệ môi trường</w:t>
      </w:r>
    </w:p>
    <w:p w:rsidR="00CC3108" w:rsidRPr="00CC3108" w:rsidRDefault="00CC3108" w:rsidP="00CC3108">
      <w:pPr>
        <w:pStyle w:val="ListParagraph"/>
        <w:numPr>
          <w:ilvl w:val="0"/>
          <w:numId w:val="9"/>
        </w:numPr>
        <w:spacing w:before="120" w:after="120" w:line="240" w:lineRule="auto"/>
        <w:rPr>
          <w:rFonts w:ascii="Times New Roman" w:eastAsia="Times New Roman" w:hAnsi="Times New Roman" w:cs="Times New Roman"/>
          <w:b/>
          <w:sz w:val="20"/>
          <w:szCs w:val="20"/>
        </w:rPr>
      </w:pPr>
      <w:r w:rsidRPr="00CC3108">
        <w:rPr>
          <w:rFonts w:ascii="Times New Roman" w:eastAsia="Times New Roman" w:hAnsi="Times New Roman" w:cs="Times New Roman"/>
          <w:b/>
          <w:sz w:val="20"/>
          <w:szCs w:val="20"/>
        </w:rPr>
        <w:t>Mẫu nghiên cứu và phương pháp thí nghiệm</w:t>
      </w:r>
    </w:p>
    <w:p w:rsidR="009A3DCA" w:rsidRPr="00CC3108" w:rsidRDefault="00CC3108" w:rsidP="0067057B">
      <w:pPr>
        <w:pStyle w:val="ListParagraph"/>
        <w:widowControl w:val="0"/>
        <w:numPr>
          <w:ilvl w:val="1"/>
          <w:numId w:val="29"/>
        </w:numPr>
        <w:spacing w:before="120" w:after="120" w:line="240" w:lineRule="auto"/>
        <w:rPr>
          <w:rFonts w:ascii="Times New Roman" w:hAnsi="Times New Roman" w:cs="Times New Roman"/>
          <w:color w:val="000000"/>
          <w:sz w:val="20"/>
          <w:szCs w:val="20"/>
        </w:rPr>
      </w:pPr>
      <w:r w:rsidRPr="00CC3108">
        <w:rPr>
          <w:rFonts w:ascii="Times New Roman" w:eastAsia="Times New Roman" w:hAnsi="Times New Roman" w:cs="Times New Roman"/>
          <w:b/>
          <w:i/>
          <w:sz w:val="20"/>
          <w:szCs w:val="20"/>
        </w:rPr>
        <w:t>Mẫu nghiên cứu</w:t>
      </w:r>
    </w:p>
    <w:p w:rsidR="00CC3108" w:rsidRPr="00CC3108" w:rsidRDefault="00CC3108" w:rsidP="00CC3108">
      <w:pPr>
        <w:widowControl/>
        <w:autoSpaceDE w:val="0"/>
        <w:autoSpaceDN w:val="0"/>
        <w:adjustRightInd w:val="0"/>
        <w:ind w:firstLine="227"/>
        <w:jc w:val="both"/>
        <w:rPr>
          <w:rFonts w:eastAsia="Times New Roman"/>
          <w:lang w:val="vi-VN"/>
        </w:rPr>
      </w:pPr>
      <w:r w:rsidRPr="00CC3108">
        <w:rPr>
          <w:rFonts w:eastAsia="Times New Roman"/>
          <w:lang w:val="vi-VN"/>
        </w:rPr>
        <w:lastRenderedPageBreak/>
        <w:t>Mẫu nghiên cứu là cấp hạt -0,3 mm tách ra từ mẫu than cám 5A mỏ Vàng Danh. Mẫu than sau khi tách ra từ than cám nguyên khai -15 mm được phân tích độ hạt. Thành phần độ hạt mẫu than nghiên cứu được trình bày tại bảng 1.</w:t>
      </w:r>
    </w:p>
    <w:p w:rsidR="00CC3108" w:rsidRPr="000F00F2" w:rsidRDefault="00CC3108" w:rsidP="00CC3108">
      <w:pPr>
        <w:jc w:val="center"/>
        <w:rPr>
          <w:rFonts w:eastAsia="Times New Roman"/>
          <w:i/>
          <w:lang w:val="vi-VN"/>
        </w:rPr>
      </w:pPr>
      <w:r w:rsidRPr="000F00F2">
        <w:rPr>
          <w:rFonts w:eastAsia="Times New Roman"/>
          <w:i/>
          <w:lang w:val="vi-VN"/>
        </w:rPr>
        <w:t>Bảng 1. Thành phần độ hạt mẫu than nghiên cứu</w:t>
      </w:r>
    </w:p>
    <w:tbl>
      <w:tblPr>
        <w:tblStyle w:val="TableGrid"/>
        <w:tblW w:w="0" w:type="auto"/>
        <w:tblInd w:w="250" w:type="dxa"/>
        <w:tblLook w:val="04A0" w:firstRow="1" w:lastRow="0" w:firstColumn="1" w:lastColumn="0" w:noHBand="0" w:noVBand="1"/>
      </w:tblPr>
      <w:tblGrid>
        <w:gridCol w:w="2834"/>
        <w:gridCol w:w="2813"/>
        <w:gridCol w:w="2823"/>
      </w:tblGrid>
      <w:tr w:rsidR="00CC3108" w:rsidRPr="00CC3108" w:rsidTr="004A5E93">
        <w:tc>
          <w:tcPr>
            <w:tcW w:w="2834"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b/>
                <w:sz w:val="20"/>
                <w:szCs w:val="20"/>
              </w:rPr>
            </w:pPr>
            <w:r w:rsidRPr="00CC3108">
              <w:rPr>
                <w:rFonts w:ascii="Times New Roman" w:hAnsi="Times New Roman" w:cs="Times New Roman"/>
                <w:b/>
                <w:sz w:val="20"/>
                <w:szCs w:val="20"/>
              </w:rPr>
              <w:t>Cấp hạt, mm</w:t>
            </w:r>
          </w:p>
        </w:tc>
        <w:tc>
          <w:tcPr>
            <w:tcW w:w="281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b/>
                <w:sz w:val="20"/>
                <w:szCs w:val="20"/>
              </w:rPr>
            </w:pPr>
            <w:r w:rsidRPr="00CC3108">
              <w:rPr>
                <w:rFonts w:ascii="Times New Roman" w:hAnsi="Times New Roman" w:cs="Times New Roman"/>
                <w:b/>
                <w:sz w:val="20"/>
                <w:szCs w:val="20"/>
              </w:rPr>
              <w:t>Thu hoạch, %</w:t>
            </w:r>
          </w:p>
        </w:tc>
        <w:tc>
          <w:tcPr>
            <w:tcW w:w="282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b/>
                <w:sz w:val="20"/>
                <w:szCs w:val="20"/>
              </w:rPr>
            </w:pPr>
            <w:r w:rsidRPr="00CC3108">
              <w:rPr>
                <w:rFonts w:ascii="Times New Roman" w:hAnsi="Times New Roman" w:cs="Times New Roman"/>
                <w:b/>
                <w:sz w:val="20"/>
                <w:szCs w:val="20"/>
              </w:rPr>
              <w:t>Độ tro, A%</w:t>
            </w:r>
          </w:p>
        </w:tc>
      </w:tr>
      <w:tr w:rsidR="00CC3108" w:rsidRPr="00CC3108" w:rsidTr="004A5E93">
        <w:tc>
          <w:tcPr>
            <w:tcW w:w="2834"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0,2-0,3</w:t>
            </w:r>
          </w:p>
        </w:tc>
        <w:tc>
          <w:tcPr>
            <w:tcW w:w="281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13,55</w:t>
            </w:r>
          </w:p>
        </w:tc>
        <w:tc>
          <w:tcPr>
            <w:tcW w:w="2823" w:type="dxa"/>
            <w:tcBorders>
              <w:top w:val="single" w:sz="4" w:space="0" w:color="auto"/>
              <w:left w:val="single" w:sz="4" w:space="0" w:color="auto"/>
              <w:bottom w:val="single" w:sz="4" w:space="0" w:color="auto"/>
              <w:right w:val="single" w:sz="4" w:space="0" w:color="auto"/>
            </w:tcBorders>
            <w:hideMark/>
          </w:tcPr>
          <w:p w:rsidR="00CC3108" w:rsidRPr="00CC3108" w:rsidRDefault="00CC3108">
            <w:pPr>
              <w:ind w:firstLine="720"/>
              <w:rPr>
                <w:rFonts w:ascii="Times New Roman" w:hAnsi="Times New Roman" w:cs="Times New Roman"/>
                <w:sz w:val="20"/>
                <w:szCs w:val="20"/>
              </w:rPr>
            </w:pPr>
            <w:r w:rsidRPr="00CC3108">
              <w:rPr>
                <w:rFonts w:ascii="Times New Roman" w:hAnsi="Times New Roman" w:cs="Times New Roman"/>
                <w:sz w:val="20"/>
                <w:szCs w:val="20"/>
              </w:rPr>
              <w:t xml:space="preserve">     29,37</w:t>
            </w:r>
          </w:p>
        </w:tc>
      </w:tr>
      <w:tr w:rsidR="00CC3108" w:rsidRPr="00CC3108" w:rsidTr="004A5E93">
        <w:tc>
          <w:tcPr>
            <w:tcW w:w="2834"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0,1-0,2</w:t>
            </w:r>
          </w:p>
        </w:tc>
        <w:tc>
          <w:tcPr>
            <w:tcW w:w="281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50,48</w:t>
            </w:r>
          </w:p>
        </w:tc>
        <w:tc>
          <w:tcPr>
            <w:tcW w:w="282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33,02</w:t>
            </w:r>
          </w:p>
        </w:tc>
      </w:tr>
      <w:tr w:rsidR="00CC3108" w:rsidRPr="00CC3108" w:rsidTr="004A5E93">
        <w:tc>
          <w:tcPr>
            <w:tcW w:w="2834"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0,074-1</w:t>
            </w:r>
          </w:p>
        </w:tc>
        <w:tc>
          <w:tcPr>
            <w:tcW w:w="281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15,67</w:t>
            </w:r>
          </w:p>
        </w:tc>
        <w:tc>
          <w:tcPr>
            <w:tcW w:w="282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37,66</w:t>
            </w:r>
          </w:p>
        </w:tc>
      </w:tr>
      <w:tr w:rsidR="00CC3108" w:rsidRPr="00CC3108" w:rsidTr="004A5E93">
        <w:tc>
          <w:tcPr>
            <w:tcW w:w="2834"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-0,074</w:t>
            </w:r>
          </w:p>
        </w:tc>
        <w:tc>
          <w:tcPr>
            <w:tcW w:w="281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20,3</w:t>
            </w:r>
          </w:p>
        </w:tc>
        <w:tc>
          <w:tcPr>
            <w:tcW w:w="282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43,05</w:t>
            </w:r>
          </w:p>
        </w:tc>
      </w:tr>
      <w:tr w:rsidR="00CC3108" w:rsidRPr="00CC3108" w:rsidTr="004A5E93">
        <w:tc>
          <w:tcPr>
            <w:tcW w:w="2834"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Tổng</w:t>
            </w:r>
          </w:p>
        </w:tc>
        <w:tc>
          <w:tcPr>
            <w:tcW w:w="281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100</w:t>
            </w:r>
          </w:p>
        </w:tc>
        <w:tc>
          <w:tcPr>
            <w:tcW w:w="2823" w:type="dxa"/>
            <w:tcBorders>
              <w:top w:val="single" w:sz="4" w:space="0" w:color="auto"/>
              <w:left w:val="single" w:sz="4" w:space="0" w:color="auto"/>
              <w:bottom w:val="single" w:sz="4" w:space="0" w:color="auto"/>
              <w:right w:val="single" w:sz="4" w:space="0" w:color="auto"/>
            </w:tcBorders>
            <w:hideMark/>
          </w:tcPr>
          <w:p w:rsidR="00CC3108" w:rsidRPr="00CC3108" w:rsidRDefault="00CC3108">
            <w:pPr>
              <w:jc w:val="center"/>
              <w:rPr>
                <w:rFonts w:ascii="Times New Roman" w:hAnsi="Times New Roman" w:cs="Times New Roman"/>
                <w:sz w:val="20"/>
                <w:szCs w:val="20"/>
              </w:rPr>
            </w:pPr>
            <w:r w:rsidRPr="00CC3108">
              <w:rPr>
                <w:rFonts w:ascii="Times New Roman" w:hAnsi="Times New Roman" w:cs="Times New Roman"/>
                <w:sz w:val="20"/>
                <w:szCs w:val="20"/>
              </w:rPr>
              <w:t>35,29</w:t>
            </w:r>
          </w:p>
        </w:tc>
      </w:tr>
    </w:tbl>
    <w:p w:rsidR="00CC3108" w:rsidRPr="004A5E93" w:rsidRDefault="000F00F2" w:rsidP="004A5E93">
      <w:pPr>
        <w:pStyle w:val="ListParagraph"/>
        <w:numPr>
          <w:ilvl w:val="1"/>
          <w:numId w:val="25"/>
        </w:numPr>
        <w:autoSpaceDE w:val="0"/>
        <w:autoSpaceDN w:val="0"/>
        <w:adjustRightInd w:val="0"/>
        <w:spacing w:before="120" w:after="120" w:line="240" w:lineRule="auto"/>
        <w:ind w:left="357" w:hanging="357"/>
        <w:rPr>
          <w:rFonts w:ascii="Times New Roman" w:hAnsi="Times New Roman" w:cs="Times New Roman"/>
          <w:sz w:val="20"/>
          <w:szCs w:val="20"/>
          <w:lang w:val="en-US"/>
        </w:rPr>
      </w:pPr>
      <w:r w:rsidRPr="004A5E93">
        <w:rPr>
          <w:rFonts w:ascii="Times New Roman" w:eastAsia="Times New Roman" w:hAnsi="Times New Roman" w:cs="Times New Roman"/>
          <w:b/>
          <w:i/>
          <w:sz w:val="20"/>
          <w:szCs w:val="20"/>
        </w:rPr>
        <w:t>Phương pháp và điều kiện thí nghiệm</w:t>
      </w:r>
    </w:p>
    <w:p w:rsidR="004A5E93" w:rsidRPr="004A5E93" w:rsidRDefault="004A5E93" w:rsidP="004A5E93">
      <w:pPr>
        <w:widowControl/>
        <w:autoSpaceDE w:val="0"/>
        <w:autoSpaceDN w:val="0"/>
        <w:adjustRightInd w:val="0"/>
        <w:ind w:firstLine="227"/>
        <w:jc w:val="both"/>
        <w:rPr>
          <w:rFonts w:eastAsiaTheme="minorHAnsi"/>
          <w:lang w:val="vi-VN"/>
        </w:rPr>
      </w:pPr>
      <w:r w:rsidRPr="004A5E93">
        <w:rPr>
          <w:rFonts w:eastAsia="Times New Roman"/>
          <w:szCs w:val="24"/>
          <w:lang w:val="vi-VN"/>
        </w:rPr>
        <w:t xml:space="preserve">Sơ đồ thí nghiệm tổng quát được trình bày tại hình 2. </w:t>
      </w:r>
    </w:p>
    <w:p w:rsidR="004A5E93" w:rsidRPr="00695BB1" w:rsidRDefault="004A5E93" w:rsidP="004A5E93">
      <w:pPr>
        <w:widowControl/>
        <w:autoSpaceDE w:val="0"/>
        <w:autoSpaceDN w:val="0"/>
        <w:adjustRightInd w:val="0"/>
        <w:ind w:firstLine="227"/>
        <w:jc w:val="both"/>
        <w:rPr>
          <w:rFonts w:eastAsia="Times New Roman"/>
          <w:szCs w:val="24"/>
          <w:lang w:val="vi-VN"/>
        </w:rPr>
      </w:pPr>
      <w:r w:rsidRPr="00695BB1">
        <w:rPr>
          <w:rFonts w:eastAsia="Times New Roman"/>
          <w:szCs w:val="24"/>
          <w:lang w:val="vi-VN"/>
        </w:rPr>
        <w:t xml:space="preserve">Thiết bị thí nghiệm </w:t>
      </w:r>
      <w:r w:rsidRPr="00695BB1">
        <w:rPr>
          <w:rFonts w:eastAsia="Times New Roman"/>
          <w:color w:val="0000FF"/>
          <w:szCs w:val="24"/>
          <w:lang w:val="vi-VN"/>
        </w:rPr>
        <w:t>(</w:t>
      </w:r>
      <w:r w:rsidRPr="00695BB1">
        <w:rPr>
          <w:color w:val="0000FF"/>
          <w:szCs w:val="24"/>
          <w:lang w:val="vi-VN"/>
        </w:rPr>
        <w:t xml:space="preserve">Nguyễn Hoàng Sơn, Phùng Tiến Thuật, Trần Văn Được, 2019) </w:t>
      </w:r>
      <w:r w:rsidRPr="00695BB1">
        <w:rPr>
          <w:rFonts w:eastAsia="Times New Roman"/>
          <w:szCs w:val="24"/>
          <w:lang w:val="vi-VN"/>
        </w:rPr>
        <w:t>là một cột tuyển nổi gồm hai phần: phần trên hình trụ tròn đường kính 10cm chiều dài 1m và phần dưới là  hình hộp bình hành tiết diện 10x10cm và chiều dài 1m, độ nghiêng 70</w:t>
      </w:r>
      <w:r w:rsidRPr="00695BB1">
        <w:rPr>
          <w:rFonts w:eastAsia="Times New Roman"/>
          <w:szCs w:val="24"/>
          <w:vertAlign w:val="superscript"/>
          <w:lang w:val="vi-VN"/>
        </w:rPr>
        <w:t>0</w:t>
      </w:r>
      <w:r w:rsidRPr="00695BB1">
        <w:rPr>
          <w:rFonts w:eastAsia="Times New Roman"/>
          <w:szCs w:val="24"/>
          <w:lang w:val="vi-VN"/>
        </w:rPr>
        <w:t>. Trong phần hình hộp có các tấm nghiêng. Đỉnh trên cột có cơ cấu cấp nước rửa bọt dạng phễu hình côn có đột lỗ. Bùn được cấp vào cột ở đáy phần hình trụ theo phương tiếp tuyến sau khi được trộn với bóng khí phân tán qua ống cao su đột lỗ tại cơ cấu tạo bọt chính. Bọt khí còn được tạo ra tại cơ cấu tạo bọt phụ là ống cao su đột lỗ đặt ở dưới đáy phần hình hộp bình hành. Sản phẩm bọt sau khi đi qua vùng rửa bọt được tháo tải tại đỉnh cột vào máng bọt. Sản phẩm ngăn máy tuyển nổi sau khi đi qua các kênh nghiêng được tháo ra tại cơ cấu tháo tải sản phẩm ngăn máy, tại đây có các ống có độ dài khác nhau để chỉnh chiều cao bùn (và tương ứng là chiều dày bọt tuyển nổi). Các sản phẩm bọt và sản phẩm ngăn máy được tháo ra các thùng chứa riêng biệt). Tốc độ cấp liệu bùn được điều chỉnh bằng biến tần; chi phí nước rửa bọt - bằng van hồi lưu bơm nước tuần hoàn; chiều cao bọt - bằng chiều cao ống tháo đuôi thải.</w:t>
      </w:r>
    </w:p>
    <w:p w:rsidR="004A5E93" w:rsidRDefault="00CA36A9" w:rsidP="004A5E93">
      <w:pPr>
        <w:widowControl/>
        <w:autoSpaceDE w:val="0"/>
        <w:autoSpaceDN w:val="0"/>
        <w:adjustRightInd w:val="0"/>
        <w:jc w:val="center"/>
        <w:rPr>
          <w:rFonts w:eastAsia="Calibri"/>
          <w:sz w:val="26"/>
          <w:szCs w:val="26"/>
          <w:lang w:val="en-US"/>
        </w:rPr>
      </w:pPr>
      <w:r w:rsidRPr="004A5E93">
        <w:rPr>
          <w:rFonts w:eastAsia="Calibri"/>
          <w:sz w:val="26"/>
          <w:szCs w:val="26"/>
          <w:lang w:val="en-US"/>
        </w:rPr>
        <w:object w:dxaOrig="5720" w:dyaOrig="74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5.5pt;height:358pt" o:ole="">
            <v:imagedata r:id="rId10" o:title=""/>
          </v:shape>
          <o:OLEObject Type="Embed" ProgID="Visio.Drawing.15" ShapeID="_x0000_i1025" DrawAspect="Content" ObjectID="_1662277045" r:id="rId11"/>
        </w:object>
      </w:r>
    </w:p>
    <w:p w:rsidR="00CA36A9" w:rsidRPr="0067057B" w:rsidRDefault="00CA36A9" w:rsidP="00CA36A9">
      <w:pPr>
        <w:jc w:val="center"/>
        <w:rPr>
          <w:rFonts w:eastAsia="Times New Roman"/>
          <w:i/>
          <w:szCs w:val="24"/>
        </w:rPr>
      </w:pPr>
      <w:r w:rsidRPr="0067057B">
        <w:rPr>
          <w:rFonts w:eastAsia="Times New Roman"/>
          <w:i/>
          <w:szCs w:val="24"/>
        </w:rPr>
        <w:t>Hình 1. Sơ đồ cột tuyển nổi dạng ngăn Reflux</w:t>
      </w:r>
    </w:p>
    <w:tbl>
      <w:tblPr>
        <w:tblStyle w:val="TableGrid1"/>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3650"/>
      </w:tblGrid>
      <w:tr w:rsidR="004A5E93" w:rsidRPr="004A5E93" w:rsidTr="000E4C4E">
        <w:trPr>
          <w:trHeight w:hRule="exact" w:val="345"/>
        </w:trPr>
        <w:tc>
          <w:tcPr>
            <w:tcW w:w="4253" w:type="dxa"/>
            <w:vAlign w:val="center"/>
            <w:hideMark/>
          </w:tcPr>
          <w:p w:rsidR="004A5E93" w:rsidRPr="004A5E93" w:rsidRDefault="00F949D9" w:rsidP="004A5E93">
            <w:pPr>
              <w:widowControl/>
              <w:numPr>
                <w:ilvl w:val="0"/>
                <w:numId w:val="26"/>
              </w:numPr>
              <w:tabs>
                <w:tab w:val="left" w:pos="142"/>
              </w:tabs>
              <w:contextualSpacing/>
              <w:rPr>
                <w:rFonts w:ascii="Times New Roman" w:hAnsi="Times New Roman"/>
                <w:sz w:val="20"/>
                <w:szCs w:val="20"/>
                <w:lang w:val="en-US"/>
              </w:rPr>
            </w:pPr>
            <w:r w:rsidRPr="00A94E7A">
              <w:rPr>
                <w:rFonts w:eastAsiaTheme="minorHAnsi"/>
                <w:lang w:val="vi-VN"/>
              </w:rPr>
              <w:lastRenderedPageBreak/>
              <w:t xml:space="preserve"> </w:t>
            </w:r>
            <w:r w:rsidR="004A5E93" w:rsidRPr="004A5E93">
              <w:rPr>
                <w:rFonts w:ascii="Times New Roman" w:hAnsi="Times New Roman"/>
                <w:sz w:val="20"/>
                <w:szCs w:val="20"/>
                <w:lang w:val="en-US"/>
              </w:rPr>
              <w:t>Cột tuyển nổi</w:t>
            </w:r>
          </w:p>
        </w:tc>
        <w:tc>
          <w:tcPr>
            <w:tcW w:w="3650" w:type="dxa"/>
            <w:vAlign w:val="center"/>
            <w:hideMark/>
          </w:tcPr>
          <w:p w:rsidR="004A5E93" w:rsidRPr="004A5E93" w:rsidRDefault="004A5E93" w:rsidP="004A5E93">
            <w:pPr>
              <w:widowControl/>
              <w:tabs>
                <w:tab w:val="left" w:pos="142"/>
              </w:tabs>
              <w:contextualSpacing/>
              <w:rPr>
                <w:rFonts w:ascii="Times New Roman" w:eastAsia="Calibri" w:hAnsi="Times New Roman"/>
                <w:sz w:val="20"/>
                <w:szCs w:val="20"/>
                <w:lang w:val="en-US"/>
              </w:rPr>
            </w:pPr>
            <w:r w:rsidRPr="004A5E93">
              <w:rPr>
                <w:rFonts w:ascii="Times New Roman" w:eastAsia="Times New Roman" w:hAnsi="Times New Roman"/>
                <w:sz w:val="20"/>
                <w:szCs w:val="20"/>
              </w:rPr>
              <w:t xml:space="preserve">8. </w:t>
            </w:r>
            <w:r w:rsidRPr="004A5E93">
              <w:rPr>
                <w:rFonts w:ascii="Times New Roman" w:eastAsia="Calibri" w:hAnsi="Times New Roman"/>
                <w:sz w:val="20"/>
                <w:szCs w:val="20"/>
                <w:lang w:val="en-US"/>
              </w:rPr>
              <w:t>Cơ cấu tạo bọt phụ</w:t>
            </w:r>
          </w:p>
        </w:tc>
      </w:tr>
      <w:tr w:rsidR="004A5E93" w:rsidRPr="004A5E93" w:rsidTr="000E4C4E">
        <w:trPr>
          <w:trHeight w:hRule="exact" w:val="279"/>
        </w:trPr>
        <w:tc>
          <w:tcPr>
            <w:tcW w:w="4253" w:type="dxa"/>
            <w:vAlign w:val="center"/>
            <w:hideMark/>
          </w:tcPr>
          <w:p w:rsidR="004A5E93" w:rsidRPr="004A5E93" w:rsidRDefault="004A5E93" w:rsidP="004A5E93">
            <w:pPr>
              <w:widowControl/>
              <w:numPr>
                <w:ilvl w:val="0"/>
                <w:numId w:val="26"/>
              </w:numPr>
              <w:tabs>
                <w:tab w:val="left" w:pos="142"/>
              </w:tabs>
              <w:contextualSpacing/>
              <w:rPr>
                <w:rFonts w:ascii="Times New Roman" w:hAnsi="Times New Roman"/>
                <w:sz w:val="20"/>
                <w:szCs w:val="20"/>
                <w:lang w:val="en-US"/>
              </w:rPr>
            </w:pPr>
            <w:r w:rsidRPr="004A5E93">
              <w:rPr>
                <w:rFonts w:ascii="Times New Roman" w:hAnsi="Times New Roman"/>
                <w:sz w:val="20"/>
                <w:szCs w:val="20"/>
                <w:lang w:val="en-US"/>
              </w:rPr>
              <w:t>Bơm-thùng khuấy cấp liệu</w:t>
            </w:r>
          </w:p>
        </w:tc>
        <w:tc>
          <w:tcPr>
            <w:tcW w:w="3650" w:type="dxa"/>
            <w:vAlign w:val="center"/>
            <w:hideMark/>
          </w:tcPr>
          <w:p w:rsidR="004A5E93" w:rsidRPr="004A5E93" w:rsidRDefault="004A5E93" w:rsidP="004A5E93">
            <w:pPr>
              <w:widowControl/>
              <w:tabs>
                <w:tab w:val="left" w:pos="142"/>
              </w:tabs>
              <w:contextualSpacing/>
              <w:rPr>
                <w:rFonts w:ascii="Times New Roman" w:hAnsi="Times New Roman"/>
                <w:sz w:val="20"/>
                <w:szCs w:val="20"/>
                <w:lang w:val="en-US"/>
              </w:rPr>
            </w:pPr>
            <w:r w:rsidRPr="004A5E93">
              <w:rPr>
                <w:rFonts w:ascii="Times New Roman" w:eastAsia="Times New Roman" w:hAnsi="Times New Roman"/>
                <w:sz w:val="20"/>
                <w:szCs w:val="20"/>
              </w:rPr>
              <w:t xml:space="preserve">9. </w:t>
            </w:r>
            <w:r w:rsidRPr="004A5E93">
              <w:rPr>
                <w:rFonts w:ascii="Times New Roman" w:hAnsi="Times New Roman"/>
                <w:sz w:val="20"/>
                <w:szCs w:val="20"/>
                <w:lang w:val="en-US"/>
              </w:rPr>
              <w:t>Ống điều chỉnh mức bùn</w:t>
            </w:r>
          </w:p>
        </w:tc>
      </w:tr>
      <w:tr w:rsidR="004A5E93" w:rsidRPr="004A5E93" w:rsidTr="000E4C4E">
        <w:trPr>
          <w:trHeight w:hRule="exact" w:val="282"/>
        </w:trPr>
        <w:tc>
          <w:tcPr>
            <w:tcW w:w="4253" w:type="dxa"/>
            <w:vAlign w:val="center"/>
            <w:hideMark/>
          </w:tcPr>
          <w:p w:rsidR="004A5E93" w:rsidRPr="004A5E93" w:rsidRDefault="004A5E93" w:rsidP="004A5E93">
            <w:pPr>
              <w:widowControl/>
              <w:numPr>
                <w:ilvl w:val="0"/>
                <w:numId w:val="26"/>
              </w:numPr>
              <w:tabs>
                <w:tab w:val="left" w:pos="142"/>
              </w:tabs>
              <w:ind w:left="714" w:hanging="357"/>
              <w:contextualSpacing/>
              <w:rPr>
                <w:rFonts w:ascii="Times New Roman" w:hAnsi="Times New Roman"/>
                <w:sz w:val="20"/>
                <w:szCs w:val="20"/>
                <w:lang w:val="en-US"/>
              </w:rPr>
            </w:pPr>
            <w:r w:rsidRPr="004A5E93">
              <w:rPr>
                <w:rFonts w:ascii="Times New Roman" w:hAnsi="Times New Roman"/>
                <w:sz w:val="20"/>
                <w:szCs w:val="20"/>
                <w:lang w:val="en-US"/>
              </w:rPr>
              <w:t>Máng bọt</w:t>
            </w:r>
          </w:p>
        </w:tc>
        <w:tc>
          <w:tcPr>
            <w:tcW w:w="3650" w:type="dxa"/>
            <w:vAlign w:val="center"/>
            <w:hideMark/>
          </w:tcPr>
          <w:p w:rsidR="004A5E93" w:rsidRPr="004A5E93" w:rsidRDefault="004A5E93" w:rsidP="004A5E93">
            <w:pPr>
              <w:widowControl/>
              <w:contextualSpacing/>
              <w:rPr>
                <w:rFonts w:ascii="Times New Roman" w:eastAsia="Times New Roman" w:hAnsi="Times New Roman"/>
                <w:sz w:val="20"/>
                <w:szCs w:val="20"/>
              </w:rPr>
            </w:pPr>
            <w:r w:rsidRPr="004A5E93">
              <w:rPr>
                <w:rFonts w:ascii="Times New Roman" w:eastAsia="Times New Roman" w:hAnsi="Times New Roman"/>
                <w:sz w:val="20"/>
                <w:szCs w:val="20"/>
              </w:rPr>
              <w:t>10. Bơm  nước rửa bọt</w:t>
            </w:r>
          </w:p>
        </w:tc>
      </w:tr>
      <w:tr w:rsidR="004A5E93" w:rsidRPr="004A5E93" w:rsidTr="000E4C4E">
        <w:trPr>
          <w:trHeight w:hRule="exact" w:val="273"/>
        </w:trPr>
        <w:tc>
          <w:tcPr>
            <w:tcW w:w="4253" w:type="dxa"/>
            <w:vAlign w:val="center"/>
            <w:hideMark/>
          </w:tcPr>
          <w:p w:rsidR="004A5E93" w:rsidRPr="004A5E93" w:rsidRDefault="004A5E93" w:rsidP="004A5E93">
            <w:pPr>
              <w:widowControl/>
              <w:numPr>
                <w:ilvl w:val="0"/>
                <w:numId w:val="26"/>
              </w:numPr>
              <w:tabs>
                <w:tab w:val="left" w:pos="142"/>
              </w:tabs>
              <w:contextualSpacing/>
              <w:rPr>
                <w:rFonts w:ascii="Times New Roman" w:hAnsi="Times New Roman"/>
                <w:sz w:val="20"/>
                <w:szCs w:val="20"/>
                <w:lang w:val="en-US"/>
              </w:rPr>
            </w:pPr>
            <w:r w:rsidRPr="004A5E93">
              <w:rPr>
                <w:rFonts w:ascii="Times New Roman" w:hAnsi="Times New Roman"/>
                <w:sz w:val="20"/>
                <w:szCs w:val="20"/>
                <w:lang w:val="en-US"/>
              </w:rPr>
              <w:t>Cơ cấu tháo tải sp ngăn máy</w:t>
            </w:r>
          </w:p>
        </w:tc>
        <w:tc>
          <w:tcPr>
            <w:tcW w:w="3650" w:type="dxa"/>
            <w:vAlign w:val="center"/>
            <w:hideMark/>
          </w:tcPr>
          <w:p w:rsidR="004A5E93" w:rsidRPr="004A5E93" w:rsidRDefault="004A5E93" w:rsidP="004A5E93">
            <w:pPr>
              <w:widowControl/>
              <w:tabs>
                <w:tab w:val="left" w:pos="142"/>
              </w:tabs>
              <w:contextualSpacing/>
              <w:rPr>
                <w:rFonts w:ascii="Times New Roman" w:hAnsi="Times New Roman"/>
                <w:sz w:val="20"/>
                <w:szCs w:val="20"/>
                <w:lang w:val="en-US"/>
              </w:rPr>
            </w:pPr>
            <w:r w:rsidRPr="004A5E93">
              <w:rPr>
                <w:rFonts w:ascii="Times New Roman" w:hAnsi="Times New Roman"/>
                <w:sz w:val="20"/>
                <w:szCs w:val="20"/>
                <w:lang w:val="en-US"/>
              </w:rPr>
              <w:t>11. Bơm nén khí</w:t>
            </w:r>
          </w:p>
        </w:tc>
      </w:tr>
      <w:tr w:rsidR="004A5E93" w:rsidRPr="004A5E93" w:rsidTr="000E4C4E">
        <w:trPr>
          <w:trHeight w:hRule="exact" w:val="291"/>
        </w:trPr>
        <w:tc>
          <w:tcPr>
            <w:tcW w:w="4253" w:type="dxa"/>
            <w:vAlign w:val="center"/>
            <w:hideMark/>
          </w:tcPr>
          <w:p w:rsidR="004A5E93" w:rsidRPr="004A5E93" w:rsidRDefault="004A5E93" w:rsidP="004A5E93">
            <w:pPr>
              <w:widowControl/>
              <w:numPr>
                <w:ilvl w:val="0"/>
                <w:numId w:val="26"/>
              </w:numPr>
              <w:tabs>
                <w:tab w:val="left" w:pos="142"/>
              </w:tabs>
              <w:contextualSpacing/>
              <w:jc w:val="both"/>
              <w:rPr>
                <w:rFonts w:ascii="Times New Roman" w:hAnsi="Times New Roman"/>
                <w:sz w:val="20"/>
                <w:szCs w:val="20"/>
                <w:lang w:val="en-US"/>
              </w:rPr>
            </w:pPr>
            <w:r w:rsidRPr="004A5E93">
              <w:rPr>
                <w:rFonts w:ascii="Times New Roman" w:hAnsi="Times New Roman"/>
                <w:sz w:val="20"/>
                <w:szCs w:val="20"/>
                <w:lang w:val="en-US"/>
              </w:rPr>
              <w:t>Tấm phân phối nước rửa bọt</w:t>
            </w:r>
          </w:p>
        </w:tc>
        <w:tc>
          <w:tcPr>
            <w:tcW w:w="3650" w:type="dxa"/>
            <w:vAlign w:val="center"/>
            <w:hideMark/>
          </w:tcPr>
          <w:p w:rsidR="004A5E93" w:rsidRPr="004A5E93" w:rsidRDefault="004A5E93" w:rsidP="004A5E93">
            <w:pPr>
              <w:widowControl/>
              <w:contextualSpacing/>
              <w:rPr>
                <w:rFonts w:ascii="Times New Roman" w:eastAsia="Times New Roman" w:hAnsi="Times New Roman"/>
                <w:sz w:val="20"/>
                <w:szCs w:val="20"/>
              </w:rPr>
            </w:pPr>
            <w:r w:rsidRPr="004A5E93">
              <w:rPr>
                <w:rFonts w:ascii="Times New Roman" w:eastAsia="Times New Roman" w:hAnsi="Times New Roman"/>
                <w:sz w:val="20"/>
                <w:szCs w:val="20"/>
              </w:rPr>
              <w:t>12. Thùng chứa sp ngăn máy</w:t>
            </w:r>
          </w:p>
        </w:tc>
      </w:tr>
      <w:tr w:rsidR="004A5E93" w:rsidRPr="004A5E93" w:rsidTr="000E4C4E">
        <w:trPr>
          <w:trHeight w:hRule="exact" w:val="280"/>
        </w:trPr>
        <w:tc>
          <w:tcPr>
            <w:tcW w:w="4253" w:type="dxa"/>
            <w:vAlign w:val="center"/>
            <w:hideMark/>
          </w:tcPr>
          <w:p w:rsidR="004A5E93" w:rsidRPr="004A5E93" w:rsidRDefault="004A5E93" w:rsidP="004A5E93">
            <w:pPr>
              <w:widowControl/>
              <w:numPr>
                <w:ilvl w:val="0"/>
                <w:numId w:val="26"/>
              </w:numPr>
              <w:tabs>
                <w:tab w:val="left" w:pos="142"/>
              </w:tabs>
              <w:contextualSpacing/>
              <w:jc w:val="both"/>
              <w:rPr>
                <w:rFonts w:ascii="Times New Roman" w:hAnsi="Times New Roman"/>
                <w:sz w:val="20"/>
                <w:szCs w:val="20"/>
                <w:lang w:val="en-US"/>
              </w:rPr>
            </w:pPr>
            <w:r w:rsidRPr="004A5E93">
              <w:rPr>
                <w:rFonts w:ascii="Times New Roman" w:hAnsi="Times New Roman"/>
                <w:sz w:val="20"/>
                <w:szCs w:val="20"/>
                <w:lang w:val="en-US"/>
              </w:rPr>
              <w:t>Cơ cấu tấm nghiêng</w:t>
            </w:r>
          </w:p>
        </w:tc>
        <w:tc>
          <w:tcPr>
            <w:tcW w:w="3650" w:type="dxa"/>
            <w:vAlign w:val="center"/>
            <w:hideMark/>
          </w:tcPr>
          <w:p w:rsidR="004A5E93" w:rsidRPr="004A5E93" w:rsidRDefault="004A5E93" w:rsidP="004A5E93">
            <w:pPr>
              <w:widowControl/>
              <w:contextualSpacing/>
              <w:rPr>
                <w:rFonts w:ascii="Times New Roman" w:eastAsia="Times New Roman" w:hAnsi="Times New Roman"/>
                <w:sz w:val="20"/>
                <w:szCs w:val="20"/>
              </w:rPr>
            </w:pPr>
            <w:r w:rsidRPr="004A5E93">
              <w:rPr>
                <w:rFonts w:ascii="Times New Roman" w:eastAsia="Times New Roman" w:hAnsi="Times New Roman"/>
                <w:sz w:val="20"/>
                <w:szCs w:val="20"/>
              </w:rPr>
              <w:t>13.  Thùng chứa sản phẩm bọt</w:t>
            </w:r>
          </w:p>
        </w:tc>
      </w:tr>
      <w:tr w:rsidR="004A5E93" w:rsidRPr="004A5E93" w:rsidTr="000E4C4E">
        <w:trPr>
          <w:trHeight w:hRule="exact" w:val="284"/>
        </w:trPr>
        <w:tc>
          <w:tcPr>
            <w:tcW w:w="4253" w:type="dxa"/>
            <w:vAlign w:val="center"/>
            <w:hideMark/>
          </w:tcPr>
          <w:p w:rsidR="004A5E93" w:rsidRPr="004A5E93" w:rsidRDefault="004A5E93" w:rsidP="004A5E93">
            <w:pPr>
              <w:widowControl/>
              <w:numPr>
                <w:ilvl w:val="0"/>
                <w:numId w:val="26"/>
              </w:numPr>
              <w:tabs>
                <w:tab w:val="left" w:pos="142"/>
              </w:tabs>
              <w:contextualSpacing/>
              <w:jc w:val="both"/>
              <w:rPr>
                <w:rFonts w:ascii="Times New Roman" w:hAnsi="Times New Roman"/>
                <w:sz w:val="20"/>
                <w:szCs w:val="20"/>
                <w:lang w:val="en-US"/>
              </w:rPr>
            </w:pPr>
            <w:r w:rsidRPr="004A5E93">
              <w:rPr>
                <w:rFonts w:ascii="Times New Roman" w:eastAsia="Calibri" w:hAnsi="Times New Roman"/>
                <w:sz w:val="20"/>
                <w:szCs w:val="20"/>
                <w:lang w:val="en-US"/>
              </w:rPr>
              <w:t>Cơ cấu tạo bọt chính</w:t>
            </w:r>
          </w:p>
        </w:tc>
        <w:tc>
          <w:tcPr>
            <w:tcW w:w="3650" w:type="dxa"/>
            <w:vAlign w:val="center"/>
            <w:hideMark/>
          </w:tcPr>
          <w:p w:rsidR="004A5E93" w:rsidRPr="004A5E93" w:rsidRDefault="004A5E93" w:rsidP="004A5E93">
            <w:pPr>
              <w:widowControl/>
              <w:contextualSpacing/>
              <w:rPr>
                <w:rFonts w:ascii="Times New Roman" w:eastAsia="Times New Roman" w:hAnsi="Times New Roman"/>
                <w:sz w:val="20"/>
                <w:szCs w:val="20"/>
              </w:rPr>
            </w:pPr>
            <w:r w:rsidRPr="004A5E93">
              <w:rPr>
                <w:rFonts w:ascii="Times New Roman" w:eastAsia="Times New Roman" w:hAnsi="Times New Roman"/>
                <w:sz w:val="20"/>
                <w:szCs w:val="20"/>
              </w:rPr>
              <w:t>14. Biến tần</w:t>
            </w:r>
          </w:p>
        </w:tc>
      </w:tr>
    </w:tbl>
    <w:p w:rsidR="00AB2E14" w:rsidRDefault="00AB2E14" w:rsidP="00AB2E14">
      <w:pPr>
        <w:widowControl/>
        <w:autoSpaceDE w:val="0"/>
        <w:autoSpaceDN w:val="0"/>
        <w:adjustRightInd w:val="0"/>
        <w:ind w:firstLine="227"/>
        <w:jc w:val="both"/>
        <w:rPr>
          <w:rFonts w:eastAsiaTheme="minorHAnsi"/>
          <w:lang w:val="vi-VN"/>
        </w:rPr>
      </w:pPr>
      <w:r w:rsidRPr="00AB2E14">
        <w:rPr>
          <w:rFonts w:eastAsia="Times New Roman"/>
          <w:szCs w:val="24"/>
          <w:lang w:val="vi-VN"/>
        </w:rPr>
        <w:t>Trong quá trình thí nghiệm sử dụng các loại thuốc tuyển sau đây:</w:t>
      </w:r>
    </w:p>
    <w:p w:rsidR="00AB2E14" w:rsidRPr="00AB2E14" w:rsidRDefault="00AB2E14" w:rsidP="00AB2E14">
      <w:pPr>
        <w:widowControl/>
        <w:autoSpaceDE w:val="0"/>
        <w:autoSpaceDN w:val="0"/>
        <w:adjustRightInd w:val="0"/>
        <w:ind w:firstLine="227"/>
        <w:jc w:val="both"/>
        <w:rPr>
          <w:rFonts w:eastAsiaTheme="minorHAnsi"/>
          <w:lang w:val="vi-VN"/>
        </w:rPr>
      </w:pPr>
      <w:r w:rsidRPr="00AB2E14">
        <w:rPr>
          <w:rFonts w:eastAsia="Times New Roman"/>
          <w:szCs w:val="24"/>
          <w:lang w:val="vi-VN"/>
        </w:rPr>
        <w:t>- Thuốc tập hợp là dầu Diesel + thuốc nhũ hóa 5%. Thuốc tập hợp được pha dưới dạng nhũ hóa bằng máy khuấy từ.</w:t>
      </w:r>
    </w:p>
    <w:p w:rsidR="00AB2E14" w:rsidRDefault="00AB2E14" w:rsidP="00AB2E14">
      <w:pPr>
        <w:widowControl/>
        <w:autoSpaceDE w:val="0"/>
        <w:autoSpaceDN w:val="0"/>
        <w:adjustRightInd w:val="0"/>
        <w:ind w:firstLine="227"/>
        <w:jc w:val="both"/>
        <w:rPr>
          <w:rFonts w:eastAsiaTheme="minorHAnsi"/>
          <w:lang w:val="vi-VN"/>
        </w:rPr>
      </w:pPr>
      <w:r w:rsidRPr="007158FE">
        <w:rPr>
          <w:rFonts w:eastAsia="Times New Roman"/>
          <w:szCs w:val="24"/>
          <w:lang w:val="vi-VN"/>
        </w:rPr>
        <w:t>- Thuốc tạo bọt MIBC.</w:t>
      </w:r>
    </w:p>
    <w:p w:rsidR="00695BB1" w:rsidRPr="00695BB1" w:rsidRDefault="007158FE" w:rsidP="00695BB1">
      <w:pPr>
        <w:pStyle w:val="ListParagraph"/>
        <w:numPr>
          <w:ilvl w:val="0"/>
          <w:numId w:val="25"/>
        </w:numPr>
        <w:autoSpaceDE w:val="0"/>
        <w:autoSpaceDN w:val="0"/>
        <w:adjustRightInd w:val="0"/>
        <w:spacing w:before="120" w:after="120" w:line="240" w:lineRule="auto"/>
        <w:ind w:left="357" w:hanging="357"/>
        <w:rPr>
          <w:rFonts w:ascii="Times New Roman" w:hAnsi="Times New Roman" w:cs="Times New Roman"/>
          <w:sz w:val="20"/>
          <w:szCs w:val="20"/>
        </w:rPr>
      </w:pPr>
      <w:r w:rsidRPr="00695BB1">
        <w:rPr>
          <w:rFonts w:ascii="Times New Roman" w:hAnsi="Times New Roman" w:cs="Times New Roman"/>
          <w:b/>
          <w:sz w:val="20"/>
          <w:szCs w:val="20"/>
        </w:rPr>
        <w:t>Kết quả và thảo luận</w:t>
      </w:r>
    </w:p>
    <w:p w:rsidR="00695BB1" w:rsidRPr="00695BB1" w:rsidRDefault="00695BB1" w:rsidP="00695BB1">
      <w:pPr>
        <w:pStyle w:val="ListParagraph"/>
        <w:numPr>
          <w:ilvl w:val="1"/>
          <w:numId w:val="30"/>
        </w:numPr>
        <w:autoSpaceDE w:val="0"/>
        <w:autoSpaceDN w:val="0"/>
        <w:adjustRightInd w:val="0"/>
        <w:spacing w:before="120" w:after="120" w:line="240" w:lineRule="auto"/>
        <w:rPr>
          <w:rFonts w:ascii="Times New Roman" w:hAnsi="Times New Roman" w:cs="Times New Roman"/>
          <w:sz w:val="20"/>
          <w:szCs w:val="20"/>
        </w:rPr>
      </w:pPr>
      <w:r w:rsidRPr="00695BB1">
        <w:rPr>
          <w:rFonts w:ascii="Times New Roman" w:hAnsi="Times New Roman" w:cs="Times New Roman"/>
          <w:b/>
          <w:i/>
          <w:sz w:val="20"/>
          <w:szCs w:val="20"/>
        </w:rPr>
        <w:t>Thí nghiệm tuyển nổi điều kiện</w:t>
      </w:r>
    </w:p>
    <w:p w:rsidR="00A226BA" w:rsidRDefault="00A226BA" w:rsidP="00884E3A">
      <w:pPr>
        <w:widowControl/>
        <w:autoSpaceDE w:val="0"/>
        <w:autoSpaceDN w:val="0"/>
        <w:adjustRightInd w:val="0"/>
        <w:ind w:firstLine="227"/>
        <w:jc w:val="both"/>
        <w:rPr>
          <w:szCs w:val="24"/>
          <w:lang w:val="vi-VN"/>
        </w:rPr>
      </w:pPr>
      <w:r w:rsidRPr="00A226BA">
        <w:rPr>
          <w:szCs w:val="24"/>
          <w:lang w:val="vi-VN"/>
        </w:rPr>
        <w:t>Sơ đồ thí nghiệm như Hình 2</w:t>
      </w:r>
    </w:p>
    <w:p w:rsidR="00A226BA" w:rsidRDefault="00A226BA" w:rsidP="00A226BA">
      <w:pPr>
        <w:widowControl/>
        <w:autoSpaceDE w:val="0"/>
        <w:autoSpaceDN w:val="0"/>
        <w:adjustRightInd w:val="0"/>
        <w:jc w:val="center"/>
        <w:rPr>
          <w:rFonts w:eastAsia="Arial"/>
          <w:sz w:val="24"/>
          <w:szCs w:val="22"/>
          <w:lang w:val="en-US"/>
        </w:rPr>
      </w:pPr>
      <w:r w:rsidRPr="00A226BA">
        <w:rPr>
          <w:rFonts w:eastAsia="Arial"/>
          <w:sz w:val="24"/>
          <w:szCs w:val="22"/>
          <w:lang w:val="en-US"/>
        </w:rPr>
        <w:object w:dxaOrig="4770" w:dyaOrig="3210">
          <v:shape id="_x0000_i1026" type="#_x0000_t75" style="width:238.5pt;height:160.5pt" o:ole="">
            <v:imagedata r:id="rId12" o:title=""/>
          </v:shape>
          <o:OLEObject Type="Embed" ProgID="Visio.Drawing.11" ShapeID="_x0000_i1026" DrawAspect="Content" ObjectID="_1662277046" r:id="rId13"/>
        </w:object>
      </w:r>
    </w:p>
    <w:p w:rsidR="00A226BA" w:rsidRPr="00CA36A9" w:rsidRDefault="00A226BA" w:rsidP="00A226BA">
      <w:pPr>
        <w:jc w:val="center"/>
        <w:rPr>
          <w:i/>
          <w:szCs w:val="24"/>
          <w:lang w:val="en-US"/>
        </w:rPr>
      </w:pPr>
      <w:r w:rsidRPr="00CA36A9">
        <w:rPr>
          <w:i/>
          <w:szCs w:val="24"/>
        </w:rPr>
        <w:t>Hình 2. Sơ đồ tuyển nổi</w:t>
      </w:r>
    </w:p>
    <w:p w:rsidR="00A226BA" w:rsidRPr="00A226BA" w:rsidRDefault="00A226BA" w:rsidP="00A226BA">
      <w:pPr>
        <w:widowControl/>
        <w:autoSpaceDE w:val="0"/>
        <w:autoSpaceDN w:val="0"/>
        <w:adjustRightInd w:val="0"/>
        <w:ind w:firstLine="227"/>
        <w:jc w:val="both"/>
        <w:rPr>
          <w:rFonts w:eastAsiaTheme="minorHAnsi"/>
          <w:lang w:val="vi-VN"/>
        </w:rPr>
      </w:pPr>
      <w:r w:rsidRPr="00A226BA">
        <w:rPr>
          <w:szCs w:val="24"/>
          <w:lang w:val="vi-VN"/>
        </w:rPr>
        <w:t>Khi tiến hành tuyển nổi than trên thiết bị nghiên cứu, có rất nhiều các yếu tố công nghệ và thiết bị ảnh hưởng đến kết quả tuyển. Trong phạm vi nghiên cứu, đề tài đã khảo sát ảnh hưởng của một số yếu tố công nghệ chính. Kết quả cho thấy ở các điều kiện công nghệ tuyển tối ưu, độ tro than sạch đạt được khá thấp (&lt; 10%), thực thu phần cháy trong than sạch mới đạt khoảng 46%, đá thải độ tro còn thấp (45 - 50%) chưa đạt yêu cầu. Các thông số điều kiện tuyển tối ưu đã xác định được như trong Bảng 2.</w:t>
      </w:r>
    </w:p>
    <w:p w:rsidR="00A226BA" w:rsidRPr="00CA36A9" w:rsidRDefault="00A226BA" w:rsidP="00A226BA">
      <w:pPr>
        <w:keepNext/>
        <w:ind w:firstLine="720"/>
        <w:jc w:val="center"/>
        <w:outlineLvl w:val="1"/>
        <w:rPr>
          <w:rFonts w:eastAsia="Times New Roman"/>
          <w:i/>
          <w:iCs/>
          <w:szCs w:val="24"/>
          <w:lang w:val="pt-BR"/>
        </w:rPr>
      </w:pPr>
      <w:r w:rsidRPr="00CA36A9">
        <w:rPr>
          <w:rFonts w:eastAsia="Times New Roman"/>
          <w:i/>
          <w:szCs w:val="24"/>
          <w:lang w:val="pt-BR"/>
        </w:rPr>
        <w:t>Bảng 2.Thông số điều kiện tuyển tối ưu</w:t>
      </w:r>
    </w:p>
    <w:tbl>
      <w:tblPr>
        <w:tblStyle w:val="TableGrid2"/>
        <w:tblW w:w="8505" w:type="dxa"/>
        <w:tblInd w:w="108" w:type="dxa"/>
        <w:tblLook w:val="04A0" w:firstRow="1" w:lastRow="0" w:firstColumn="1" w:lastColumn="0" w:noHBand="0" w:noVBand="1"/>
      </w:tblPr>
      <w:tblGrid>
        <w:gridCol w:w="4678"/>
        <w:gridCol w:w="3827"/>
      </w:tblGrid>
      <w:tr w:rsidR="00A226BA" w:rsidRPr="00A226BA" w:rsidTr="00C747E8">
        <w:tc>
          <w:tcPr>
            <w:tcW w:w="4678"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center"/>
              <w:rPr>
                <w:rFonts w:ascii="Times New Roman" w:eastAsia="Times New Roman" w:hAnsi="Times New Roman"/>
                <w:b/>
                <w:sz w:val="20"/>
                <w:szCs w:val="20"/>
                <w:lang w:val="pt-BR"/>
              </w:rPr>
            </w:pPr>
            <w:r w:rsidRPr="00A226BA">
              <w:rPr>
                <w:rFonts w:ascii="Times New Roman" w:eastAsia="Times New Roman" w:hAnsi="Times New Roman"/>
                <w:b/>
                <w:sz w:val="20"/>
                <w:szCs w:val="20"/>
                <w:lang w:val="pt-BR"/>
              </w:rPr>
              <w:t>Thông số</w:t>
            </w:r>
          </w:p>
        </w:tc>
        <w:tc>
          <w:tcPr>
            <w:tcW w:w="3827"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b/>
                <w:sz w:val="20"/>
                <w:szCs w:val="20"/>
                <w:lang w:val="pt-BR"/>
              </w:rPr>
            </w:pPr>
            <w:r w:rsidRPr="00A226BA">
              <w:rPr>
                <w:rFonts w:ascii="Times New Roman" w:eastAsia="Times New Roman" w:hAnsi="Times New Roman"/>
                <w:b/>
                <w:sz w:val="20"/>
                <w:szCs w:val="20"/>
                <w:lang w:val="pt-BR"/>
              </w:rPr>
              <w:t>Giá trị</w:t>
            </w:r>
          </w:p>
        </w:tc>
      </w:tr>
      <w:tr w:rsidR="00A226BA" w:rsidRPr="00A226BA" w:rsidTr="00C747E8">
        <w:tc>
          <w:tcPr>
            <w:tcW w:w="4678"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Khối lượng mẫu</w:t>
            </w:r>
          </w:p>
        </w:tc>
        <w:tc>
          <w:tcPr>
            <w:tcW w:w="3827"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5 kg</w:t>
            </w:r>
          </w:p>
        </w:tc>
      </w:tr>
      <w:tr w:rsidR="00A226BA" w:rsidRPr="00A226BA" w:rsidTr="00C747E8">
        <w:tc>
          <w:tcPr>
            <w:tcW w:w="4678"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Nồng độ bùn</w:t>
            </w:r>
          </w:p>
        </w:tc>
        <w:tc>
          <w:tcPr>
            <w:tcW w:w="3827"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160 g/L</w:t>
            </w:r>
          </w:p>
        </w:tc>
      </w:tr>
      <w:tr w:rsidR="00A226BA" w:rsidRPr="00A226BA" w:rsidTr="00C747E8">
        <w:tc>
          <w:tcPr>
            <w:tcW w:w="4678"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Tốc độ cấp liệu</w:t>
            </w:r>
          </w:p>
        </w:tc>
        <w:tc>
          <w:tcPr>
            <w:tcW w:w="3827"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9 L/phút</w:t>
            </w:r>
          </w:p>
        </w:tc>
      </w:tr>
      <w:tr w:rsidR="00A226BA" w:rsidRPr="00A226BA" w:rsidTr="00C747E8">
        <w:tc>
          <w:tcPr>
            <w:tcW w:w="4678"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Chiều dày bọt</w:t>
            </w:r>
          </w:p>
        </w:tc>
        <w:tc>
          <w:tcPr>
            <w:tcW w:w="3827"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500 mm</w:t>
            </w:r>
          </w:p>
        </w:tc>
      </w:tr>
      <w:tr w:rsidR="00A226BA" w:rsidRPr="00A226BA" w:rsidTr="00C747E8">
        <w:tc>
          <w:tcPr>
            <w:tcW w:w="4678"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Chi phí thuốc tập hợp (dầu diesel + thuốc nhũ hóa 5%)</w:t>
            </w:r>
          </w:p>
        </w:tc>
        <w:tc>
          <w:tcPr>
            <w:tcW w:w="3827"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2 kg/t</w:t>
            </w:r>
          </w:p>
        </w:tc>
      </w:tr>
      <w:tr w:rsidR="00A226BA" w:rsidRPr="00A226BA" w:rsidTr="00C747E8">
        <w:tc>
          <w:tcPr>
            <w:tcW w:w="4678"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Chi phí thuốc tạo bọt MIBC</w:t>
            </w:r>
          </w:p>
        </w:tc>
        <w:tc>
          <w:tcPr>
            <w:tcW w:w="3827"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150 g/t</w:t>
            </w:r>
          </w:p>
        </w:tc>
      </w:tr>
      <w:tr w:rsidR="00A226BA" w:rsidRPr="00A226BA" w:rsidTr="00C747E8">
        <w:tc>
          <w:tcPr>
            <w:tcW w:w="4678"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bCs/>
                <w:sz w:val="20"/>
                <w:szCs w:val="20"/>
                <w:lang w:val="pt-BR"/>
              </w:rPr>
              <w:t>Chi phí nước rửa bọt</w:t>
            </w:r>
          </w:p>
        </w:tc>
        <w:tc>
          <w:tcPr>
            <w:tcW w:w="3827"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z w:val="20"/>
                <w:szCs w:val="20"/>
                <w:lang w:val="pt-BR"/>
              </w:rPr>
            </w:pPr>
            <w:r w:rsidRPr="00A226BA">
              <w:rPr>
                <w:rFonts w:ascii="Times New Roman" w:eastAsia="Times New Roman" w:hAnsi="Times New Roman"/>
                <w:sz w:val="20"/>
                <w:szCs w:val="20"/>
                <w:lang w:val="pt-BR"/>
              </w:rPr>
              <w:t>2 L/phút</w:t>
            </w:r>
          </w:p>
        </w:tc>
      </w:tr>
      <w:tr w:rsidR="00A226BA" w:rsidRPr="00695BB1" w:rsidTr="00C747E8">
        <w:tc>
          <w:tcPr>
            <w:tcW w:w="4678"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bCs/>
                <w:sz w:val="20"/>
                <w:szCs w:val="20"/>
                <w:lang w:val="pt-BR"/>
              </w:rPr>
            </w:pPr>
            <w:r w:rsidRPr="00A226BA">
              <w:rPr>
                <w:rFonts w:ascii="Times New Roman" w:eastAsia="Times New Roman" w:hAnsi="Times New Roman"/>
                <w:bCs/>
                <w:sz w:val="20"/>
                <w:szCs w:val="20"/>
                <w:lang w:val="pt-BR"/>
              </w:rPr>
              <w:t xml:space="preserve">Thời gian tuyển nổi </w:t>
            </w:r>
          </w:p>
        </w:tc>
        <w:tc>
          <w:tcPr>
            <w:tcW w:w="3827" w:type="dxa"/>
            <w:tcBorders>
              <w:top w:val="single" w:sz="4" w:space="0" w:color="auto"/>
              <w:left w:val="single" w:sz="4" w:space="0" w:color="auto"/>
              <w:bottom w:val="single" w:sz="4" w:space="0" w:color="auto"/>
              <w:right w:val="single" w:sz="4" w:space="0" w:color="auto"/>
            </w:tcBorders>
            <w:hideMark/>
          </w:tcPr>
          <w:p w:rsidR="00A226BA" w:rsidRPr="00A226BA" w:rsidRDefault="00A226BA" w:rsidP="00A226BA">
            <w:pPr>
              <w:jc w:val="both"/>
              <w:rPr>
                <w:rFonts w:ascii="Times New Roman" w:eastAsia="Times New Roman" w:hAnsi="Times New Roman"/>
                <w:spacing w:val="-6"/>
                <w:sz w:val="20"/>
                <w:szCs w:val="20"/>
                <w:lang w:val="pt-BR"/>
              </w:rPr>
            </w:pPr>
            <w:r w:rsidRPr="00A226BA">
              <w:rPr>
                <w:rFonts w:ascii="Times New Roman" w:eastAsia="Times New Roman" w:hAnsi="Times New Roman"/>
                <w:bCs/>
                <w:spacing w:val="-6"/>
                <w:sz w:val="20"/>
                <w:szCs w:val="20"/>
                <w:lang w:val="pt-BR"/>
              </w:rPr>
              <w:t>10 phút (7 phút tuần hoàn và 3 phút tuyển xả)</w:t>
            </w:r>
          </w:p>
        </w:tc>
      </w:tr>
    </w:tbl>
    <w:p w:rsidR="00C747E8" w:rsidRDefault="00C747E8" w:rsidP="00C747E8">
      <w:pPr>
        <w:widowControl/>
        <w:autoSpaceDE w:val="0"/>
        <w:autoSpaceDN w:val="0"/>
        <w:adjustRightInd w:val="0"/>
        <w:ind w:firstLine="227"/>
        <w:jc w:val="both"/>
        <w:rPr>
          <w:rFonts w:eastAsia="Times New Roman"/>
          <w:lang w:val="pt-BR"/>
        </w:rPr>
      </w:pPr>
      <w:r w:rsidRPr="00C747E8">
        <w:rPr>
          <w:rFonts w:eastAsia="Times New Roman"/>
          <w:lang w:val="pt-BR"/>
        </w:rPr>
        <w:t>Do các chỉ tiêu thực thu phần cháy vào than sạch than sạch và độ tro đá thải còn khá thấp, nên tiếp tục nghiên cứu một số sơ đồ có 01 - 02 khâu tuyển vét nhằm tăng thu hồi than sạch và tăng độ tro đá thải để có thể thải bỏ.</w:t>
      </w:r>
    </w:p>
    <w:p w:rsidR="00695BB1" w:rsidRPr="00695BB1" w:rsidRDefault="00695BB1" w:rsidP="00695BB1">
      <w:pPr>
        <w:pStyle w:val="ListParagraph"/>
        <w:numPr>
          <w:ilvl w:val="1"/>
          <w:numId w:val="30"/>
        </w:numPr>
        <w:spacing w:before="120" w:after="120" w:line="240" w:lineRule="auto"/>
        <w:ind w:left="357" w:hanging="357"/>
        <w:rPr>
          <w:rFonts w:ascii="Times New Roman" w:hAnsi="Times New Roman" w:cs="Times New Roman"/>
          <w:b/>
          <w:i/>
          <w:sz w:val="20"/>
          <w:szCs w:val="20"/>
          <w:lang w:val="pt-BR"/>
        </w:rPr>
      </w:pPr>
      <w:r w:rsidRPr="00695BB1">
        <w:rPr>
          <w:rFonts w:ascii="Times New Roman" w:hAnsi="Times New Roman" w:cs="Times New Roman"/>
          <w:b/>
          <w:i/>
          <w:sz w:val="20"/>
          <w:szCs w:val="20"/>
          <w:lang w:val="pt-BR"/>
        </w:rPr>
        <w:t>Thí nghiệm tuyển nổi sơ đồ</w:t>
      </w:r>
    </w:p>
    <w:p w:rsidR="00C747E8" w:rsidRDefault="00C747E8" w:rsidP="00C747E8">
      <w:pPr>
        <w:widowControl/>
        <w:autoSpaceDE w:val="0"/>
        <w:autoSpaceDN w:val="0"/>
        <w:adjustRightInd w:val="0"/>
        <w:ind w:firstLine="227"/>
        <w:jc w:val="both"/>
        <w:rPr>
          <w:rFonts w:eastAsia="Times New Roman"/>
          <w:lang w:val="pt-BR"/>
        </w:rPr>
      </w:pPr>
      <w:r w:rsidRPr="00C747E8">
        <w:rPr>
          <w:rFonts w:eastAsia="Times New Roman"/>
          <w:lang w:val="pt-BR"/>
        </w:rPr>
        <w:t>Sơ đồ thí nghiệm và các chế độ thuốc tuyển thể hiện trên Hình 3 và 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0"/>
        <w:gridCol w:w="4360"/>
      </w:tblGrid>
      <w:tr w:rsidR="00C747E8" w:rsidTr="00C747E8">
        <w:tc>
          <w:tcPr>
            <w:tcW w:w="4360" w:type="dxa"/>
          </w:tcPr>
          <w:p w:rsidR="00C747E8" w:rsidRDefault="00C747E8" w:rsidP="00C747E8">
            <w:pPr>
              <w:widowControl/>
              <w:autoSpaceDE w:val="0"/>
              <w:autoSpaceDN w:val="0"/>
              <w:adjustRightInd w:val="0"/>
              <w:jc w:val="both"/>
              <w:rPr>
                <w:rFonts w:ascii="Times New Roman" w:eastAsia="Arial" w:hAnsi="Times New Roman" w:cs="Times New Roman"/>
                <w:sz w:val="20"/>
                <w:szCs w:val="20"/>
                <w:lang w:val="en-US"/>
              </w:rPr>
            </w:pPr>
            <w:r w:rsidRPr="00C747E8">
              <w:rPr>
                <w:rFonts w:ascii="Times New Roman" w:eastAsia="Arial" w:hAnsi="Times New Roman" w:cs="Times New Roman"/>
                <w:sz w:val="20"/>
                <w:szCs w:val="20"/>
                <w:lang w:val="en-US"/>
              </w:rPr>
              <w:object w:dxaOrig="7540" w:dyaOrig="5630">
                <v:shape id="_x0000_i1027" type="#_x0000_t75" style="width:204pt;height:238pt" o:ole="">
                  <v:imagedata r:id="rId14" o:title=""/>
                </v:shape>
                <o:OLEObject Type="Embed" ProgID="Visio.Drawing.15" ShapeID="_x0000_i1027" DrawAspect="Content" ObjectID="_1662277047" r:id="rId15"/>
              </w:object>
            </w:r>
          </w:p>
          <w:p w:rsidR="00C747E8" w:rsidRPr="00CA36A9" w:rsidRDefault="00C747E8" w:rsidP="00C747E8">
            <w:pPr>
              <w:jc w:val="center"/>
              <w:rPr>
                <w:rFonts w:ascii="Times New Roman" w:eastAsia="Times New Roman" w:hAnsi="Times New Roman" w:cs="Times New Roman"/>
                <w:i/>
                <w:sz w:val="20"/>
                <w:szCs w:val="20"/>
                <w:lang w:val="pt-BR"/>
              </w:rPr>
            </w:pPr>
            <w:r w:rsidRPr="00C747E8">
              <w:rPr>
                <w:rFonts w:ascii="Times New Roman" w:eastAsia="Times New Roman" w:hAnsi="Times New Roman" w:cs="Times New Roman"/>
                <w:i/>
                <w:sz w:val="20"/>
                <w:szCs w:val="20"/>
                <w:lang w:val="pt-BR"/>
              </w:rPr>
              <w:t>Hình 3. Sơ đồ thí</w:t>
            </w:r>
            <w:r w:rsidRPr="00CA36A9">
              <w:rPr>
                <w:rFonts w:ascii="Times New Roman" w:eastAsia="Times New Roman" w:hAnsi="Times New Roman" w:cs="Times New Roman"/>
                <w:i/>
                <w:sz w:val="20"/>
                <w:szCs w:val="20"/>
                <w:lang w:val="pt-BR"/>
              </w:rPr>
              <w:t xml:space="preserve"> nghiệm với 01 </w:t>
            </w:r>
            <w:r w:rsidRPr="00C747E8">
              <w:rPr>
                <w:rFonts w:ascii="Times New Roman" w:eastAsia="Times New Roman" w:hAnsi="Times New Roman" w:cs="Times New Roman"/>
                <w:i/>
                <w:sz w:val="20"/>
                <w:szCs w:val="20"/>
                <w:lang w:val="pt-BR"/>
              </w:rPr>
              <w:t>hâu tuyển vét</w:t>
            </w:r>
          </w:p>
        </w:tc>
        <w:tc>
          <w:tcPr>
            <w:tcW w:w="4360" w:type="dxa"/>
          </w:tcPr>
          <w:p w:rsidR="00C747E8" w:rsidRDefault="00C747E8" w:rsidP="00C747E8">
            <w:pPr>
              <w:widowControl/>
              <w:autoSpaceDE w:val="0"/>
              <w:autoSpaceDN w:val="0"/>
              <w:adjustRightInd w:val="0"/>
              <w:jc w:val="both"/>
              <w:rPr>
                <w:rFonts w:ascii="Times New Roman" w:eastAsia="Arial" w:hAnsi="Times New Roman" w:cs="Times New Roman"/>
                <w:sz w:val="20"/>
                <w:szCs w:val="20"/>
                <w:lang w:val="en-US"/>
              </w:rPr>
            </w:pPr>
            <w:r w:rsidRPr="00C747E8">
              <w:rPr>
                <w:rFonts w:ascii="Times New Roman" w:eastAsia="Arial" w:hAnsi="Times New Roman" w:cs="Times New Roman"/>
                <w:sz w:val="20"/>
                <w:szCs w:val="20"/>
                <w:lang w:val="en-US"/>
              </w:rPr>
              <w:object w:dxaOrig="8220" w:dyaOrig="6660">
                <v:shape id="_x0000_i1028" type="#_x0000_t75" style="width:206.5pt;height:239.5pt" o:ole="">
                  <v:imagedata r:id="rId16" o:title=""/>
                </v:shape>
                <o:OLEObject Type="Embed" ProgID="Visio.Drawing.15" ShapeID="_x0000_i1028" DrawAspect="Content" ObjectID="_1662277048" r:id="rId17"/>
              </w:object>
            </w:r>
          </w:p>
          <w:p w:rsidR="00C747E8" w:rsidRPr="00CA36A9" w:rsidRDefault="00C747E8" w:rsidP="00C747E8">
            <w:pPr>
              <w:widowControl/>
              <w:autoSpaceDE w:val="0"/>
              <w:autoSpaceDN w:val="0"/>
              <w:adjustRightInd w:val="0"/>
              <w:jc w:val="both"/>
              <w:rPr>
                <w:i/>
                <w:lang w:val="vi-VN"/>
              </w:rPr>
            </w:pPr>
            <w:r w:rsidRPr="00C747E8">
              <w:rPr>
                <w:rFonts w:ascii="Times New Roman" w:eastAsia="Times New Roman" w:hAnsi="Times New Roman" w:cs="Times New Roman"/>
                <w:i/>
                <w:sz w:val="20"/>
                <w:szCs w:val="20"/>
                <w:lang w:val="pt-BR"/>
              </w:rPr>
              <w:t>Hình 4. Sơ đồ thí nghiệm với 02 khâu tuyển vét</w:t>
            </w:r>
          </w:p>
        </w:tc>
      </w:tr>
    </w:tbl>
    <w:p w:rsidR="00C747E8" w:rsidRPr="00C747E8" w:rsidRDefault="00C747E8" w:rsidP="00C747E8">
      <w:pPr>
        <w:keepNext/>
        <w:widowControl/>
        <w:ind w:firstLine="284"/>
        <w:jc w:val="both"/>
        <w:outlineLvl w:val="1"/>
        <w:rPr>
          <w:rFonts w:eastAsia="Times New Roman"/>
          <w:lang w:val="pt-BR"/>
        </w:rPr>
      </w:pPr>
      <w:r w:rsidRPr="00C747E8">
        <w:rPr>
          <w:rFonts w:eastAsia="Times New Roman"/>
          <w:lang w:val="pt-BR"/>
        </w:rPr>
        <w:t>Kết quả tuyển cho ở Bảng 3.</w:t>
      </w:r>
    </w:p>
    <w:p w:rsidR="00C747E8" w:rsidRPr="00C747E8" w:rsidRDefault="00C747E8" w:rsidP="00C747E8">
      <w:pPr>
        <w:widowControl/>
        <w:jc w:val="center"/>
        <w:rPr>
          <w:rFonts w:eastAsia="Arial"/>
          <w:bCs/>
          <w:i/>
          <w:color w:val="000000"/>
          <w:lang w:val="pt-BR" w:eastAsia="zh-CN"/>
        </w:rPr>
      </w:pPr>
      <w:r w:rsidRPr="00C747E8">
        <w:rPr>
          <w:rFonts w:eastAsia="Arial"/>
          <w:bCs/>
          <w:i/>
          <w:color w:val="000000"/>
          <w:lang w:val="pt-BR"/>
        </w:rPr>
        <w:t xml:space="preserve">Bảng 3. </w:t>
      </w:r>
      <w:r w:rsidRPr="00C747E8">
        <w:rPr>
          <w:rFonts w:eastAsia="Arial"/>
          <w:bCs/>
          <w:i/>
          <w:color w:val="000000"/>
          <w:lang w:val="pt-BR" w:eastAsia="zh-CN"/>
        </w:rPr>
        <w:t>Kết quả thí nghiệm tuyển nổi với 01 - 02 khâu tuyển vét</w:t>
      </w:r>
    </w:p>
    <w:tbl>
      <w:tblPr>
        <w:tblStyle w:val="TableGrid11"/>
        <w:tblW w:w="8618" w:type="dxa"/>
        <w:jc w:val="center"/>
        <w:tblLook w:val="04A0" w:firstRow="1" w:lastRow="0" w:firstColumn="1" w:lastColumn="0" w:noHBand="0" w:noVBand="1"/>
      </w:tblPr>
      <w:tblGrid>
        <w:gridCol w:w="596"/>
        <w:gridCol w:w="1951"/>
        <w:gridCol w:w="2200"/>
        <w:gridCol w:w="1131"/>
        <w:gridCol w:w="1130"/>
        <w:gridCol w:w="1610"/>
      </w:tblGrid>
      <w:tr w:rsidR="00C747E8" w:rsidRPr="00C747E8" w:rsidTr="00C747E8">
        <w:trPr>
          <w:trHeight w:val="327"/>
          <w:jc w:val="center"/>
        </w:trPr>
        <w:tc>
          <w:tcPr>
            <w:tcW w:w="596"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b/>
                <w:sz w:val="20"/>
                <w:szCs w:val="20"/>
                <w:lang w:val="pt-BR"/>
              </w:rPr>
            </w:pPr>
            <w:r w:rsidRPr="00C747E8">
              <w:rPr>
                <w:rFonts w:ascii="Times New Roman" w:eastAsia="Arial" w:hAnsi="Times New Roman"/>
                <w:b/>
                <w:sz w:val="20"/>
                <w:szCs w:val="20"/>
                <w:lang w:val="pt-BR"/>
              </w:rPr>
              <w:t>STT</w:t>
            </w:r>
          </w:p>
        </w:tc>
        <w:tc>
          <w:tcPr>
            <w:tcW w:w="1951"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b/>
                <w:sz w:val="20"/>
                <w:szCs w:val="20"/>
                <w:lang w:val="pt-BR"/>
              </w:rPr>
            </w:pPr>
            <w:r w:rsidRPr="00C747E8">
              <w:rPr>
                <w:rFonts w:ascii="Times New Roman" w:eastAsia="Arial" w:hAnsi="Times New Roman"/>
                <w:b/>
                <w:sz w:val="20"/>
                <w:szCs w:val="20"/>
                <w:lang w:val="pt-BR"/>
              </w:rPr>
              <w:t>Sơ đồ tuyển</w:t>
            </w: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b/>
                <w:sz w:val="20"/>
                <w:szCs w:val="20"/>
                <w:lang w:val="pt-BR"/>
              </w:rPr>
            </w:pPr>
            <w:r w:rsidRPr="00C747E8">
              <w:rPr>
                <w:rFonts w:ascii="Times New Roman" w:eastAsia="Arial" w:hAnsi="Times New Roman"/>
                <w:b/>
                <w:sz w:val="20"/>
                <w:szCs w:val="20"/>
                <w:lang w:val="pt-BR"/>
              </w:rPr>
              <w:t>Sản phẩm tuyển</w:t>
            </w:r>
          </w:p>
        </w:tc>
        <w:tc>
          <w:tcPr>
            <w:tcW w:w="1131"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b/>
                <w:sz w:val="20"/>
                <w:szCs w:val="20"/>
                <w:lang w:val="pt-BR"/>
              </w:rPr>
            </w:pPr>
            <w:r w:rsidRPr="00C747E8">
              <w:rPr>
                <w:rFonts w:ascii="Times New Roman" w:eastAsia="Arial" w:hAnsi="Times New Roman"/>
                <w:b/>
                <w:sz w:val="20"/>
                <w:szCs w:val="20"/>
                <w:lang w:val="pt-BR"/>
              </w:rPr>
              <w:t>g,%</w:t>
            </w:r>
          </w:p>
        </w:tc>
        <w:tc>
          <w:tcPr>
            <w:tcW w:w="113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b/>
                <w:sz w:val="20"/>
                <w:szCs w:val="20"/>
                <w:lang w:val="pt-BR"/>
              </w:rPr>
            </w:pPr>
            <w:r w:rsidRPr="00C747E8">
              <w:rPr>
                <w:rFonts w:ascii="Times New Roman" w:eastAsia="Arial" w:hAnsi="Times New Roman"/>
                <w:b/>
                <w:sz w:val="20"/>
                <w:szCs w:val="20"/>
                <w:lang w:val="pt-BR"/>
              </w:rPr>
              <w:t>A, %</w:t>
            </w:r>
          </w:p>
        </w:tc>
        <w:tc>
          <w:tcPr>
            <w:tcW w:w="161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b/>
                <w:sz w:val="20"/>
                <w:szCs w:val="20"/>
                <w:lang w:val="pt-BR"/>
              </w:rPr>
            </w:pPr>
            <w:r w:rsidRPr="00C747E8">
              <w:rPr>
                <w:rFonts w:ascii="Times New Roman" w:hAnsi="Times New Roman"/>
                <w:b/>
                <w:sz w:val="20"/>
                <w:szCs w:val="20"/>
                <w:lang w:val="pt-BR"/>
              </w:rPr>
              <w:sym w:font="Symbol" w:char="F065"/>
            </w:r>
            <w:r w:rsidRPr="00C747E8">
              <w:rPr>
                <w:rFonts w:ascii="Times New Roman" w:hAnsi="Times New Roman"/>
                <w:b/>
                <w:sz w:val="20"/>
                <w:szCs w:val="20"/>
                <w:lang w:val="pt-BR"/>
              </w:rPr>
              <w:t>, %</w:t>
            </w:r>
          </w:p>
        </w:tc>
      </w:tr>
      <w:tr w:rsidR="00C747E8" w:rsidRPr="00C747E8" w:rsidTr="00C747E8">
        <w:trPr>
          <w:trHeight w:hRule="exact" w:val="282"/>
          <w:jc w:val="center"/>
        </w:trPr>
        <w:tc>
          <w:tcPr>
            <w:tcW w:w="596" w:type="dxa"/>
            <w:vMerge w:val="restart"/>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sz w:val="20"/>
                <w:szCs w:val="20"/>
                <w:lang w:val="pt-BR"/>
              </w:rPr>
            </w:pPr>
            <w:r w:rsidRPr="00C747E8">
              <w:rPr>
                <w:rFonts w:ascii="Times New Roman" w:eastAsia="Arial" w:hAnsi="Times New Roman"/>
                <w:sz w:val="20"/>
                <w:szCs w:val="20"/>
                <w:lang w:val="pt-BR"/>
              </w:rPr>
              <w:t>1</w:t>
            </w:r>
          </w:p>
        </w:tc>
        <w:tc>
          <w:tcPr>
            <w:tcW w:w="1951" w:type="dxa"/>
            <w:vMerge w:val="restart"/>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sz w:val="20"/>
                <w:szCs w:val="20"/>
                <w:lang w:val="pt-BR"/>
              </w:rPr>
            </w:pPr>
            <w:r w:rsidRPr="00C747E8">
              <w:rPr>
                <w:rFonts w:ascii="Times New Roman" w:eastAsia="Arial" w:hAnsi="Times New Roman"/>
                <w:sz w:val="20"/>
                <w:szCs w:val="20"/>
                <w:lang w:val="pt-BR"/>
              </w:rPr>
              <w:t>01 khâu tuyển vét</w:t>
            </w: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sz w:val="20"/>
                <w:szCs w:val="20"/>
                <w:lang w:val="pt-BR"/>
              </w:rPr>
            </w:pPr>
            <w:r w:rsidRPr="00C747E8">
              <w:rPr>
                <w:rFonts w:ascii="Times New Roman" w:eastAsia="Arial" w:hAnsi="Times New Roman"/>
                <w:sz w:val="20"/>
                <w:szCs w:val="20"/>
                <w:lang w:val="pt-BR"/>
              </w:rPr>
              <w:t>Than sạch 1</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32,85</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9,18</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46,09</w:t>
            </w:r>
          </w:p>
        </w:tc>
      </w:tr>
      <w:tr w:rsidR="00C747E8" w:rsidRPr="00C747E8" w:rsidTr="00C747E8">
        <w:trPr>
          <w:trHeight w:hRule="exact" w:val="285"/>
          <w:jc w:val="center"/>
        </w:trPr>
        <w:tc>
          <w:tcPr>
            <w:tcW w:w="596" w:type="dxa"/>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sz w:val="20"/>
                <w:szCs w:val="20"/>
                <w:lang w:val="pt-BR"/>
              </w:rPr>
            </w:pPr>
            <w:r w:rsidRPr="00C747E8">
              <w:rPr>
                <w:rFonts w:ascii="Times New Roman" w:eastAsia="Arial" w:hAnsi="Times New Roman"/>
                <w:sz w:val="20"/>
                <w:szCs w:val="20"/>
                <w:lang w:val="pt-BR"/>
              </w:rPr>
              <w:t>Than sạch 2</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21,37</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18,70</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26,84</w:t>
            </w:r>
          </w:p>
        </w:tc>
      </w:tr>
      <w:tr w:rsidR="00C747E8" w:rsidRPr="00C747E8" w:rsidTr="00C747E8">
        <w:trPr>
          <w:trHeight w:hRule="exact" w:val="290"/>
          <w:jc w:val="center"/>
        </w:trPr>
        <w:tc>
          <w:tcPr>
            <w:tcW w:w="596" w:type="dxa"/>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b/>
                <w:sz w:val="20"/>
                <w:szCs w:val="20"/>
                <w:lang w:val="pt-BR"/>
              </w:rPr>
            </w:pPr>
            <w:r w:rsidRPr="00C747E8">
              <w:rPr>
                <w:rFonts w:ascii="Times New Roman" w:eastAsia="Arial" w:hAnsi="Times New Roman"/>
                <w:b/>
                <w:sz w:val="20"/>
                <w:szCs w:val="20"/>
                <w:lang w:val="pt-BR"/>
              </w:rPr>
              <w:t>Tổng than sạch</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b/>
                <w:color w:val="000000"/>
                <w:sz w:val="20"/>
                <w:szCs w:val="20"/>
                <w:lang w:val="en-US"/>
              </w:rPr>
            </w:pPr>
            <w:r w:rsidRPr="00C747E8">
              <w:rPr>
                <w:rFonts w:ascii="Times New Roman" w:eastAsia="Arial" w:hAnsi="Times New Roman"/>
                <w:b/>
                <w:color w:val="000000"/>
                <w:sz w:val="20"/>
                <w:szCs w:val="20"/>
                <w:lang w:val="en-US"/>
              </w:rPr>
              <w:t>54,22</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b/>
                <w:color w:val="000000"/>
                <w:sz w:val="20"/>
                <w:szCs w:val="20"/>
                <w:lang w:val="en-US"/>
              </w:rPr>
            </w:pPr>
            <w:r w:rsidRPr="00C747E8">
              <w:rPr>
                <w:rFonts w:ascii="Times New Roman" w:eastAsia="Arial" w:hAnsi="Times New Roman"/>
                <w:b/>
                <w:color w:val="000000"/>
                <w:sz w:val="20"/>
                <w:szCs w:val="20"/>
                <w:lang w:val="en-US"/>
              </w:rPr>
              <w:t>12,93</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b/>
                <w:color w:val="000000"/>
                <w:sz w:val="20"/>
                <w:szCs w:val="20"/>
                <w:lang w:val="en-US"/>
              </w:rPr>
            </w:pPr>
            <w:r w:rsidRPr="00C747E8">
              <w:rPr>
                <w:rFonts w:ascii="Times New Roman" w:eastAsia="Arial" w:hAnsi="Times New Roman"/>
                <w:b/>
                <w:color w:val="000000"/>
                <w:sz w:val="20"/>
                <w:szCs w:val="20"/>
                <w:lang w:val="en-US"/>
              </w:rPr>
              <w:t>72,93</w:t>
            </w:r>
          </w:p>
        </w:tc>
      </w:tr>
      <w:tr w:rsidR="00C747E8" w:rsidRPr="00C747E8" w:rsidTr="00C747E8">
        <w:trPr>
          <w:trHeight w:hRule="exact" w:val="279"/>
          <w:jc w:val="center"/>
        </w:trPr>
        <w:tc>
          <w:tcPr>
            <w:tcW w:w="596" w:type="dxa"/>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sz w:val="20"/>
                <w:szCs w:val="20"/>
                <w:lang w:val="pt-BR"/>
              </w:rPr>
            </w:pPr>
            <w:r w:rsidRPr="00C747E8">
              <w:rPr>
                <w:rFonts w:ascii="Times New Roman" w:eastAsia="Arial" w:hAnsi="Times New Roman"/>
                <w:sz w:val="20"/>
                <w:szCs w:val="20"/>
                <w:lang w:val="pt-BR"/>
              </w:rPr>
              <w:t>Đá thải</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45,78</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61,72</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27,07</w:t>
            </w:r>
          </w:p>
        </w:tc>
      </w:tr>
      <w:tr w:rsidR="00C747E8" w:rsidRPr="00C747E8" w:rsidTr="00C747E8">
        <w:trPr>
          <w:trHeight w:hRule="exact" w:val="284"/>
          <w:jc w:val="center"/>
        </w:trPr>
        <w:tc>
          <w:tcPr>
            <w:tcW w:w="596" w:type="dxa"/>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sz w:val="20"/>
                <w:szCs w:val="20"/>
                <w:lang w:val="pt-BR"/>
              </w:rPr>
            </w:pPr>
            <w:r w:rsidRPr="00C747E8">
              <w:rPr>
                <w:rFonts w:ascii="Times New Roman" w:eastAsia="Arial" w:hAnsi="Times New Roman"/>
                <w:sz w:val="20"/>
                <w:szCs w:val="20"/>
                <w:lang w:val="pt-BR"/>
              </w:rPr>
              <w:t>Than đầu</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100,00</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35,27</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100,00</w:t>
            </w:r>
          </w:p>
        </w:tc>
      </w:tr>
      <w:tr w:rsidR="00C747E8" w:rsidRPr="00C747E8" w:rsidTr="00C747E8">
        <w:trPr>
          <w:trHeight w:hRule="exact" w:val="273"/>
          <w:jc w:val="center"/>
        </w:trPr>
        <w:tc>
          <w:tcPr>
            <w:tcW w:w="596" w:type="dxa"/>
            <w:vMerge w:val="restart"/>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sz w:val="20"/>
                <w:szCs w:val="20"/>
                <w:lang w:val="pt-BR"/>
              </w:rPr>
            </w:pPr>
            <w:r w:rsidRPr="00C747E8">
              <w:rPr>
                <w:rFonts w:ascii="Times New Roman" w:eastAsia="Arial" w:hAnsi="Times New Roman"/>
                <w:sz w:val="20"/>
                <w:szCs w:val="20"/>
                <w:lang w:val="pt-BR"/>
              </w:rPr>
              <w:t>2</w:t>
            </w:r>
          </w:p>
        </w:tc>
        <w:tc>
          <w:tcPr>
            <w:tcW w:w="1951" w:type="dxa"/>
            <w:vMerge w:val="restart"/>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center"/>
              <w:rPr>
                <w:rFonts w:ascii="Times New Roman" w:eastAsia="Arial" w:hAnsi="Times New Roman"/>
                <w:sz w:val="20"/>
                <w:szCs w:val="20"/>
                <w:lang w:val="pt-BR"/>
              </w:rPr>
            </w:pPr>
            <w:r w:rsidRPr="00C747E8">
              <w:rPr>
                <w:rFonts w:ascii="Times New Roman" w:eastAsia="Arial" w:hAnsi="Times New Roman"/>
                <w:sz w:val="20"/>
                <w:szCs w:val="20"/>
                <w:lang w:val="pt-BR"/>
              </w:rPr>
              <w:t>02 khâu tuyển vét</w:t>
            </w: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sz w:val="20"/>
                <w:szCs w:val="20"/>
                <w:lang w:val="pt-BR"/>
              </w:rPr>
            </w:pPr>
            <w:r w:rsidRPr="00C747E8">
              <w:rPr>
                <w:rFonts w:ascii="Times New Roman" w:eastAsia="Arial" w:hAnsi="Times New Roman"/>
                <w:sz w:val="20"/>
                <w:szCs w:val="20"/>
                <w:lang w:val="pt-BR"/>
              </w:rPr>
              <w:t>Than sạch 1</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32,80</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9,15</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46,04</w:t>
            </w:r>
          </w:p>
        </w:tc>
      </w:tr>
      <w:tr w:rsidR="00C747E8" w:rsidRPr="00C747E8" w:rsidTr="00C747E8">
        <w:trPr>
          <w:trHeight w:hRule="exact" w:val="292"/>
          <w:jc w:val="center"/>
        </w:trPr>
        <w:tc>
          <w:tcPr>
            <w:tcW w:w="596" w:type="dxa"/>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sz w:val="20"/>
                <w:szCs w:val="20"/>
                <w:lang w:val="pt-BR"/>
              </w:rPr>
            </w:pPr>
            <w:r w:rsidRPr="00C747E8">
              <w:rPr>
                <w:rFonts w:ascii="Times New Roman" w:eastAsia="Arial" w:hAnsi="Times New Roman"/>
                <w:sz w:val="20"/>
                <w:szCs w:val="20"/>
                <w:lang w:val="pt-BR"/>
              </w:rPr>
              <w:t>Than sạch 2</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21,28</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18,80</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26,69</w:t>
            </w:r>
          </w:p>
        </w:tc>
      </w:tr>
      <w:tr w:rsidR="00C747E8" w:rsidRPr="00C747E8" w:rsidTr="00C747E8">
        <w:trPr>
          <w:trHeight w:hRule="exact" w:val="281"/>
          <w:jc w:val="center"/>
        </w:trPr>
        <w:tc>
          <w:tcPr>
            <w:tcW w:w="596" w:type="dxa"/>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sz w:val="20"/>
                <w:szCs w:val="20"/>
                <w:lang w:val="pt-BR"/>
              </w:rPr>
            </w:pPr>
            <w:r w:rsidRPr="00C747E8">
              <w:rPr>
                <w:rFonts w:ascii="Times New Roman" w:eastAsia="Arial" w:hAnsi="Times New Roman"/>
                <w:sz w:val="20"/>
                <w:szCs w:val="20"/>
                <w:lang w:val="pt-BR"/>
              </w:rPr>
              <w:t>Than sạch 3</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8,10</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20,56</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9,94</w:t>
            </w:r>
          </w:p>
        </w:tc>
      </w:tr>
      <w:tr w:rsidR="00C747E8" w:rsidRPr="00C747E8" w:rsidTr="00C747E8">
        <w:trPr>
          <w:trHeight w:hRule="exact" w:val="286"/>
          <w:jc w:val="center"/>
        </w:trPr>
        <w:tc>
          <w:tcPr>
            <w:tcW w:w="596" w:type="dxa"/>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b/>
                <w:sz w:val="20"/>
                <w:szCs w:val="20"/>
                <w:lang w:val="pt-BR"/>
              </w:rPr>
            </w:pPr>
            <w:r w:rsidRPr="00C747E8">
              <w:rPr>
                <w:rFonts w:ascii="Times New Roman" w:eastAsia="Arial" w:hAnsi="Times New Roman"/>
                <w:b/>
                <w:sz w:val="20"/>
                <w:szCs w:val="20"/>
                <w:lang w:val="pt-BR"/>
              </w:rPr>
              <w:t>Tổng than sạch</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b/>
                <w:color w:val="000000"/>
                <w:sz w:val="20"/>
                <w:szCs w:val="20"/>
                <w:lang w:val="en-US"/>
              </w:rPr>
            </w:pPr>
            <w:r w:rsidRPr="00C747E8">
              <w:rPr>
                <w:rFonts w:ascii="Times New Roman" w:eastAsia="Arial" w:hAnsi="Times New Roman"/>
                <w:b/>
                <w:color w:val="000000"/>
                <w:sz w:val="20"/>
                <w:szCs w:val="20"/>
                <w:lang w:val="en-US"/>
              </w:rPr>
              <w:t>62,18</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b/>
                <w:color w:val="000000"/>
                <w:sz w:val="20"/>
                <w:szCs w:val="20"/>
                <w:lang w:val="en-US"/>
              </w:rPr>
            </w:pPr>
            <w:r w:rsidRPr="00C747E8">
              <w:rPr>
                <w:rFonts w:ascii="Times New Roman" w:eastAsia="Arial" w:hAnsi="Times New Roman"/>
                <w:b/>
                <w:color w:val="000000"/>
                <w:sz w:val="20"/>
                <w:szCs w:val="20"/>
                <w:lang w:val="en-US"/>
              </w:rPr>
              <w:t>13,94</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b/>
                <w:color w:val="000000"/>
                <w:sz w:val="20"/>
                <w:szCs w:val="20"/>
                <w:lang w:val="en-US"/>
              </w:rPr>
            </w:pPr>
            <w:r w:rsidRPr="00C747E8">
              <w:rPr>
                <w:rFonts w:ascii="Times New Roman" w:eastAsia="Arial" w:hAnsi="Times New Roman"/>
                <w:b/>
                <w:color w:val="000000"/>
                <w:sz w:val="20"/>
                <w:szCs w:val="20"/>
                <w:lang w:val="en-US"/>
              </w:rPr>
              <w:t>82,67</w:t>
            </w:r>
          </w:p>
        </w:tc>
      </w:tr>
      <w:tr w:rsidR="00C747E8" w:rsidRPr="00C747E8" w:rsidTr="00C747E8">
        <w:trPr>
          <w:trHeight w:hRule="exact" w:val="275"/>
          <w:jc w:val="center"/>
        </w:trPr>
        <w:tc>
          <w:tcPr>
            <w:tcW w:w="596" w:type="dxa"/>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sz w:val="20"/>
                <w:szCs w:val="20"/>
                <w:lang w:val="pt-BR"/>
              </w:rPr>
            </w:pPr>
            <w:r w:rsidRPr="00C747E8">
              <w:rPr>
                <w:rFonts w:ascii="Times New Roman" w:eastAsia="Arial" w:hAnsi="Times New Roman"/>
                <w:sz w:val="20"/>
                <w:szCs w:val="20"/>
                <w:lang w:val="pt-BR"/>
              </w:rPr>
              <w:t>Đá thải</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37,82</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color w:val="000000"/>
                <w:sz w:val="20"/>
                <w:szCs w:val="20"/>
                <w:lang w:val="en-US"/>
              </w:rPr>
            </w:pPr>
            <w:r w:rsidRPr="00C747E8">
              <w:rPr>
                <w:rFonts w:ascii="Times New Roman" w:eastAsia="Arial" w:hAnsi="Times New Roman"/>
                <w:color w:val="000000"/>
                <w:sz w:val="20"/>
                <w:szCs w:val="20"/>
                <w:lang w:val="en-US"/>
              </w:rPr>
              <w:t>70,35</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17,32</w:t>
            </w:r>
          </w:p>
        </w:tc>
      </w:tr>
      <w:tr w:rsidR="00C747E8" w:rsidRPr="00C747E8" w:rsidTr="00C747E8">
        <w:trPr>
          <w:trHeight w:hRule="exact" w:val="280"/>
          <w:jc w:val="center"/>
        </w:trPr>
        <w:tc>
          <w:tcPr>
            <w:tcW w:w="596" w:type="dxa"/>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widowControl/>
              <w:rPr>
                <w:rFonts w:ascii="Times New Roman" w:hAnsi="Times New Roman"/>
                <w:sz w:val="20"/>
                <w:szCs w:val="20"/>
                <w:lang w:val="pt-BR"/>
              </w:rPr>
            </w:pPr>
          </w:p>
        </w:tc>
        <w:tc>
          <w:tcPr>
            <w:tcW w:w="2200" w:type="dxa"/>
            <w:tcBorders>
              <w:top w:val="single" w:sz="4" w:space="0" w:color="000000"/>
              <w:left w:val="single" w:sz="4" w:space="0" w:color="000000"/>
              <w:bottom w:val="single" w:sz="4" w:space="0" w:color="000000"/>
              <w:right w:val="single" w:sz="4" w:space="0" w:color="000000"/>
            </w:tcBorders>
            <w:vAlign w:val="center"/>
            <w:hideMark/>
          </w:tcPr>
          <w:p w:rsidR="00C747E8" w:rsidRPr="00C747E8" w:rsidRDefault="00C747E8" w:rsidP="00C747E8">
            <w:pPr>
              <w:jc w:val="both"/>
              <w:rPr>
                <w:rFonts w:ascii="Times New Roman" w:eastAsia="Arial" w:hAnsi="Times New Roman"/>
                <w:sz w:val="20"/>
                <w:szCs w:val="20"/>
                <w:lang w:val="pt-BR"/>
              </w:rPr>
            </w:pPr>
            <w:r w:rsidRPr="00C747E8">
              <w:rPr>
                <w:rFonts w:ascii="Times New Roman" w:eastAsia="Arial" w:hAnsi="Times New Roman"/>
                <w:sz w:val="20"/>
                <w:szCs w:val="20"/>
                <w:lang w:val="pt-BR"/>
              </w:rPr>
              <w:t>Than đầu</w:t>
            </w:r>
          </w:p>
        </w:tc>
        <w:tc>
          <w:tcPr>
            <w:tcW w:w="1131"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100,00</w:t>
            </w:r>
          </w:p>
        </w:tc>
        <w:tc>
          <w:tcPr>
            <w:tcW w:w="113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35,27</w:t>
            </w:r>
          </w:p>
        </w:tc>
        <w:tc>
          <w:tcPr>
            <w:tcW w:w="1610" w:type="dxa"/>
            <w:tcBorders>
              <w:top w:val="single" w:sz="4" w:space="0" w:color="000000"/>
              <w:left w:val="single" w:sz="4" w:space="0" w:color="000000"/>
              <w:bottom w:val="single" w:sz="4" w:space="0" w:color="000000"/>
              <w:right w:val="single" w:sz="4" w:space="0" w:color="000000"/>
            </w:tcBorders>
            <w:vAlign w:val="bottom"/>
            <w:hideMark/>
          </w:tcPr>
          <w:p w:rsidR="00C747E8" w:rsidRPr="00C747E8" w:rsidRDefault="00C747E8" w:rsidP="00C747E8">
            <w:pPr>
              <w:widowControl/>
              <w:jc w:val="center"/>
              <w:rPr>
                <w:rFonts w:ascii="Times New Roman" w:eastAsia="Arial" w:hAnsi="Times New Roman"/>
                <w:sz w:val="20"/>
                <w:szCs w:val="20"/>
                <w:lang w:val="en-US"/>
              </w:rPr>
            </w:pPr>
            <w:r w:rsidRPr="00C747E8">
              <w:rPr>
                <w:rFonts w:ascii="Times New Roman" w:eastAsia="Arial" w:hAnsi="Times New Roman"/>
                <w:sz w:val="20"/>
                <w:szCs w:val="20"/>
                <w:lang w:val="en-US"/>
              </w:rPr>
              <w:t>100,00</w:t>
            </w:r>
          </w:p>
        </w:tc>
      </w:tr>
    </w:tbl>
    <w:p w:rsidR="00C747E8" w:rsidRDefault="00C747E8" w:rsidP="00C747E8">
      <w:pPr>
        <w:widowControl/>
        <w:autoSpaceDE w:val="0"/>
        <w:autoSpaceDN w:val="0"/>
        <w:adjustRightInd w:val="0"/>
        <w:ind w:firstLine="227"/>
        <w:jc w:val="both"/>
        <w:rPr>
          <w:rFonts w:eastAsia="Times New Roman"/>
          <w:lang w:val="pt-BR"/>
        </w:rPr>
      </w:pPr>
      <w:r w:rsidRPr="00C747E8">
        <w:rPr>
          <w:rFonts w:eastAsia="Times New Roman"/>
          <w:lang w:val="pt-BR"/>
        </w:rPr>
        <w:t>Kết quả ở Bảng 3 cho thấy: Sau khi áp dụng sơ đồ với 01 - 02 khâu tuyển vétcho hiệu quả tuyển cao hơn rất nhiều. Với sơ đồ 01 khâu tuyển vét (Hình 3), thực thu phần cháy của than sạch lên đến 72,93%, độ tro than sạch tổng cộng là 12,93%, độ tro đá thải 61,72%. Sơ đồ với 02 khâu tuyển vét (Hình 4) đã thu được kết quả tuyển khá tốt, thực thu phần cháy là 82,67% và độ tro than sạch 13,94%, độ tro của đá thải lên đên 70,35% có thể thải bỏ</w:t>
      </w:r>
      <w:r>
        <w:rPr>
          <w:rFonts w:eastAsia="Times New Roman"/>
          <w:lang w:val="pt-BR"/>
        </w:rPr>
        <w:t>.</w:t>
      </w:r>
    </w:p>
    <w:p w:rsidR="00C747E8" w:rsidRPr="00CA36A9" w:rsidRDefault="00C747E8" w:rsidP="00CA36A9">
      <w:pPr>
        <w:pStyle w:val="ListParagraph"/>
        <w:numPr>
          <w:ilvl w:val="0"/>
          <w:numId w:val="28"/>
        </w:numPr>
        <w:autoSpaceDE w:val="0"/>
        <w:autoSpaceDN w:val="0"/>
        <w:adjustRightInd w:val="0"/>
        <w:spacing w:before="120" w:after="120" w:line="240" w:lineRule="auto"/>
        <w:ind w:left="357" w:hanging="357"/>
        <w:rPr>
          <w:rFonts w:ascii="Times New Roman" w:hAnsi="Times New Roman" w:cs="Times New Roman"/>
          <w:b/>
          <w:sz w:val="20"/>
          <w:szCs w:val="20"/>
          <w:lang w:val="en-US"/>
        </w:rPr>
      </w:pPr>
      <w:r w:rsidRPr="00CA36A9">
        <w:rPr>
          <w:rFonts w:ascii="Times New Roman" w:eastAsia="Times New Roman" w:hAnsi="Times New Roman" w:cs="Times New Roman"/>
          <w:b/>
          <w:sz w:val="20"/>
          <w:szCs w:val="20"/>
          <w:lang w:val="pt-BR"/>
        </w:rPr>
        <w:t>Kết luận</w:t>
      </w:r>
    </w:p>
    <w:p w:rsidR="00CA36A9" w:rsidRDefault="00C747E8" w:rsidP="00CA36A9">
      <w:pPr>
        <w:widowControl/>
        <w:autoSpaceDE w:val="0"/>
        <w:autoSpaceDN w:val="0"/>
        <w:adjustRightInd w:val="0"/>
        <w:ind w:firstLine="227"/>
        <w:jc w:val="both"/>
        <w:rPr>
          <w:rFonts w:eastAsiaTheme="minorHAnsi"/>
          <w:lang w:val="pt-BR"/>
        </w:rPr>
      </w:pPr>
      <w:r>
        <w:rPr>
          <w:szCs w:val="24"/>
          <w:lang w:val="pt-BR"/>
        </w:rPr>
        <w:t>- Mẫu than nghiên cứu là than Vàng Danh cỡ hạt -0,3 mm, độ tro than đầu là 35,29%.</w:t>
      </w:r>
    </w:p>
    <w:p w:rsidR="00CA36A9" w:rsidRDefault="00C747E8" w:rsidP="00CA36A9">
      <w:pPr>
        <w:widowControl/>
        <w:autoSpaceDE w:val="0"/>
        <w:autoSpaceDN w:val="0"/>
        <w:adjustRightInd w:val="0"/>
        <w:ind w:firstLine="227"/>
        <w:jc w:val="both"/>
        <w:rPr>
          <w:rFonts w:eastAsiaTheme="minorHAnsi"/>
          <w:lang w:val="pt-BR"/>
        </w:rPr>
      </w:pPr>
      <w:r>
        <w:rPr>
          <w:szCs w:val="24"/>
          <w:lang w:val="pt-BR"/>
        </w:rPr>
        <w:t>- Đã tiến hành các thí nghiệm tuyển điều kiện xác định các thông số điều kiện tối ưu khi tuyển trên máy tuyển nổi cột dạng tấm nghiêng Reflux phòng thí nghiệm. Ở các điều kiện công nghệ tối ưu, than sạch thu được có chất lượng khá tốt (độ tro &lt; 10%), thực thu phần cháy trong than sạch và độ tro đá thải còn khá thấp (&lt; 50%).</w:t>
      </w:r>
    </w:p>
    <w:p w:rsidR="00CA36A9" w:rsidRDefault="00C747E8" w:rsidP="00CA36A9">
      <w:pPr>
        <w:widowControl/>
        <w:autoSpaceDE w:val="0"/>
        <w:autoSpaceDN w:val="0"/>
        <w:adjustRightInd w:val="0"/>
        <w:ind w:firstLine="227"/>
        <w:jc w:val="both"/>
        <w:rPr>
          <w:rFonts w:eastAsiaTheme="minorHAnsi"/>
          <w:lang w:val="pt-BR"/>
        </w:rPr>
      </w:pPr>
      <w:r>
        <w:rPr>
          <w:szCs w:val="24"/>
          <w:lang w:val="pt-BR"/>
        </w:rPr>
        <w:t>- Các thông số điều kiện phù hợp nhất xác định được: Nồng độ bùn 160 g/L; thời gian tuyển nổi 10 phút (7 phút tuần hoàn và 3 phút tuyển xả); tốc độ cấp liệu 9 L/phút; chiều dày lớp bọt 500mm; chi phí nước rủa bọt là 2 L/phút; chi phí thuốc tập hợp (dầu Diesel+ thuốc nhũ hóa 5%) 2,0 kg/t; chi phí thuốc tạo bọt là 150 g/t.</w:t>
      </w:r>
    </w:p>
    <w:p w:rsidR="00CA36A9" w:rsidRDefault="00C747E8" w:rsidP="00CA36A9">
      <w:pPr>
        <w:widowControl/>
        <w:autoSpaceDE w:val="0"/>
        <w:autoSpaceDN w:val="0"/>
        <w:adjustRightInd w:val="0"/>
        <w:ind w:firstLine="227"/>
        <w:jc w:val="both"/>
        <w:rPr>
          <w:rFonts w:eastAsiaTheme="minorHAnsi"/>
          <w:lang w:val="pt-BR"/>
        </w:rPr>
      </w:pPr>
      <w:r>
        <w:rPr>
          <w:szCs w:val="24"/>
          <w:lang w:val="pt-BR"/>
        </w:rPr>
        <w:t>- Đã tiến hành thí nghiệm sơ đồ có thêm 01 và 02 khâu tuyển vét. Kết quả thí nghiệm sơ đồ với 02 khâu tuyển vét cho kết quả tốt hơn, độ tro than sạch tổng đạt 13,94%, thực thu phần cháy là 82,67% và độ tro của đá lên tới 70,35%.</w:t>
      </w:r>
    </w:p>
    <w:p w:rsidR="00C747E8" w:rsidRDefault="00C747E8" w:rsidP="00CA36A9">
      <w:pPr>
        <w:widowControl/>
        <w:autoSpaceDE w:val="0"/>
        <w:autoSpaceDN w:val="0"/>
        <w:adjustRightInd w:val="0"/>
        <w:ind w:firstLine="227"/>
        <w:jc w:val="both"/>
        <w:rPr>
          <w:color w:val="FF0000"/>
          <w:szCs w:val="24"/>
          <w:lang w:val="pt-BR"/>
        </w:rPr>
      </w:pPr>
      <w:r>
        <w:rPr>
          <w:szCs w:val="24"/>
          <w:lang w:val="pt-BR"/>
        </w:rPr>
        <w:lastRenderedPageBreak/>
        <w:t xml:space="preserve">- Sơ đồ kiến nghị </w:t>
      </w:r>
      <w:r>
        <w:rPr>
          <w:color w:val="FF0000"/>
          <w:szCs w:val="24"/>
          <w:lang w:val="pt-BR"/>
        </w:rPr>
        <w:t>để tuyển nổi than cấp hạt mịn mỏ Vàng Danh gồm 01 khâu tuyển chính và 02 khâu tuyển vét (Hình 4).</w:t>
      </w:r>
    </w:p>
    <w:p w:rsidR="00CA36A9" w:rsidRPr="00CA36A9" w:rsidRDefault="00CA36A9" w:rsidP="00CA36A9">
      <w:pPr>
        <w:tabs>
          <w:tab w:val="left" w:pos="2550"/>
        </w:tabs>
        <w:spacing w:before="120" w:after="120"/>
        <w:jc w:val="both"/>
        <w:rPr>
          <w:b/>
          <w:szCs w:val="24"/>
          <w:lang w:val="pt-BR"/>
        </w:rPr>
      </w:pPr>
      <w:r>
        <w:rPr>
          <w:b/>
          <w:szCs w:val="24"/>
          <w:lang w:val="pt-BR"/>
        </w:rPr>
        <w:t>Tài liệu tham khảo</w:t>
      </w:r>
    </w:p>
    <w:p w:rsidR="00CA36A9" w:rsidRDefault="00CA36A9" w:rsidP="00CA36A9">
      <w:pPr>
        <w:widowControl/>
        <w:autoSpaceDE w:val="0"/>
        <w:autoSpaceDN w:val="0"/>
        <w:adjustRightInd w:val="0"/>
        <w:ind w:firstLine="227"/>
        <w:jc w:val="both"/>
        <w:rPr>
          <w:rFonts w:eastAsiaTheme="minorHAnsi"/>
          <w:lang w:val="vi-VN"/>
        </w:rPr>
      </w:pPr>
      <w:r>
        <w:rPr>
          <w:rFonts w:eastAsia="Times New Roman"/>
          <w:szCs w:val="24"/>
          <w:lang w:val="nl-NL"/>
        </w:rPr>
        <w:t xml:space="preserve">J.E. Dickinson, K.P. Galvin, 2014. </w:t>
      </w:r>
      <w:r>
        <w:rPr>
          <w:rFonts w:eastAsia="Times New Roman"/>
          <w:i/>
          <w:szCs w:val="24"/>
          <w:lang w:val="nl-NL"/>
        </w:rPr>
        <w:t>Fluidized bed desliming in fine particle flotation</w:t>
      </w:r>
      <w:r>
        <w:rPr>
          <w:rFonts w:eastAsia="Times New Roman"/>
          <w:szCs w:val="24"/>
          <w:lang w:val="nl-NL"/>
        </w:rPr>
        <w:t>. Part I</w:t>
      </w:r>
      <w:r>
        <w:rPr>
          <w:rFonts w:eastAsia="Times New Roman"/>
          <w:i/>
          <w:szCs w:val="24"/>
          <w:lang w:val="nl-NL"/>
        </w:rPr>
        <w:t xml:space="preserve">. </w:t>
      </w:r>
      <w:r>
        <w:rPr>
          <w:rFonts w:eastAsia="Times New Roman"/>
          <w:szCs w:val="24"/>
          <w:lang w:val="nl-NL"/>
        </w:rPr>
        <w:t>Chemical Engineering Science</w:t>
      </w:r>
      <w:r>
        <w:rPr>
          <w:rFonts w:eastAsia="Times New Roman"/>
          <w:i/>
          <w:szCs w:val="24"/>
          <w:lang w:val="nl-NL"/>
        </w:rPr>
        <w:t xml:space="preserve"> </w:t>
      </w:r>
      <w:r>
        <w:rPr>
          <w:rFonts w:eastAsia="Times New Roman"/>
          <w:szCs w:val="24"/>
          <w:lang w:val="nl-NL"/>
        </w:rPr>
        <w:t>108 2014</w:t>
      </w:r>
    </w:p>
    <w:p w:rsidR="00CA36A9" w:rsidRDefault="00CA36A9" w:rsidP="00CA36A9">
      <w:pPr>
        <w:widowControl/>
        <w:autoSpaceDE w:val="0"/>
        <w:autoSpaceDN w:val="0"/>
        <w:adjustRightInd w:val="0"/>
        <w:ind w:firstLine="227"/>
        <w:jc w:val="both"/>
        <w:rPr>
          <w:rFonts w:eastAsiaTheme="minorHAnsi"/>
          <w:lang w:val="vi-VN"/>
        </w:rPr>
      </w:pPr>
      <w:r>
        <w:rPr>
          <w:rFonts w:eastAsia="Times New Roman"/>
          <w:szCs w:val="24"/>
          <w:lang w:val="nl-NL"/>
        </w:rPr>
        <w:t xml:space="preserve">K.P. Galvin , J.E. Dickinson, 2014. </w:t>
      </w:r>
      <w:r>
        <w:rPr>
          <w:rFonts w:eastAsia="Times New Roman"/>
          <w:i/>
          <w:szCs w:val="24"/>
          <w:lang w:val="nl-NL"/>
        </w:rPr>
        <w:t xml:space="preserve">Fluidized bed desliming in fine particle flotation. </w:t>
      </w:r>
      <w:r>
        <w:rPr>
          <w:rFonts w:eastAsia="Times New Roman"/>
          <w:szCs w:val="24"/>
          <w:lang w:val="nl-NL"/>
        </w:rPr>
        <w:t>Part II,</w:t>
      </w:r>
      <w:r>
        <w:rPr>
          <w:rFonts w:eastAsia="Times New Roman"/>
          <w:i/>
          <w:szCs w:val="24"/>
          <w:lang w:val="nl-NL"/>
        </w:rPr>
        <w:t xml:space="preserve"> </w:t>
      </w:r>
      <w:r>
        <w:rPr>
          <w:rFonts w:eastAsia="Times New Roman"/>
          <w:szCs w:val="24"/>
          <w:lang w:val="nl-NL"/>
        </w:rPr>
        <w:t>Chemical Engineering Science 108 2014</w:t>
      </w:r>
    </w:p>
    <w:p w:rsidR="00CA36A9" w:rsidRDefault="00CA36A9" w:rsidP="00CA36A9">
      <w:pPr>
        <w:widowControl/>
        <w:autoSpaceDE w:val="0"/>
        <w:autoSpaceDN w:val="0"/>
        <w:adjustRightInd w:val="0"/>
        <w:ind w:firstLine="227"/>
        <w:jc w:val="both"/>
        <w:rPr>
          <w:rFonts w:eastAsiaTheme="minorHAnsi"/>
          <w:lang w:val="vi-VN"/>
        </w:rPr>
      </w:pPr>
      <w:r>
        <w:rPr>
          <w:rFonts w:eastAsia="Times New Roman"/>
          <w:szCs w:val="24"/>
          <w:lang w:val="nl-NL"/>
        </w:rPr>
        <w:t xml:space="preserve">K.P. Galvin , N.G. Harvey, J.E. Dickinson, 2014. </w:t>
      </w:r>
      <w:r>
        <w:rPr>
          <w:rFonts w:eastAsia="Times New Roman"/>
          <w:i/>
          <w:szCs w:val="24"/>
          <w:lang w:val="nl-NL"/>
        </w:rPr>
        <w:t xml:space="preserve">Fluidized bed desliming in fine particle flotation. </w:t>
      </w:r>
      <w:r>
        <w:rPr>
          <w:rFonts w:eastAsia="Times New Roman"/>
          <w:szCs w:val="24"/>
          <w:lang w:val="nl-NL"/>
        </w:rPr>
        <w:t>Part III,</w:t>
      </w:r>
      <w:r>
        <w:rPr>
          <w:rFonts w:eastAsia="Times New Roman"/>
          <w:i/>
          <w:szCs w:val="24"/>
          <w:lang w:val="nl-NL"/>
        </w:rPr>
        <w:t xml:space="preserve"> </w:t>
      </w:r>
      <w:r>
        <w:rPr>
          <w:rFonts w:eastAsia="Times New Roman"/>
          <w:szCs w:val="24"/>
          <w:lang w:val="nl-NL"/>
        </w:rPr>
        <w:t>Mineral Engineering 66-68 2014</w:t>
      </w:r>
    </w:p>
    <w:p w:rsidR="00CA36A9" w:rsidRDefault="00CA36A9" w:rsidP="00CA36A9">
      <w:pPr>
        <w:widowControl/>
        <w:autoSpaceDE w:val="0"/>
        <w:autoSpaceDN w:val="0"/>
        <w:adjustRightInd w:val="0"/>
        <w:ind w:firstLine="227"/>
        <w:jc w:val="both"/>
        <w:rPr>
          <w:rFonts w:eastAsiaTheme="minorHAnsi"/>
          <w:lang w:val="vi-VN"/>
        </w:rPr>
      </w:pPr>
      <w:r>
        <w:rPr>
          <w:color w:val="000000" w:themeColor="text1"/>
          <w:szCs w:val="24"/>
          <w:lang w:val="vi-VN"/>
        </w:rPr>
        <w:t xml:space="preserve">Nguyễn Hoàng Sơn, Phùng Tiến Thuật, Trần Văn Được, 2019. Nghiên cứu tuyển nổi quặng apatit loại 3 Lào Cai trên thiết bị tuyển nổi cột dạng tấm nghiêng. </w:t>
      </w:r>
      <w:r>
        <w:rPr>
          <w:i/>
          <w:color w:val="000000" w:themeColor="text1"/>
          <w:szCs w:val="24"/>
          <w:lang w:val="vi-VN"/>
        </w:rPr>
        <w:t xml:space="preserve">Tạp chí Công nghiệp Mỏ, </w:t>
      </w:r>
      <w:r>
        <w:rPr>
          <w:color w:val="000000" w:themeColor="text1"/>
          <w:szCs w:val="24"/>
          <w:lang w:val="vi-VN"/>
        </w:rPr>
        <w:t>số 2 – 2019</w:t>
      </w:r>
    </w:p>
    <w:p w:rsidR="00CA36A9" w:rsidRDefault="00CA36A9" w:rsidP="00CA36A9">
      <w:pPr>
        <w:widowControl/>
        <w:autoSpaceDE w:val="0"/>
        <w:autoSpaceDN w:val="0"/>
        <w:adjustRightInd w:val="0"/>
        <w:ind w:firstLine="227"/>
        <w:jc w:val="both"/>
        <w:rPr>
          <w:rFonts w:eastAsiaTheme="minorHAnsi"/>
          <w:lang w:val="vi-VN"/>
        </w:rPr>
      </w:pPr>
      <w:r>
        <w:rPr>
          <w:iCs/>
          <w:lang w:val="pt-BR"/>
        </w:rPr>
        <w:t xml:space="preserve">Nhữ Thị Kim Dung, 2016. </w:t>
      </w:r>
      <w:r>
        <w:rPr>
          <w:i/>
          <w:iCs/>
          <w:lang w:val="pt-BR"/>
        </w:rPr>
        <w:t>Nghiên cứu tận thu than trong đất đá lẫn than tại một số mỏ than vùng Quảng Ninh</w:t>
      </w:r>
      <w:r>
        <w:rPr>
          <w:iCs/>
          <w:lang w:val="pt-BR"/>
        </w:rPr>
        <w:t>. Báo cáo tổng kết đề tài cấp Bộ GD&amp;ĐT, MS: B2016 - MDA - 07ĐT</w:t>
      </w:r>
    </w:p>
    <w:p w:rsidR="00CA36A9" w:rsidRDefault="00CA36A9" w:rsidP="00CA36A9">
      <w:pPr>
        <w:widowControl/>
        <w:autoSpaceDE w:val="0"/>
        <w:autoSpaceDN w:val="0"/>
        <w:adjustRightInd w:val="0"/>
        <w:ind w:firstLine="227"/>
        <w:jc w:val="both"/>
        <w:rPr>
          <w:rFonts w:eastAsiaTheme="minorHAnsi"/>
          <w:lang w:val="vi-VN"/>
        </w:rPr>
      </w:pPr>
      <w:r>
        <w:rPr>
          <w:iCs/>
          <w:lang w:val="vi-VN"/>
        </w:rPr>
        <w:t xml:space="preserve">Phạm Văn Luận, </w:t>
      </w:r>
      <w:r>
        <w:rPr>
          <w:iCs/>
          <w:lang w:val="pt-BR"/>
        </w:rPr>
        <w:t xml:space="preserve">2014. </w:t>
      </w:r>
      <w:r>
        <w:rPr>
          <w:i/>
          <w:iCs/>
          <w:lang w:val="vi-VN"/>
        </w:rPr>
        <w:t>Nghiên cứu chế tạo thử nghiệm thiết bị tuyển nổi Jamenson để tuyển nổi mùn than</w:t>
      </w:r>
      <w:r>
        <w:rPr>
          <w:iCs/>
          <w:lang w:val="pt-BR"/>
        </w:rPr>
        <w:t>.</w:t>
      </w:r>
      <w:r>
        <w:rPr>
          <w:iCs/>
          <w:lang w:val="vi-VN"/>
        </w:rPr>
        <w:t xml:space="preserve"> Báo cáo tổng kết đề tài Bộ GD&amp;ĐT, MS: B2014 – 02 – 17</w:t>
      </w:r>
    </w:p>
    <w:p w:rsidR="00CA36A9" w:rsidRPr="00CA36A9" w:rsidRDefault="00CA36A9" w:rsidP="00CA36A9">
      <w:pPr>
        <w:widowControl/>
        <w:autoSpaceDE w:val="0"/>
        <w:autoSpaceDN w:val="0"/>
        <w:adjustRightInd w:val="0"/>
        <w:ind w:firstLine="227"/>
        <w:jc w:val="both"/>
        <w:rPr>
          <w:rFonts w:eastAsiaTheme="minorHAnsi"/>
          <w:lang w:val="vi-VN"/>
        </w:rPr>
      </w:pPr>
      <w:r>
        <w:rPr>
          <w:iCs/>
          <w:lang w:val="vi-VN"/>
        </w:rPr>
        <w:t xml:space="preserve">Nguyễn Hữu Nhân và nnk, 2004. </w:t>
      </w:r>
      <w:r>
        <w:rPr>
          <w:i/>
          <w:iCs/>
          <w:lang w:val="vi-VN"/>
        </w:rPr>
        <w:t>Nghiên cứu lựa chọn công nghệ tuyển than tận thu cấp hạt nhỏ và mịn cho các mỏ than vùng Quảng Ninh</w:t>
      </w:r>
      <w:r>
        <w:rPr>
          <w:iCs/>
          <w:lang w:val="vi-VN"/>
        </w:rPr>
        <w:t>. Báo cáo tổng kết đề tài cấp Bộ Công nghiệp.</w:t>
      </w:r>
    </w:p>
    <w:p w:rsidR="00CA36A9" w:rsidRDefault="00CA36A9" w:rsidP="00CA36A9">
      <w:pPr>
        <w:jc w:val="both"/>
        <w:rPr>
          <w:rFonts w:eastAsia="Times New Roman"/>
          <w:szCs w:val="24"/>
          <w:lang w:val="vi-VN"/>
        </w:rPr>
      </w:pPr>
    </w:p>
    <w:p w:rsidR="00CA36A9" w:rsidRPr="00CA36A9" w:rsidRDefault="00CA36A9" w:rsidP="00CA36A9">
      <w:pPr>
        <w:contextualSpacing/>
        <w:jc w:val="center"/>
        <w:rPr>
          <w:rFonts w:eastAsia="Calibri"/>
          <w:b/>
          <w:spacing w:val="-8"/>
          <w:sz w:val="30"/>
          <w:szCs w:val="30"/>
          <w:lang w:val="en-US"/>
        </w:rPr>
      </w:pPr>
      <w:r w:rsidRPr="00CA36A9">
        <w:rPr>
          <w:rFonts w:eastAsia="Calibri"/>
          <w:b/>
          <w:spacing w:val="-8"/>
          <w:sz w:val="30"/>
          <w:szCs w:val="30"/>
          <w:lang w:val="en-US"/>
        </w:rPr>
        <w:t xml:space="preserve">Study on effects of some parameters on the flotation performance of Vang Danh coal fines -0,3 mm in the Reflux Flotation Cell </w:t>
      </w:r>
    </w:p>
    <w:p w:rsidR="00CA36A9" w:rsidRDefault="00CA36A9" w:rsidP="00CA36A9">
      <w:pPr>
        <w:contextualSpacing/>
        <w:jc w:val="center"/>
        <w:rPr>
          <w:rFonts w:eastAsia="Calibri"/>
          <w:i/>
          <w:spacing w:val="-8"/>
          <w:lang w:val="fr-FR"/>
        </w:rPr>
      </w:pPr>
    </w:p>
    <w:p w:rsidR="00CA36A9" w:rsidRPr="00CA36A9" w:rsidRDefault="00CA36A9" w:rsidP="00CA36A9">
      <w:pPr>
        <w:contextualSpacing/>
        <w:jc w:val="center"/>
        <w:rPr>
          <w:rFonts w:eastAsia="Calibri"/>
          <w:i/>
          <w:spacing w:val="-8"/>
          <w:vertAlign w:val="superscript"/>
          <w:lang w:val="fr-FR"/>
        </w:rPr>
      </w:pPr>
      <w:r w:rsidRPr="00CA36A9">
        <w:rPr>
          <w:rFonts w:eastAsia="Calibri"/>
          <w:i/>
          <w:spacing w:val="-8"/>
          <w:lang w:val="fr-FR"/>
        </w:rPr>
        <w:t>Nhu Thi Kim Dung</w:t>
      </w:r>
      <w:r>
        <w:rPr>
          <w:rFonts w:eastAsia="Calibri"/>
          <w:i/>
          <w:spacing w:val="-8"/>
          <w:lang w:val="fr-FR"/>
        </w:rPr>
        <w:t xml:space="preserve"> </w:t>
      </w:r>
      <w:r>
        <w:rPr>
          <w:rFonts w:eastAsia="Calibri"/>
          <w:i/>
          <w:spacing w:val="-8"/>
          <w:vertAlign w:val="superscript"/>
          <w:lang w:val="fr-FR"/>
        </w:rPr>
        <w:t>1,*</w:t>
      </w:r>
      <w:r w:rsidRPr="00CA36A9">
        <w:rPr>
          <w:rFonts w:eastAsia="Calibri"/>
          <w:i/>
          <w:spacing w:val="-8"/>
          <w:lang w:val="fr-FR"/>
        </w:rPr>
        <w:t>, Nguyen Hoang Son</w:t>
      </w:r>
      <w:r>
        <w:rPr>
          <w:rFonts w:eastAsia="Calibri"/>
          <w:i/>
          <w:spacing w:val="-8"/>
          <w:lang w:val="fr-FR"/>
        </w:rPr>
        <w:t xml:space="preserve"> </w:t>
      </w:r>
      <w:r>
        <w:rPr>
          <w:rFonts w:eastAsia="Calibri"/>
          <w:i/>
          <w:spacing w:val="-8"/>
          <w:vertAlign w:val="superscript"/>
          <w:lang w:val="fr-FR"/>
        </w:rPr>
        <w:t>1</w:t>
      </w:r>
      <w:r w:rsidRPr="00CA36A9">
        <w:rPr>
          <w:rFonts w:eastAsia="Calibri"/>
          <w:i/>
          <w:spacing w:val="-8"/>
          <w:lang w:val="fr-FR"/>
        </w:rPr>
        <w:t>, Vu Thi Chinh</w:t>
      </w:r>
      <w:r>
        <w:rPr>
          <w:rFonts w:eastAsia="Calibri"/>
          <w:i/>
          <w:spacing w:val="-8"/>
          <w:lang w:val="fr-FR"/>
        </w:rPr>
        <w:t xml:space="preserve"> </w:t>
      </w:r>
      <w:r>
        <w:rPr>
          <w:rFonts w:eastAsia="Calibri"/>
          <w:i/>
          <w:spacing w:val="-8"/>
          <w:vertAlign w:val="superscript"/>
          <w:lang w:val="fr-FR"/>
        </w:rPr>
        <w:t>1</w:t>
      </w:r>
      <w:r w:rsidRPr="00CA36A9">
        <w:rPr>
          <w:rFonts w:eastAsia="Calibri"/>
          <w:i/>
          <w:spacing w:val="-8"/>
          <w:lang w:val="fr-FR"/>
        </w:rPr>
        <w:t>, Tran Van Duoc</w:t>
      </w:r>
      <w:r>
        <w:rPr>
          <w:rFonts w:eastAsia="Calibri"/>
          <w:i/>
          <w:spacing w:val="-8"/>
          <w:lang w:val="fr-FR"/>
        </w:rPr>
        <w:t xml:space="preserve"> </w:t>
      </w:r>
      <w:r>
        <w:rPr>
          <w:rFonts w:eastAsia="Calibri"/>
          <w:i/>
          <w:spacing w:val="-8"/>
          <w:vertAlign w:val="superscript"/>
          <w:lang w:val="fr-FR"/>
        </w:rPr>
        <w:t>1</w:t>
      </w:r>
      <w:r w:rsidRPr="00CA36A9">
        <w:rPr>
          <w:rFonts w:eastAsia="Calibri"/>
          <w:i/>
          <w:spacing w:val="-8"/>
          <w:lang w:val="fr-FR"/>
        </w:rPr>
        <w:t>, Le Viet Ha</w:t>
      </w:r>
      <w:r>
        <w:rPr>
          <w:rFonts w:eastAsia="Calibri"/>
          <w:i/>
          <w:spacing w:val="-8"/>
          <w:lang w:val="fr-FR"/>
        </w:rPr>
        <w:t xml:space="preserve"> </w:t>
      </w:r>
      <w:r>
        <w:rPr>
          <w:rFonts w:eastAsia="Calibri"/>
          <w:i/>
          <w:spacing w:val="-8"/>
          <w:vertAlign w:val="superscript"/>
          <w:lang w:val="fr-FR"/>
        </w:rPr>
        <w:t>1</w:t>
      </w:r>
    </w:p>
    <w:p w:rsidR="00CA36A9" w:rsidRPr="00CA36A9" w:rsidRDefault="00CA36A9" w:rsidP="00CA36A9">
      <w:pPr>
        <w:contextualSpacing/>
        <w:jc w:val="center"/>
        <w:rPr>
          <w:rFonts w:eastAsia="Calibri"/>
          <w:spacing w:val="-8"/>
          <w:lang w:val="en-US"/>
        </w:rPr>
      </w:pPr>
      <w:r>
        <w:rPr>
          <w:rFonts w:eastAsia="Calibri"/>
          <w:i/>
          <w:spacing w:val="-8"/>
          <w:vertAlign w:val="superscript"/>
          <w:lang w:val="fr-FR"/>
        </w:rPr>
        <w:t>1</w:t>
      </w:r>
      <w:r w:rsidRPr="00CA36A9">
        <w:rPr>
          <w:rFonts w:eastAsia="Calibri"/>
          <w:i/>
          <w:spacing w:val="-8"/>
          <w:lang w:val="en-US"/>
        </w:rPr>
        <w:t>Ha Noi University of Mining and Geology</w:t>
      </w:r>
    </w:p>
    <w:p w:rsidR="00CA36A9" w:rsidRPr="00CA36A9" w:rsidRDefault="00CA36A9" w:rsidP="00CA36A9">
      <w:pPr>
        <w:keepNext/>
        <w:widowControl/>
        <w:jc w:val="both"/>
        <w:outlineLvl w:val="1"/>
        <w:rPr>
          <w:rFonts w:eastAsia="Times New Roman"/>
          <w:lang w:val="en-US"/>
        </w:rPr>
      </w:pPr>
      <w:r w:rsidRPr="00CA36A9">
        <w:rPr>
          <w:rFonts w:eastAsia="Times New Roman"/>
          <w:lang w:val="en-US"/>
        </w:rPr>
        <w:t>Fine coal usually are upgraded in flotation columns (Jameson cell, Pneuflot, Imhoflot,  Microcel, etc.,). Reflux flotation cell is a novel type of flotation columns which use a system of inclined channels to enhance bubble - liquid segregation in flotation. Additionally, in this type of device, it is used a special froth washing mechanism with pressurised water to ameliorate the quality of clean coal. This type of device has a simple structure, high capacity and allows to receive clean coal of high quality. This paper presents the test results of coal fines samples -0,3 mm, the ash content above 35% from Vang Danh mine by flotation in a laboratory Reflux flotation cell. A combined clean coal can be achieved with the ash content less than 15% and the combustible recovery more than 80%. This clean coal meets the quality standard of fine coals 3B. The flotation tailing with ash content above 70% can be rejected.</w:t>
      </w:r>
    </w:p>
    <w:p w:rsidR="00CA36A9" w:rsidRPr="00CA36A9" w:rsidRDefault="00CA36A9" w:rsidP="00CA36A9">
      <w:pPr>
        <w:keepNext/>
        <w:widowControl/>
        <w:jc w:val="both"/>
        <w:outlineLvl w:val="1"/>
        <w:rPr>
          <w:rFonts w:eastAsia="Times New Roman"/>
          <w:lang w:val="en-US"/>
        </w:rPr>
      </w:pPr>
      <w:r w:rsidRPr="00CD5DE9">
        <w:rPr>
          <w:rFonts w:eastAsia="Times New Roman"/>
          <w:i/>
          <w:lang w:val="en-US"/>
        </w:rPr>
        <w:t>Keywords:</w:t>
      </w:r>
      <w:r w:rsidRPr="00CA36A9">
        <w:rPr>
          <w:rFonts w:eastAsia="Times New Roman"/>
          <w:lang w:val="en-US"/>
        </w:rPr>
        <w:t xml:space="preserve"> flotation column with inclined channels, fine coal, Vang Danh coal</w:t>
      </w:r>
    </w:p>
    <w:p w:rsidR="00CA36A9" w:rsidRPr="00CA36A9" w:rsidRDefault="00CA36A9" w:rsidP="00CA36A9">
      <w:pPr>
        <w:jc w:val="both"/>
        <w:rPr>
          <w:rFonts w:eastAsia="Times New Roman"/>
          <w:szCs w:val="24"/>
          <w:lang w:val="en-US"/>
        </w:rPr>
      </w:pPr>
      <w:bookmarkStart w:id="0" w:name="_GoBack"/>
      <w:bookmarkEnd w:id="0"/>
    </w:p>
    <w:sectPr w:rsidR="00CA36A9" w:rsidRPr="00CA36A9" w:rsidSect="00476C7D">
      <w:headerReference w:type="even" r:id="rId18"/>
      <w:headerReference w:type="default" r:id="rId19"/>
      <w:footerReference w:type="even" r:id="rId20"/>
      <w:footerReference w:type="default" r:id="rId21"/>
      <w:headerReference w:type="first" r:id="rId22"/>
      <w:footerReference w:type="first" r:id="rId23"/>
      <w:footnotePr>
        <w:numFmt w:val="chicago"/>
      </w:footnotePr>
      <w:type w:val="nextColumn"/>
      <w:pgSz w:w="11906" w:h="16838" w:code="9"/>
      <w:pgMar w:top="1701" w:right="1701" w:bottom="1701" w:left="1701" w:header="850" w:footer="850" w:gutter="0"/>
      <w:pgNumType w:start="1"/>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A6F" w:rsidRDefault="00502A6F">
      <w:r>
        <w:separator/>
      </w:r>
    </w:p>
    <w:p w:rsidR="00502A6F" w:rsidRDefault="00502A6F"/>
  </w:endnote>
  <w:endnote w:type="continuationSeparator" w:id="0">
    <w:p w:rsidR="00502A6F" w:rsidRDefault="00502A6F">
      <w:r>
        <w:continuationSeparator/>
      </w:r>
    </w:p>
    <w:p w:rsidR="00502A6F" w:rsidRDefault="00502A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embedRegular r:id="rId1" w:fontKey="{B47EE309-B4BB-4256-97E2-16F58AC49159}"/>
    <w:embedBold r:id="rId2" w:fontKey="{586E75B7-2F1A-4C6A-83AC-C1CB0661F07B}"/>
  </w:font>
  <w:font w:name="等线 Light">
    <w:panose1 w:val="00000000000000000000"/>
    <w:charset w:val="86"/>
    <w:family w:val="roman"/>
    <w:notTrueType/>
    <w:pitch w:val="default"/>
  </w:font>
  <w:font w:name="Helvetica">
    <w:panose1 w:val="020B0604020202020204"/>
    <w:charset w:val="00"/>
    <w:family w:val="swiss"/>
    <w:pitch w:val="variable"/>
    <w:sig w:usb0="E0002AFF" w:usb1="C0007843" w:usb2="00000009" w:usb3="00000000" w:csb0="000001FF" w:csb1="00000000"/>
    <w:embedBold r:id="rId3" w:fontKey="{A9DC3E9A-5557-46CE-AA8E-8CD745215240}"/>
  </w:font>
  <w:font w:name="Univers">
    <w:charset w:val="00"/>
    <w:family w:val="swiss"/>
    <w:pitch w:val="variable"/>
    <w:sig w:usb0="80000287" w:usb1="00000000" w:usb2="00000000" w:usb3="00000000" w:csb0="0000000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C2315E62-1A44-43E7-8C6B-31900AA1E095}"/>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00002FF" w:usb1="4000ACFF" w:usb2="00000001" w:usb3="00000000" w:csb0="0000019F" w:csb1="00000000"/>
    <w:embedRegular r:id="rId5" w:fontKey="{FBED04C7-A504-423E-B1E5-5155A1CF02FE}"/>
    <w:embedBold r:id="rId6" w:fontKey="{E08E120A-1BF6-459F-99B5-BB52B4CA855E}"/>
    <w:embedItalic r:id="rId7" w:fontKey="{07F62EE8-DDEC-4EB3-921E-9E40D41787F3}"/>
    <w:embedBoldItalic r:id="rId8" w:fontKey="{2FD8FA0E-CAF6-4D68-9F89-325DD1229D24}"/>
  </w:font>
  <w:font w:name="XLOXER+StoneSans">
    <w:altName w:val="Arial"/>
    <w:panose1 w:val="00000000000000000000"/>
    <w:charset w:val="00"/>
    <w:family w:val="swiss"/>
    <w:notTrueType/>
    <w:pitch w:val="default"/>
    <w:sig w:usb0="00000003" w:usb1="00000000" w:usb2="00000000" w:usb3="00000000" w:csb0="00000001" w:csb1="00000000"/>
  </w:font>
  <w:font w:name="等线">
    <w:panose1 w:val="00000000000000000000"/>
    <w:charset w:val="86"/>
    <w:family w:val="roman"/>
    <w:notTrueType/>
    <w:pitch w:val="default"/>
  </w:font>
  <w:font w:name="Lucida Sans Unicode">
    <w:panose1 w:val="020B0602030504020204"/>
    <w:charset w:val="00"/>
    <w:family w:val="swiss"/>
    <w:pitch w:val="variable"/>
    <w:sig w:usb0="80000AFF" w:usb1="0000396B" w:usb2="00000000" w:usb3="00000000" w:csb0="000000BF" w:csb1="00000000"/>
    <w:embedRegular r:id="rId9" w:fontKey="{7007B421-500C-4728-8C50-8878D2662D33}"/>
    <w:embedItalic r:id="rId10" w:fontKey="{D903CAD4-EF08-498E-A7C2-E64158C9D20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sz w:val="20"/>
      </w:rPr>
      <w:id w:val="-696781645"/>
      <w:docPartObj>
        <w:docPartGallery w:val="Page Numbers (Bottom of Page)"/>
        <w:docPartUnique/>
      </w:docPartObj>
    </w:sdtPr>
    <w:sdtEndPr>
      <w:rPr>
        <w:noProof/>
      </w:rPr>
    </w:sdtEndPr>
    <w:sdtContent>
      <w:p w:rsidR="00476C7D" w:rsidRPr="00476C7D" w:rsidRDefault="007F70FC">
        <w:pPr>
          <w:pStyle w:val="Footer"/>
          <w:jc w:val="center"/>
          <w:rPr>
            <w:sz w:val="20"/>
          </w:rP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CD5DE9">
          <w:rPr>
            <w:sz w:val="20"/>
          </w:rPr>
          <w:t>4</w:t>
        </w:r>
        <w:r w:rsidRPr="00476C7D">
          <w:rPr>
            <w:sz w:val="20"/>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156388714"/>
      <w:docPartObj>
        <w:docPartGallery w:val="Page Numbers (Bottom of Page)"/>
        <w:docPartUnique/>
      </w:docPartObj>
    </w:sdtPr>
    <w:sdtEndPr>
      <w:rPr>
        <w:noProof/>
      </w:rPr>
    </w:sdtEndPr>
    <w:sdtContent>
      <w:p w:rsidR="00476C7D" w:rsidRDefault="007F70FC">
        <w:pPr>
          <w:pStyle w:val="Footer"/>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CD5DE9">
          <w:rPr>
            <w:sz w:val="20"/>
          </w:rPr>
          <w:t>5</w:t>
        </w:r>
        <w:r w:rsidRPr="00476C7D">
          <w:rPr>
            <w:sz w:val="2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noProof w:val="0"/>
      </w:rPr>
      <w:id w:val="1179472855"/>
      <w:docPartObj>
        <w:docPartGallery w:val="Page Numbers (Bottom of Page)"/>
        <w:docPartUnique/>
      </w:docPartObj>
    </w:sdtPr>
    <w:sdtEndPr>
      <w:rPr>
        <w:noProof/>
      </w:rPr>
    </w:sdtEndPr>
    <w:sdtContent>
      <w:p w:rsidR="00476C7D" w:rsidRDefault="007F70FC" w:rsidP="00476C7D">
        <w:pPr>
          <w:pStyle w:val="Footer"/>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957004">
          <w:rPr>
            <w:sz w:val="20"/>
          </w:rPr>
          <w:t>1</w:t>
        </w:r>
        <w:r w:rsidRPr="00476C7D">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A6F" w:rsidRDefault="00502A6F" w:rsidP="00EF075F">
      <w:pPr>
        <w:pStyle w:val="Footer"/>
        <w:spacing w:after="0" w:line="240" w:lineRule="auto"/>
        <w:rPr>
          <w:lang w:val="en-GB"/>
        </w:rPr>
      </w:pPr>
    </w:p>
    <w:p w:rsidR="00502A6F" w:rsidRDefault="00502A6F"/>
  </w:footnote>
  <w:footnote w:type="continuationSeparator" w:id="0">
    <w:p w:rsidR="00502A6F" w:rsidRDefault="00502A6F">
      <w:r>
        <w:continuationSeparator/>
      </w:r>
    </w:p>
    <w:p w:rsidR="00502A6F" w:rsidRDefault="00502A6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3435579"/>
      <w:docPartObj>
        <w:docPartGallery w:val="Page Numbers (Top of Page)"/>
        <w:docPartUnique/>
      </w:docPartObj>
    </w:sdtPr>
    <w:sdtEndPr/>
    <w:sdtContent>
      <w:p w:rsidR="00D44955" w:rsidRPr="008E2512" w:rsidRDefault="008E2512" w:rsidP="008E2512">
        <w:pPr>
          <w:pStyle w:val="Header"/>
          <w:rPr>
            <w:lang w:val="es-ES"/>
          </w:rPr>
        </w:pPr>
        <w:r w:rsidRPr="008E2512">
          <w:rPr>
            <w:szCs w:val="16"/>
            <w:lang w:val="es-ES"/>
          </w:rPr>
          <w:t xml:space="preserve"> </w:t>
        </w:r>
        <w:r w:rsidRPr="008E2512">
          <w:rPr>
            <w:szCs w:val="16"/>
            <w:lang w:val="es-ES"/>
          </w:rPr>
          <w:tab/>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3435587"/>
      <w:docPartObj>
        <w:docPartGallery w:val="Page Numbers (Top of Page)"/>
        <w:docPartUnique/>
      </w:docPartObj>
    </w:sdtPr>
    <w:sdtEndPr/>
    <w:sdtContent>
      <w:p w:rsidR="008E2512" w:rsidRPr="008E2512" w:rsidRDefault="008E2512" w:rsidP="00C20028">
        <w:pPr>
          <w:pStyle w:val="Header"/>
          <w:rPr>
            <w:lang w:val="es-ES"/>
          </w:rPr>
        </w:pPr>
        <w:r w:rsidRPr="00DA3B1A">
          <w:rPr>
            <w:lang w:val="es-ES"/>
          </w:rPr>
          <w:tab/>
        </w:r>
        <w:r>
          <w:rPr>
            <w:lang w:val="es-ES"/>
          </w:rPr>
          <w:tab/>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681" w:type="dxa"/>
      <w:tblInd w:w="108" w:type="dxa"/>
      <w:tblLayout w:type="fixed"/>
      <w:tblLook w:val="0000" w:firstRow="0" w:lastRow="0" w:firstColumn="0" w:lastColumn="0" w:noHBand="0" w:noVBand="0"/>
    </w:tblPr>
    <w:tblGrid>
      <w:gridCol w:w="1735"/>
      <w:gridCol w:w="5949"/>
      <w:gridCol w:w="997"/>
    </w:tblGrid>
    <w:tr w:rsidR="00953DBB" w:rsidTr="00007076">
      <w:trPr>
        <w:trHeight w:val="1408"/>
      </w:trPr>
      <w:tc>
        <w:tcPr>
          <w:tcW w:w="1735" w:type="dxa"/>
        </w:tcPr>
        <w:p w:rsidR="00953DBB" w:rsidRDefault="002D0709" w:rsidP="00632959">
          <w:pPr>
            <w:pStyle w:val="Header"/>
            <w:spacing w:after="0" w:line="240" w:lineRule="auto"/>
            <w:rPr>
              <w:sz w:val="10"/>
            </w:rPr>
          </w:pPr>
          <w:r>
            <w:drawing>
              <wp:inline distT="0" distB="0" distL="0" distR="0">
                <wp:extent cx="1008000" cy="663349"/>
                <wp:effectExtent l="0" t="0" r="190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
                          <a:extLst>
                            <a:ext uri="{28A0092B-C50C-407E-A947-70E740481C1C}">
                              <a14:useLocalDpi xmlns:a14="http://schemas.microsoft.com/office/drawing/2010/main" val="0"/>
                            </a:ext>
                          </a:extLst>
                        </a:blip>
                        <a:srcRect l="5385" t="11182" r="9023" b="13175"/>
                        <a:stretch/>
                      </pic:blipFill>
                      <pic:spPr bwMode="auto">
                        <a:xfrm>
                          <a:off x="0" y="0"/>
                          <a:ext cx="1008000" cy="6633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49" w:type="dxa"/>
          <w:shd w:val="clear" w:color="auto" w:fill="auto"/>
          <w:vAlign w:val="center"/>
        </w:tcPr>
        <w:p w:rsidR="00007076" w:rsidRDefault="00EF075F" w:rsidP="008B6CC9">
          <w:pPr>
            <w:pStyle w:val="Header"/>
            <w:spacing w:before="0" w:beforeAutospacing="0" w:after="0" w:line="276" w:lineRule="auto"/>
            <w:jc w:val="center"/>
            <w:rPr>
              <w:rFonts w:ascii="Arial" w:hAnsi="Arial" w:cs="Arial"/>
              <w:b/>
              <w:i w:val="0"/>
              <w:sz w:val="20"/>
            </w:rPr>
          </w:pPr>
          <w:r w:rsidRPr="00EF075F">
            <w:rPr>
              <w:rFonts w:ascii="Arial" w:hAnsi="Arial" w:cs="Arial"/>
              <w:b/>
              <w:i w:val="0"/>
              <w:sz w:val="20"/>
            </w:rPr>
            <w:t>HỘI NGHỊ TOÀN QUỐC</w:t>
          </w:r>
          <w:r w:rsidR="002D0709">
            <w:rPr>
              <w:rFonts w:ascii="Arial" w:hAnsi="Arial" w:cs="Arial"/>
              <w:b/>
              <w:i w:val="0"/>
              <w:sz w:val="20"/>
            </w:rPr>
            <w:t xml:space="preserve"> </w:t>
          </w:r>
          <w:r w:rsidRPr="00EF075F">
            <w:rPr>
              <w:rFonts w:ascii="Arial" w:hAnsi="Arial" w:cs="Arial"/>
              <w:b/>
              <w:i w:val="0"/>
              <w:sz w:val="20"/>
            </w:rPr>
            <w:t xml:space="preserve">KHOA HỌC </w:t>
          </w:r>
          <w:r w:rsidR="002D0709">
            <w:rPr>
              <w:rFonts w:ascii="Arial" w:hAnsi="Arial" w:cs="Arial"/>
              <w:b/>
              <w:i w:val="0"/>
              <w:sz w:val="20"/>
            </w:rPr>
            <w:t>TRÁI Đ</w:t>
          </w:r>
          <w:r w:rsidR="008B6CC9">
            <w:rPr>
              <w:rFonts w:ascii="Arial" w:hAnsi="Arial" w:cs="Arial"/>
              <w:b/>
              <w:i w:val="0"/>
              <w:sz w:val="20"/>
            </w:rPr>
            <w:t>Ấ</w:t>
          </w:r>
          <w:r w:rsidR="002D0709">
            <w:rPr>
              <w:rFonts w:ascii="Arial" w:hAnsi="Arial" w:cs="Arial"/>
              <w:b/>
              <w:i w:val="0"/>
              <w:sz w:val="20"/>
            </w:rPr>
            <w:t xml:space="preserve">T </w:t>
          </w:r>
        </w:p>
        <w:p w:rsidR="002D0709" w:rsidRDefault="00EF075F" w:rsidP="008B6CC9">
          <w:pPr>
            <w:pStyle w:val="Header"/>
            <w:spacing w:before="0" w:beforeAutospacing="0" w:after="0" w:line="276" w:lineRule="auto"/>
            <w:jc w:val="center"/>
            <w:rPr>
              <w:rFonts w:ascii="Lucida Sans Unicode" w:hAnsi="Lucida Sans Unicode" w:cs="Lucida Sans Unicode"/>
              <w:i w:val="0"/>
              <w:iCs/>
              <w:sz w:val="18"/>
              <w:szCs w:val="18"/>
            </w:rPr>
          </w:pPr>
          <w:r w:rsidRPr="00EF075F">
            <w:rPr>
              <w:rFonts w:ascii="Arial" w:hAnsi="Arial" w:cs="Arial"/>
              <w:b/>
              <w:i w:val="0"/>
              <w:sz w:val="20"/>
            </w:rPr>
            <w:t>VÀ TÀI NGUYÊN VỚI PHÁT TRIỂN BỀN VỮNG</w:t>
          </w:r>
          <w:r>
            <w:rPr>
              <w:rFonts w:ascii="Arial" w:hAnsi="Arial" w:cs="Arial"/>
              <w:b/>
              <w:i w:val="0"/>
              <w:sz w:val="20"/>
            </w:rPr>
            <w:t xml:space="preserve"> (</w:t>
          </w:r>
          <w:r w:rsidRPr="00EF075F">
            <w:rPr>
              <w:rFonts w:ascii="Arial" w:hAnsi="Arial" w:cs="Arial"/>
              <w:b/>
              <w:i w:val="0"/>
              <w:sz w:val="20"/>
            </w:rPr>
            <w:t>ERSD 20</w:t>
          </w:r>
          <w:r w:rsidR="003354CF">
            <w:rPr>
              <w:rFonts w:ascii="Arial" w:hAnsi="Arial" w:cs="Arial"/>
              <w:b/>
              <w:i w:val="0"/>
              <w:sz w:val="20"/>
            </w:rPr>
            <w:t>20</w:t>
          </w:r>
          <w:r>
            <w:rPr>
              <w:rFonts w:ascii="Arial" w:hAnsi="Arial" w:cs="Arial"/>
              <w:b/>
              <w:i w:val="0"/>
              <w:sz w:val="20"/>
            </w:rPr>
            <w:t>)</w:t>
          </w:r>
        </w:p>
        <w:p w:rsidR="002D0709" w:rsidRPr="00EF075F" w:rsidRDefault="002D0709" w:rsidP="002D0709">
          <w:pPr>
            <w:pStyle w:val="Header"/>
            <w:spacing w:before="0" w:beforeAutospacing="0" w:after="0" w:line="240" w:lineRule="auto"/>
            <w:jc w:val="center"/>
            <w:rPr>
              <w:rFonts w:ascii="Lucida Sans Unicode" w:hAnsi="Lucida Sans Unicode" w:cs="Lucida Sans Unicode"/>
              <w:i w:val="0"/>
              <w:iCs/>
              <w:sz w:val="18"/>
              <w:szCs w:val="18"/>
            </w:rPr>
          </w:pPr>
        </w:p>
      </w:tc>
      <w:tc>
        <w:tcPr>
          <w:tcW w:w="997" w:type="dxa"/>
        </w:tcPr>
        <w:p w:rsidR="00953DBB" w:rsidRDefault="00953DBB" w:rsidP="00953DBB">
          <w:pPr>
            <w:pStyle w:val="Header"/>
            <w:jc w:val="right"/>
            <w:rPr>
              <w:sz w:val="10"/>
            </w:rPr>
          </w:pPr>
        </w:p>
      </w:tc>
    </w:tr>
  </w:tbl>
  <w:p w:rsidR="00D451FC" w:rsidRPr="00953DBB" w:rsidRDefault="00502A6F" w:rsidP="00EF075F">
    <w:pPr>
      <w:pStyle w:val="Header"/>
      <w:spacing w:before="0" w:beforeAutospacing="0" w:after="0"/>
      <w:rPr>
        <w:lang w:val="en-GB"/>
      </w:rPr>
    </w:pPr>
    <w:r>
      <w:pict>
        <v:group id="Canvas 3" o:spid="_x0000_s2049" editas="canvas" style="position:absolute;margin-left:-1in;margin-top:-127.85pt;width:44.35pt;height:1.75pt;z-index:251660288;mso-position-horizontal-relative:text;mso-position-vertical-relative:text" coordsize="5632,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width:5632;height:222;visibility:visible">
            <v:fill o:detectmouseclick="t"/>
            <v:path o:connecttype="none"/>
          </v:shape>
          <v:line id="Line 4" o:spid="_x0000_s2050" style="position:absolute;visibility:visible" from="76,152" to="5480,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" strokecolor="#1f1e21" strokeweight=".6pt">
            <v:stroke joinstyle="miter"/>
          </v:line>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3A12"/>
    <w:multiLevelType w:val="multilevel"/>
    <w:tmpl w:val="60CCF8FC"/>
    <w:lvl w:ilvl="0">
      <w:start w:val="3"/>
      <w:numFmt w:val="decimal"/>
      <w:lvlText w:val="%1."/>
      <w:lvlJc w:val="left"/>
      <w:pPr>
        <w:ind w:left="360" w:hanging="360"/>
      </w:pPr>
      <w:rPr>
        <w:rFonts w:hint="default"/>
        <w:b/>
        <w:i/>
      </w:rPr>
    </w:lvl>
    <w:lvl w:ilvl="1">
      <w:start w:val="1"/>
      <w:numFmt w:val="decimal"/>
      <w:lvlText w:val="%1.%2."/>
      <w:lvlJc w:val="left"/>
      <w:pPr>
        <w:ind w:left="360" w:hanging="360"/>
      </w:pPr>
      <w:rPr>
        <w:rFonts w:hint="default"/>
        <w:b/>
        <w:i/>
      </w:rPr>
    </w:lvl>
    <w:lvl w:ilvl="2">
      <w:start w:val="1"/>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080" w:hanging="108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440" w:hanging="1440"/>
      </w:pPr>
      <w:rPr>
        <w:rFonts w:hint="default"/>
        <w:b/>
        <w:i/>
      </w:rPr>
    </w:lvl>
  </w:abstractNum>
  <w:abstractNum w:abstractNumId="1">
    <w:nsid w:val="020B1FCA"/>
    <w:multiLevelType w:val="multilevel"/>
    <w:tmpl w:val="60CCF8FC"/>
    <w:lvl w:ilvl="0">
      <w:start w:val="2"/>
      <w:numFmt w:val="decimal"/>
      <w:lvlText w:val="%1."/>
      <w:lvlJc w:val="left"/>
      <w:pPr>
        <w:ind w:left="360" w:hanging="360"/>
      </w:pPr>
      <w:rPr>
        <w:rFonts w:eastAsia="Times New Roman" w:hint="default"/>
        <w:b/>
        <w:i/>
        <w:color w:val="auto"/>
      </w:rPr>
    </w:lvl>
    <w:lvl w:ilvl="1">
      <w:start w:val="1"/>
      <w:numFmt w:val="decimal"/>
      <w:lvlText w:val="%1.%2."/>
      <w:lvlJc w:val="left"/>
      <w:pPr>
        <w:ind w:left="360" w:hanging="360"/>
      </w:pPr>
      <w:rPr>
        <w:rFonts w:eastAsia="Times New Roman" w:hint="default"/>
        <w:b/>
        <w:i/>
        <w:color w:val="auto"/>
      </w:rPr>
    </w:lvl>
    <w:lvl w:ilvl="2">
      <w:start w:val="1"/>
      <w:numFmt w:val="decimal"/>
      <w:lvlText w:val="%1.%2.%3."/>
      <w:lvlJc w:val="left"/>
      <w:pPr>
        <w:ind w:left="720" w:hanging="720"/>
      </w:pPr>
      <w:rPr>
        <w:rFonts w:eastAsia="Times New Roman" w:hint="default"/>
        <w:b/>
        <w:i/>
        <w:color w:val="auto"/>
      </w:rPr>
    </w:lvl>
    <w:lvl w:ilvl="3">
      <w:start w:val="1"/>
      <w:numFmt w:val="decimal"/>
      <w:lvlText w:val="%1.%2.%3.%4."/>
      <w:lvlJc w:val="left"/>
      <w:pPr>
        <w:ind w:left="720" w:hanging="720"/>
      </w:pPr>
      <w:rPr>
        <w:rFonts w:eastAsia="Times New Roman" w:hint="default"/>
        <w:b/>
        <w:i/>
        <w:color w:val="auto"/>
      </w:rPr>
    </w:lvl>
    <w:lvl w:ilvl="4">
      <w:start w:val="1"/>
      <w:numFmt w:val="decimal"/>
      <w:lvlText w:val="%1.%2.%3.%4.%5."/>
      <w:lvlJc w:val="left"/>
      <w:pPr>
        <w:ind w:left="1080" w:hanging="1080"/>
      </w:pPr>
      <w:rPr>
        <w:rFonts w:eastAsia="Times New Roman" w:hint="default"/>
        <w:b/>
        <w:i/>
        <w:color w:val="auto"/>
      </w:rPr>
    </w:lvl>
    <w:lvl w:ilvl="5">
      <w:start w:val="1"/>
      <w:numFmt w:val="decimal"/>
      <w:lvlText w:val="%1.%2.%3.%4.%5.%6."/>
      <w:lvlJc w:val="left"/>
      <w:pPr>
        <w:ind w:left="1080" w:hanging="1080"/>
      </w:pPr>
      <w:rPr>
        <w:rFonts w:eastAsia="Times New Roman" w:hint="default"/>
        <w:b/>
        <w:i/>
        <w:color w:val="auto"/>
      </w:rPr>
    </w:lvl>
    <w:lvl w:ilvl="6">
      <w:start w:val="1"/>
      <w:numFmt w:val="decimal"/>
      <w:lvlText w:val="%1.%2.%3.%4.%5.%6.%7."/>
      <w:lvlJc w:val="left"/>
      <w:pPr>
        <w:ind w:left="1080" w:hanging="1080"/>
      </w:pPr>
      <w:rPr>
        <w:rFonts w:eastAsia="Times New Roman" w:hint="default"/>
        <w:b/>
        <w:i/>
        <w:color w:val="auto"/>
      </w:rPr>
    </w:lvl>
    <w:lvl w:ilvl="7">
      <w:start w:val="1"/>
      <w:numFmt w:val="decimal"/>
      <w:lvlText w:val="%1.%2.%3.%4.%5.%6.%7.%8."/>
      <w:lvlJc w:val="left"/>
      <w:pPr>
        <w:ind w:left="1440" w:hanging="1440"/>
      </w:pPr>
      <w:rPr>
        <w:rFonts w:eastAsia="Times New Roman" w:hint="default"/>
        <w:b/>
        <w:i/>
        <w:color w:val="auto"/>
      </w:rPr>
    </w:lvl>
    <w:lvl w:ilvl="8">
      <w:start w:val="1"/>
      <w:numFmt w:val="decimal"/>
      <w:lvlText w:val="%1.%2.%3.%4.%5.%6.%7.%8.%9."/>
      <w:lvlJc w:val="left"/>
      <w:pPr>
        <w:ind w:left="1440" w:hanging="1440"/>
      </w:pPr>
      <w:rPr>
        <w:rFonts w:eastAsia="Times New Roman" w:hint="default"/>
        <w:b/>
        <w:i/>
        <w:color w:val="auto"/>
      </w:rPr>
    </w:lvl>
  </w:abstractNum>
  <w:abstractNum w:abstractNumId="2">
    <w:nsid w:val="02EB1C53"/>
    <w:multiLevelType w:val="multilevel"/>
    <w:tmpl w:val="C4600FA2"/>
    <w:lvl w:ilvl="0">
      <w:start w:val="2"/>
      <w:numFmt w:val="decimal"/>
      <w:lvlText w:val="%1."/>
      <w:lvlJc w:val="left"/>
      <w:pPr>
        <w:ind w:left="720" w:hanging="360"/>
      </w:pPr>
      <w:rPr>
        <w:rFonts w:hint="default"/>
      </w:rPr>
    </w:lvl>
    <w:lvl w:ilvl="1">
      <w:start w:val="1"/>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3">
    <w:nsid w:val="0C3D27DE"/>
    <w:multiLevelType w:val="multilevel"/>
    <w:tmpl w:val="76FAE6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0FD6277E"/>
    <w:multiLevelType w:val="hybridMultilevel"/>
    <w:tmpl w:val="BBFE97CE"/>
    <w:lvl w:ilvl="0" w:tplc="1984255C">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5">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6">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7">
    <w:nsid w:val="2AB35BD4"/>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8">
    <w:nsid w:val="2B5750A9"/>
    <w:multiLevelType w:val="multilevel"/>
    <w:tmpl w:val="A48033DC"/>
    <w:lvl w:ilvl="0">
      <w:start w:val="2"/>
      <w:numFmt w:val="decimal"/>
      <w:lvlText w:val="%1."/>
      <w:lvlJc w:val="left"/>
      <w:pPr>
        <w:ind w:left="720" w:hanging="360"/>
      </w:pPr>
      <w:rPr>
        <w:rFonts w:hint="default"/>
      </w:rPr>
    </w:lvl>
    <w:lvl w:ilvl="1">
      <w:start w:val="2"/>
      <w:numFmt w:val="decimal"/>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9">
    <w:nsid w:val="393575CE"/>
    <w:multiLevelType w:val="hybridMultilevel"/>
    <w:tmpl w:val="453EC6C4"/>
    <w:lvl w:ilvl="0" w:tplc="7B888F12">
      <w:start w:val="1"/>
      <w:numFmt w:val="decimal"/>
      <w:suff w:val="space"/>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D5C262A"/>
    <w:multiLevelType w:val="hybridMultilevel"/>
    <w:tmpl w:val="97948EA4"/>
    <w:lvl w:ilvl="0" w:tplc="DAD263B6">
      <w:start w:val="1"/>
      <w:numFmt w:val="decimal"/>
      <w:suff w:val="space"/>
      <w:lvlText w:val="2.2.%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EF0A45"/>
    <w:multiLevelType w:val="hybridMultilevel"/>
    <w:tmpl w:val="E6A25D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35846E0"/>
    <w:multiLevelType w:val="hybridMultilevel"/>
    <w:tmpl w:val="9DD800AE"/>
    <w:lvl w:ilvl="0" w:tplc="548A90A6">
      <w:start w:val="1"/>
      <w:numFmt w:val="decimal"/>
      <w:suff w:val="space"/>
      <w:lvlText w:val="2.%1."/>
      <w:lvlJc w:val="left"/>
      <w:pPr>
        <w:ind w:left="1005" w:hanging="360"/>
      </w:pPr>
      <w:rPr>
        <w:rFonts w:hint="default"/>
        <w:i/>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3">
    <w:nsid w:val="48F80A96"/>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14">
    <w:nsid w:val="50C300AC"/>
    <w:multiLevelType w:val="hybridMultilevel"/>
    <w:tmpl w:val="57C80B00"/>
    <w:lvl w:ilvl="0" w:tplc="6B88D498">
      <w:start w:val="1"/>
      <w:numFmt w:val="decimal"/>
      <w:suff w:val="space"/>
      <w:lvlText w:val="1.%1."/>
      <w:lvlJc w:val="left"/>
      <w:pPr>
        <w:ind w:left="587"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16">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7">
    <w:nsid w:val="595547D0"/>
    <w:multiLevelType w:val="multilevel"/>
    <w:tmpl w:val="60CCF8FC"/>
    <w:lvl w:ilvl="0">
      <w:start w:val="2"/>
      <w:numFmt w:val="decimal"/>
      <w:lvlText w:val="%1."/>
      <w:lvlJc w:val="left"/>
      <w:pPr>
        <w:ind w:left="360" w:hanging="360"/>
      </w:pPr>
      <w:rPr>
        <w:rFonts w:eastAsia="Times New Roman" w:hint="default"/>
        <w:b/>
        <w:i/>
      </w:rPr>
    </w:lvl>
    <w:lvl w:ilvl="1">
      <w:start w:val="2"/>
      <w:numFmt w:val="decimal"/>
      <w:lvlText w:val="%1.%2."/>
      <w:lvlJc w:val="left"/>
      <w:pPr>
        <w:ind w:left="360" w:hanging="360"/>
      </w:pPr>
      <w:rPr>
        <w:rFonts w:eastAsia="Times New Roman" w:hint="default"/>
        <w:b/>
        <w:i/>
      </w:rPr>
    </w:lvl>
    <w:lvl w:ilvl="2">
      <w:start w:val="1"/>
      <w:numFmt w:val="decimal"/>
      <w:lvlText w:val="%1.%2.%3."/>
      <w:lvlJc w:val="left"/>
      <w:pPr>
        <w:ind w:left="720" w:hanging="720"/>
      </w:pPr>
      <w:rPr>
        <w:rFonts w:eastAsia="Times New Roman" w:hint="default"/>
        <w:b/>
        <w:i/>
      </w:rPr>
    </w:lvl>
    <w:lvl w:ilvl="3">
      <w:start w:val="1"/>
      <w:numFmt w:val="decimal"/>
      <w:lvlText w:val="%1.%2.%3.%4."/>
      <w:lvlJc w:val="left"/>
      <w:pPr>
        <w:ind w:left="720" w:hanging="720"/>
      </w:pPr>
      <w:rPr>
        <w:rFonts w:eastAsia="Times New Roman" w:hint="default"/>
        <w:b/>
        <w:i/>
      </w:rPr>
    </w:lvl>
    <w:lvl w:ilvl="4">
      <w:start w:val="1"/>
      <w:numFmt w:val="decimal"/>
      <w:lvlText w:val="%1.%2.%3.%4.%5."/>
      <w:lvlJc w:val="left"/>
      <w:pPr>
        <w:ind w:left="1080" w:hanging="1080"/>
      </w:pPr>
      <w:rPr>
        <w:rFonts w:eastAsia="Times New Roman" w:hint="default"/>
        <w:b/>
        <w:i/>
      </w:rPr>
    </w:lvl>
    <w:lvl w:ilvl="5">
      <w:start w:val="1"/>
      <w:numFmt w:val="decimal"/>
      <w:lvlText w:val="%1.%2.%3.%4.%5.%6."/>
      <w:lvlJc w:val="left"/>
      <w:pPr>
        <w:ind w:left="1080" w:hanging="1080"/>
      </w:pPr>
      <w:rPr>
        <w:rFonts w:eastAsia="Times New Roman" w:hint="default"/>
        <w:b/>
        <w:i/>
      </w:rPr>
    </w:lvl>
    <w:lvl w:ilvl="6">
      <w:start w:val="1"/>
      <w:numFmt w:val="decimal"/>
      <w:lvlText w:val="%1.%2.%3.%4.%5.%6.%7."/>
      <w:lvlJc w:val="left"/>
      <w:pPr>
        <w:ind w:left="1080" w:hanging="1080"/>
      </w:pPr>
      <w:rPr>
        <w:rFonts w:eastAsia="Times New Roman" w:hint="default"/>
        <w:b/>
        <w:i/>
      </w:rPr>
    </w:lvl>
    <w:lvl w:ilvl="7">
      <w:start w:val="1"/>
      <w:numFmt w:val="decimal"/>
      <w:lvlText w:val="%1.%2.%3.%4.%5.%6.%7.%8."/>
      <w:lvlJc w:val="left"/>
      <w:pPr>
        <w:ind w:left="1440" w:hanging="1440"/>
      </w:pPr>
      <w:rPr>
        <w:rFonts w:eastAsia="Times New Roman" w:hint="default"/>
        <w:b/>
        <w:i/>
      </w:rPr>
    </w:lvl>
    <w:lvl w:ilvl="8">
      <w:start w:val="1"/>
      <w:numFmt w:val="decimal"/>
      <w:lvlText w:val="%1.%2.%3.%4.%5.%6.%7.%8.%9."/>
      <w:lvlJc w:val="left"/>
      <w:pPr>
        <w:ind w:left="1440" w:hanging="1440"/>
      </w:pPr>
      <w:rPr>
        <w:rFonts w:eastAsia="Times New Roman" w:hint="default"/>
        <w:b/>
        <w:i/>
      </w:rPr>
    </w:lvl>
  </w:abstractNum>
  <w:abstractNum w:abstractNumId="18">
    <w:nsid w:val="5CC071B2"/>
    <w:multiLevelType w:val="multilevel"/>
    <w:tmpl w:val="164E15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E2A4422"/>
    <w:multiLevelType w:val="hybridMultilevel"/>
    <w:tmpl w:val="71F0796A"/>
    <w:lvl w:ilvl="0" w:tplc="14CC1E0E">
      <w:start w:val="1"/>
      <w:numFmt w:val="lowerLetter"/>
      <w:suff w:val="space"/>
      <w:lvlText w:val="%1."/>
      <w:lvlJc w:val="left"/>
      <w:pPr>
        <w:ind w:left="587" w:hanging="360"/>
      </w:pPr>
      <w:rPr>
        <w:rFonts w:hint="default"/>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2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21">
    <w:nsid w:val="5F67394B"/>
    <w:multiLevelType w:val="multilevel"/>
    <w:tmpl w:val="62640A4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nsid w:val="649D1DC7"/>
    <w:multiLevelType w:val="hybridMultilevel"/>
    <w:tmpl w:val="2BB05A08"/>
    <w:lvl w:ilvl="0" w:tplc="D714AC0C">
      <w:start w:val="1"/>
      <w:numFmt w:val="decimal"/>
      <w:lvlText w:val="2.%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6BC0A9B"/>
    <w:multiLevelType w:val="multilevel"/>
    <w:tmpl w:val="50D8CB90"/>
    <w:lvl w:ilvl="0">
      <w:start w:val="2"/>
      <w:numFmt w:val="decimal"/>
      <w:suff w:val="space"/>
      <w:lvlText w:val="%1."/>
      <w:lvlJc w:val="left"/>
      <w:pPr>
        <w:ind w:left="720" w:hanging="360"/>
      </w:pPr>
      <w:rPr>
        <w:rFonts w:hint="default"/>
      </w:rPr>
    </w:lvl>
    <w:lvl w:ilvl="1">
      <w:start w:val="2"/>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24">
    <w:nsid w:val="771D775A"/>
    <w:multiLevelType w:val="hybridMultilevel"/>
    <w:tmpl w:val="86225632"/>
    <w:lvl w:ilvl="0" w:tplc="D714AC0C">
      <w:start w:val="1"/>
      <w:numFmt w:val="decimal"/>
      <w:lvlText w:val="2.%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D12F1E"/>
    <w:multiLevelType w:val="hybridMultilevel"/>
    <w:tmpl w:val="BF6C29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7A637E90"/>
    <w:multiLevelType w:val="multilevel"/>
    <w:tmpl w:val="C64CE84E"/>
    <w:lvl w:ilvl="0">
      <w:start w:val="1"/>
      <w:numFmt w:val="decimal"/>
      <w:suff w:val="space"/>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6"/>
  </w:num>
  <w:num w:numId="2">
    <w:abstractNumId w:val="20"/>
  </w:num>
  <w:num w:numId="3">
    <w:abstractNumId w:val="5"/>
  </w:num>
  <w:num w:numId="4">
    <w:abstractNumId w:val="15"/>
  </w:num>
  <w:num w:numId="5">
    <w:abstractNumId w:val="16"/>
  </w:num>
  <w:num w:numId="6">
    <w:abstractNumId w:val="16"/>
  </w:num>
  <w:num w:numId="7">
    <w:abstractNumId w:val="16"/>
  </w:num>
  <w:num w:numId="8">
    <w:abstractNumId w:val="16"/>
  </w:num>
  <w:num w:numId="9">
    <w:abstractNumId w:val="26"/>
  </w:num>
  <w:num w:numId="10">
    <w:abstractNumId w:val="19"/>
  </w:num>
  <w:num w:numId="11">
    <w:abstractNumId w:val="18"/>
  </w:num>
  <w:num w:numId="12">
    <w:abstractNumId w:val="11"/>
  </w:num>
  <w:num w:numId="13">
    <w:abstractNumId w:val="8"/>
  </w:num>
  <w:num w:numId="14">
    <w:abstractNumId w:val="23"/>
  </w:num>
  <w:num w:numId="15">
    <w:abstractNumId w:val="2"/>
  </w:num>
  <w:num w:numId="16">
    <w:abstractNumId w:val="14"/>
  </w:num>
  <w:num w:numId="17">
    <w:abstractNumId w:val="9"/>
  </w:num>
  <w:num w:numId="18">
    <w:abstractNumId w:val="12"/>
  </w:num>
  <w:num w:numId="19">
    <w:abstractNumId w:val="4"/>
  </w:num>
  <w:num w:numId="20">
    <w:abstractNumId w:val="7"/>
  </w:num>
  <w:num w:numId="21">
    <w:abstractNumId w:val="13"/>
  </w:num>
  <w:num w:numId="22">
    <w:abstractNumId w:val="24"/>
  </w:num>
  <w:num w:numId="23">
    <w:abstractNumId w:val="10"/>
  </w:num>
  <w:num w:numId="24">
    <w:abstractNumId w:val="22"/>
  </w:num>
  <w:num w:numId="25">
    <w:abstractNumId w:val="17"/>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num>
  <w:num w:numId="28">
    <w:abstractNumId w:val="3"/>
  </w:num>
  <w:num w:numId="29">
    <w:abstractNumId w:val="1"/>
  </w:num>
  <w:num w:numId="30">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intPostScriptOverText/>
  <w:embedTrueTypeFonts/>
  <w:hideSpellingErrors/>
  <w:defaultTabStop w:val="720"/>
  <w:hyphenationZone w:val="425"/>
  <w:evenAndOddHeaders/>
  <w:drawingGridHorizontalSpacing w:val="120"/>
  <w:drawingGridVerticalSpacing w:val="120"/>
  <w:noPunctuationKerning/>
  <w:characterSpacingControl w:val="doNotCompress"/>
  <w:hdrShapeDefaults>
    <o:shapedefaults v:ext="edit" spidmax="2052"/>
    <o:shapelayout v:ext="edit">
      <o:idmap v:ext="edit" data="2"/>
    </o:shapelayout>
  </w:hdrShapeDefaults>
  <w:footnotePr>
    <w:numFmt w:val="chicago"/>
    <w:footnote w:id="-1"/>
    <w:footnote w:id="0"/>
  </w:footnotePr>
  <w:endnotePr>
    <w:endnote w:id="-1"/>
    <w:endnote w:id="0"/>
  </w:endnotePr>
  <w:compat>
    <w:useFELayout/>
    <w:compatSetting w:name="compatibilityMode" w:uri="http://schemas.microsoft.com/office/word" w:val="12"/>
  </w:compat>
  <w:docVars>
    <w:docVar w:name="__Grammarly_42____i" w:val="H4sIAAAAAAAEAKtWckksSQxILCpxzi/NK1GyMqwFAAEhoTITAAAA"/>
    <w:docVar w:name="__Grammarly_42___1" w:val="H4sIAAAAAAAEAKtWcslP9kxRslIyNDY0NzOyNLawtDA3NDCzNDBQ0lEKTi0uzszPAykwqQUAIHEKkiwAAAA="/>
  </w:docVars>
  <w:rsids>
    <w:rsidRoot w:val="008605D3"/>
    <w:rsid w:val="00005194"/>
    <w:rsid w:val="00007076"/>
    <w:rsid w:val="00011180"/>
    <w:rsid w:val="00014C19"/>
    <w:rsid w:val="000402C1"/>
    <w:rsid w:val="00050842"/>
    <w:rsid w:val="0005090E"/>
    <w:rsid w:val="000710BC"/>
    <w:rsid w:val="000A413F"/>
    <w:rsid w:val="000B42D6"/>
    <w:rsid w:val="000B554A"/>
    <w:rsid w:val="000E0694"/>
    <w:rsid w:val="000E4C4E"/>
    <w:rsid w:val="000F00F2"/>
    <w:rsid w:val="0012580E"/>
    <w:rsid w:val="00131384"/>
    <w:rsid w:val="00137DB4"/>
    <w:rsid w:val="001434DE"/>
    <w:rsid w:val="00152A6A"/>
    <w:rsid w:val="001549EB"/>
    <w:rsid w:val="00163A3C"/>
    <w:rsid w:val="001673B4"/>
    <w:rsid w:val="00181942"/>
    <w:rsid w:val="001851DD"/>
    <w:rsid w:val="001919F1"/>
    <w:rsid w:val="00195577"/>
    <w:rsid w:val="001A3C24"/>
    <w:rsid w:val="001A5223"/>
    <w:rsid w:val="001B6C29"/>
    <w:rsid w:val="001C29D3"/>
    <w:rsid w:val="001C448C"/>
    <w:rsid w:val="001C4539"/>
    <w:rsid w:val="001C63A1"/>
    <w:rsid w:val="001C6494"/>
    <w:rsid w:val="001D4B1D"/>
    <w:rsid w:val="001F32DE"/>
    <w:rsid w:val="001F767A"/>
    <w:rsid w:val="00206152"/>
    <w:rsid w:val="00206B33"/>
    <w:rsid w:val="00214AF9"/>
    <w:rsid w:val="00222A88"/>
    <w:rsid w:val="0023573D"/>
    <w:rsid w:val="00246504"/>
    <w:rsid w:val="00253093"/>
    <w:rsid w:val="0025410F"/>
    <w:rsid w:val="00262380"/>
    <w:rsid w:val="00262396"/>
    <w:rsid w:val="00265867"/>
    <w:rsid w:val="00271116"/>
    <w:rsid w:val="00276E8D"/>
    <w:rsid w:val="0029773D"/>
    <w:rsid w:val="002D0709"/>
    <w:rsid w:val="002D2372"/>
    <w:rsid w:val="002E530C"/>
    <w:rsid w:val="002F0026"/>
    <w:rsid w:val="003158D5"/>
    <w:rsid w:val="0033215C"/>
    <w:rsid w:val="003354CF"/>
    <w:rsid w:val="003362FE"/>
    <w:rsid w:val="00337C54"/>
    <w:rsid w:val="00343A80"/>
    <w:rsid w:val="00354498"/>
    <w:rsid w:val="00356B5C"/>
    <w:rsid w:val="00372DEC"/>
    <w:rsid w:val="00374242"/>
    <w:rsid w:val="00385506"/>
    <w:rsid w:val="0038717A"/>
    <w:rsid w:val="00387721"/>
    <w:rsid w:val="003B680A"/>
    <w:rsid w:val="003C21FC"/>
    <w:rsid w:val="003C50DC"/>
    <w:rsid w:val="003D0DAA"/>
    <w:rsid w:val="003E006E"/>
    <w:rsid w:val="004005C2"/>
    <w:rsid w:val="00401FB1"/>
    <w:rsid w:val="00416297"/>
    <w:rsid w:val="00416E60"/>
    <w:rsid w:val="004251B4"/>
    <w:rsid w:val="00427D83"/>
    <w:rsid w:val="004347EF"/>
    <w:rsid w:val="004349F5"/>
    <w:rsid w:val="004458C8"/>
    <w:rsid w:val="0044773C"/>
    <w:rsid w:val="00456B99"/>
    <w:rsid w:val="00476C7D"/>
    <w:rsid w:val="00481F1C"/>
    <w:rsid w:val="00490B5A"/>
    <w:rsid w:val="004923BB"/>
    <w:rsid w:val="00494433"/>
    <w:rsid w:val="00495631"/>
    <w:rsid w:val="004A5E93"/>
    <w:rsid w:val="004B0921"/>
    <w:rsid w:val="004B7C49"/>
    <w:rsid w:val="004C29E8"/>
    <w:rsid w:val="004C7F04"/>
    <w:rsid w:val="004D2A75"/>
    <w:rsid w:val="004E022B"/>
    <w:rsid w:val="004E3D66"/>
    <w:rsid w:val="00500C09"/>
    <w:rsid w:val="0050188B"/>
    <w:rsid w:val="00502A6F"/>
    <w:rsid w:val="005101DF"/>
    <w:rsid w:val="00511DF8"/>
    <w:rsid w:val="00512D14"/>
    <w:rsid w:val="00531BCB"/>
    <w:rsid w:val="00556ECC"/>
    <w:rsid w:val="0056092C"/>
    <w:rsid w:val="00565F8D"/>
    <w:rsid w:val="00581120"/>
    <w:rsid w:val="00581A53"/>
    <w:rsid w:val="005845F6"/>
    <w:rsid w:val="00586F77"/>
    <w:rsid w:val="00594CB7"/>
    <w:rsid w:val="005B0B28"/>
    <w:rsid w:val="005B7543"/>
    <w:rsid w:val="005C2DF7"/>
    <w:rsid w:val="005C541E"/>
    <w:rsid w:val="005D29C5"/>
    <w:rsid w:val="005E4A76"/>
    <w:rsid w:val="005F091B"/>
    <w:rsid w:val="005F3E15"/>
    <w:rsid w:val="005F5F10"/>
    <w:rsid w:val="006111B6"/>
    <w:rsid w:val="00614D93"/>
    <w:rsid w:val="006151F1"/>
    <w:rsid w:val="00616BF1"/>
    <w:rsid w:val="00621E58"/>
    <w:rsid w:val="00631DB2"/>
    <w:rsid w:val="00632959"/>
    <w:rsid w:val="0063333B"/>
    <w:rsid w:val="00645D3A"/>
    <w:rsid w:val="006503AC"/>
    <w:rsid w:val="00651A32"/>
    <w:rsid w:val="006542EC"/>
    <w:rsid w:val="00654753"/>
    <w:rsid w:val="00655B46"/>
    <w:rsid w:val="00657F85"/>
    <w:rsid w:val="00661A18"/>
    <w:rsid w:val="00662F5C"/>
    <w:rsid w:val="00665F95"/>
    <w:rsid w:val="0067057B"/>
    <w:rsid w:val="00677820"/>
    <w:rsid w:val="00693265"/>
    <w:rsid w:val="00695BB1"/>
    <w:rsid w:val="006A4F38"/>
    <w:rsid w:val="006B2E1F"/>
    <w:rsid w:val="006B40A5"/>
    <w:rsid w:val="006C26FC"/>
    <w:rsid w:val="006C66B0"/>
    <w:rsid w:val="006D0D09"/>
    <w:rsid w:val="006D64BB"/>
    <w:rsid w:val="006E19D5"/>
    <w:rsid w:val="006E43F4"/>
    <w:rsid w:val="006F05DD"/>
    <w:rsid w:val="006F5566"/>
    <w:rsid w:val="006F6890"/>
    <w:rsid w:val="007048F7"/>
    <w:rsid w:val="00706DC5"/>
    <w:rsid w:val="007123EE"/>
    <w:rsid w:val="00713A83"/>
    <w:rsid w:val="007158FE"/>
    <w:rsid w:val="007163BC"/>
    <w:rsid w:val="00726007"/>
    <w:rsid w:val="00727C06"/>
    <w:rsid w:val="00731309"/>
    <w:rsid w:val="0073506D"/>
    <w:rsid w:val="00745DF2"/>
    <w:rsid w:val="0077386F"/>
    <w:rsid w:val="007746B7"/>
    <w:rsid w:val="007760BC"/>
    <w:rsid w:val="007B183A"/>
    <w:rsid w:val="007B7278"/>
    <w:rsid w:val="007C4E08"/>
    <w:rsid w:val="007D7C6A"/>
    <w:rsid w:val="007F0A2B"/>
    <w:rsid w:val="007F0B28"/>
    <w:rsid w:val="007F70FC"/>
    <w:rsid w:val="0081182E"/>
    <w:rsid w:val="00823EF4"/>
    <w:rsid w:val="008306DE"/>
    <w:rsid w:val="00831073"/>
    <w:rsid w:val="00833194"/>
    <w:rsid w:val="00844FE1"/>
    <w:rsid w:val="008605D3"/>
    <w:rsid w:val="00861B01"/>
    <w:rsid w:val="00874A8D"/>
    <w:rsid w:val="008766B4"/>
    <w:rsid w:val="00884E3A"/>
    <w:rsid w:val="00892119"/>
    <w:rsid w:val="00896295"/>
    <w:rsid w:val="008974F6"/>
    <w:rsid w:val="008B2B9E"/>
    <w:rsid w:val="008B6CC9"/>
    <w:rsid w:val="008B6FD9"/>
    <w:rsid w:val="008E2512"/>
    <w:rsid w:val="008F73B6"/>
    <w:rsid w:val="00900E4A"/>
    <w:rsid w:val="00902AB2"/>
    <w:rsid w:val="00902E76"/>
    <w:rsid w:val="0091044C"/>
    <w:rsid w:val="00915224"/>
    <w:rsid w:val="00921C8F"/>
    <w:rsid w:val="00942290"/>
    <w:rsid w:val="009432D1"/>
    <w:rsid w:val="00943AC7"/>
    <w:rsid w:val="00953DBB"/>
    <w:rsid w:val="009547AB"/>
    <w:rsid w:val="00957004"/>
    <w:rsid w:val="0096591F"/>
    <w:rsid w:val="00966866"/>
    <w:rsid w:val="00974B6D"/>
    <w:rsid w:val="009900ED"/>
    <w:rsid w:val="009924A0"/>
    <w:rsid w:val="00995870"/>
    <w:rsid w:val="009A3DCA"/>
    <w:rsid w:val="009B093B"/>
    <w:rsid w:val="009B7056"/>
    <w:rsid w:val="009B7984"/>
    <w:rsid w:val="00A01A2C"/>
    <w:rsid w:val="00A226BA"/>
    <w:rsid w:val="00A2316C"/>
    <w:rsid w:val="00A274D4"/>
    <w:rsid w:val="00A3438F"/>
    <w:rsid w:val="00A403CE"/>
    <w:rsid w:val="00A44166"/>
    <w:rsid w:val="00A45210"/>
    <w:rsid w:val="00A46E29"/>
    <w:rsid w:val="00A60AE0"/>
    <w:rsid w:val="00A65841"/>
    <w:rsid w:val="00A86739"/>
    <w:rsid w:val="00A94E7A"/>
    <w:rsid w:val="00AB2E14"/>
    <w:rsid w:val="00AB6422"/>
    <w:rsid w:val="00AD3BC4"/>
    <w:rsid w:val="00AE54E7"/>
    <w:rsid w:val="00AE7D97"/>
    <w:rsid w:val="00AF035C"/>
    <w:rsid w:val="00B00F94"/>
    <w:rsid w:val="00B0796E"/>
    <w:rsid w:val="00B16524"/>
    <w:rsid w:val="00B17EA7"/>
    <w:rsid w:val="00B20C01"/>
    <w:rsid w:val="00B335CD"/>
    <w:rsid w:val="00B33737"/>
    <w:rsid w:val="00B41B72"/>
    <w:rsid w:val="00B43444"/>
    <w:rsid w:val="00B51521"/>
    <w:rsid w:val="00B52A14"/>
    <w:rsid w:val="00B97AEE"/>
    <w:rsid w:val="00BA4A14"/>
    <w:rsid w:val="00BC1341"/>
    <w:rsid w:val="00BD15BE"/>
    <w:rsid w:val="00C01B1F"/>
    <w:rsid w:val="00C20028"/>
    <w:rsid w:val="00C22098"/>
    <w:rsid w:val="00C314ED"/>
    <w:rsid w:val="00C33417"/>
    <w:rsid w:val="00C442F0"/>
    <w:rsid w:val="00C4568F"/>
    <w:rsid w:val="00C747E8"/>
    <w:rsid w:val="00C74C94"/>
    <w:rsid w:val="00C772ED"/>
    <w:rsid w:val="00C87EC1"/>
    <w:rsid w:val="00C96AD5"/>
    <w:rsid w:val="00CA36A9"/>
    <w:rsid w:val="00CC3108"/>
    <w:rsid w:val="00CC5B86"/>
    <w:rsid w:val="00CD28D8"/>
    <w:rsid w:val="00CD5DE9"/>
    <w:rsid w:val="00CF18C7"/>
    <w:rsid w:val="00D049CE"/>
    <w:rsid w:val="00D05B1E"/>
    <w:rsid w:val="00D13025"/>
    <w:rsid w:val="00D40029"/>
    <w:rsid w:val="00D44955"/>
    <w:rsid w:val="00D451FC"/>
    <w:rsid w:val="00D47204"/>
    <w:rsid w:val="00D9236B"/>
    <w:rsid w:val="00DA3B1A"/>
    <w:rsid w:val="00DC4AE4"/>
    <w:rsid w:val="00DD06FE"/>
    <w:rsid w:val="00DD099D"/>
    <w:rsid w:val="00DE6A35"/>
    <w:rsid w:val="00DF6FF0"/>
    <w:rsid w:val="00E03623"/>
    <w:rsid w:val="00E14BE6"/>
    <w:rsid w:val="00E1625E"/>
    <w:rsid w:val="00E174CF"/>
    <w:rsid w:val="00E37814"/>
    <w:rsid w:val="00E452D1"/>
    <w:rsid w:val="00E56E9D"/>
    <w:rsid w:val="00E62572"/>
    <w:rsid w:val="00E8580C"/>
    <w:rsid w:val="00EA0E0B"/>
    <w:rsid w:val="00EB1C7D"/>
    <w:rsid w:val="00ED275E"/>
    <w:rsid w:val="00EF075F"/>
    <w:rsid w:val="00EF0BCA"/>
    <w:rsid w:val="00EF26B2"/>
    <w:rsid w:val="00EF5BB4"/>
    <w:rsid w:val="00F07357"/>
    <w:rsid w:val="00F10C4F"/>
    <w:rsid w:val="00F27E05"/>
    <w:rsid w:val="00F50DE6"/>
    <w:rsid w:val="00F50FF7"/>
    <w:rsid w:val="00F54919"/>
    <w:rsid w:val="00F7261F"/>
    <w:rsid w:val="00F73EC1"/>
    <w:rsid w:val="00F80089"/>
    <w:rsid w:val="00F943CE"/>
    <w:rsid w:val="00F949D9"/>
    <w:rsid w:val="00FD3F7F"/>
    <w:rsid w:val="00FD692B"/>
    <w:rsid w:val="00FD779F"/>
    <w:rsid w:val="00FE36C0"/>
    <w:rsid w:val="00FF29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090E"/>
    <w:pPr>
      <w:widowControl w:val="0"/>
    </w:pPr>
    <w:rPr>
      <w:lang w:val="en-GB"/>
    </w:rPr>
  </w:style>
  <w:style w:type="paragraph" w:styleId="Heading1">
    <w:name w:val="heading 1"/>
    <w:basedOn w:val="Normal"/>
    <w:next w:val="Normal"/>
    <w:link w:val="Heading1Char"/>
    <w:uiPriority w:val="9"/>
    <w:qFormat/>
    <w:rsid w:val="008E25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Normal"/>
    <w:autoRedefine/>
    <w:qFormat/>
    <w:rsid w:val="0005090E"/>
    <w:pPr>
      <w:keepNext/>
      <w:pBdr>
        <w:top w:val="single" w:sz="4" w:space="1" w:color="auto"/>
        <w:left w:val="single" w:sz="4" w:space="4" w:color="auto"/>
        <w:bottom w:val="single" w:sz="4" w:space="1" w:color="auto"/>
        <w:right w:val="single" w:sz="4" w:space="4" w:color="auto"/>
      </w:pBdr>
      <w:ind w:right="113"/>
      <w:outlineLvl w:val="2"/>
    </w:pPr>
    <w:rPr>
      <w:b/>
      <w:bCs/>
      <w:szCs w:val="24"/>
    </w:rPr>
  </w:style>
  <w:style w:type="paragraph" w:styleId="Heading4">
    <w:name w:val="heading 4"/>
    <w:basedOn w:val="Normal"/>
    <w:next w:val="Normal"/>
    <w:qFormat/>
    <w:rsid w:val="0005090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05090E"/>
    <w:pPr>
      <w:keepLines/>
      <w:spacing w:before="200" w:after="240" w:line="200" w:lineRule="exact"/>
    </w:pPr>
    <w:rPr>
      <w:sz w:val="16"/>
    </w:rPr>
  </w:style>
  <w:style w:type="paragraph" w:customStyle="1" w:styleId="Els-1storder-head">
    <w:name w:val="Els-1storder-head"/>
    <w:next w:val="Els-body-text"/>
    <w:rsid w:val="0005090E"/>
    <w:pPr>
      <w:keepNext/>
      <w:numPr>
        <w:numId w:val="5"/>
      </w:numPr>
      <w:suppressAutoHyphens/>
      <w:spacing w:before="240" w:after="240" w:line="240" w:lineRule="exact"/>
    </w:pPr>
    <w:rPr>
      <w:b/>
    </w:rPr>
  </w:style>
  <w:style w:type="paragraph" w:customStyle="1" w:styleId="Els-2ndorder-head">
    <w:name w:val="Els-2ndorder-head"/>
    <w:next w:val="Els-body-text"/>
    <w:rsid w:val="0005090E"/>
    <w:pPr>
      <w:keepNext/>
      <w:numPr>
        <w:ilvl w:val="1"/>
        <w:numId w:val="6"/>
      </w:numPr>
      <w:suppressAutoHyphens/>
      <w:spacing w:before="240" w:after="240" w:line="240" w:lineRule="exact"/>
    </w:pPr>
    <w:rPr>
      <w:i/>
    </w:rPr>
  </w:style>
  <w:style w:type="paragraph" w:customStyle="1" w:styleId="Els-3rdorder-head">
    <w:name w:val="Els-3rdorder-head"/>
    <w:next w:val="Els-body-text"/>
    <w:rsid w:val="0005090E"/>
    <w:pPr>
      <w:keepNext/>
      <w:numPr>
        <w:ilvl w:val="2"/>
        <w:numId w:val="7"/>
      </w:numPr>
      <w:suppressAutoHyphens/>
      <w:spacing w:before="240" w:line="240" w:lineRule="exact"/>
    </w:pPr>
    <w:rPr>
      <w:i/>
    </w:rPr>
  </w:style>
  <w:style w:type="paragraph" w:customStyle="1" w:styleId="Els-4thorder-head">
    <w:name w:val="Els-4thorder-head"/>
    <w:next w:val="Els-body-text"/>
    <w:rsid w:val="0005090E"/>
    <w:pPr>
      <w:keepNext/>
      <w:numPr>
        <w:ilvl w:val="3"/>
        <w:numId w:val="8"/>
      </w:numPr>
      <w:suppressAutoHyphens/>
      <w:spacing w:before="240" w:line="240" w:lineRule="exact"/>
    </w:pPr>
    <w:rPr>
      <w:i/>
    </w:rPr>
  </w:style>
  <w:style w:type="paragraph" w:customStyle="1" w:styleId="Els-Abstract-head">
    <w:name w:val="Els-Abstract-head"/>
    <w:next w:val="Normal"/>
    <w:rsid w:val="0005090E"/>
    <w:pPr>
      <w:keepNext/>
      <w:pBdr>
        <w:top w:val="single" w:sz="4" w:space="10" w:color="auto"/>
      </w:pBdr>
      <w:suppressAutoHyphens/>
      <w:spacing w:after="220" w:line="220" w:lineRule="exact"/>
    </w:pPr>
    <w:rPr>
      <w:b/>
      <w:sz w:val="18"/>
    </w:rPr>
  </w:style>
  <w:style w:type="paragraph" w:customStyle="1" w:styleId="Els-Abstract-text">
    <w:name w:val="Els-Abstract-text"/>
    <w:next w:val="Normal"/>
    <w:rsid w:val="0005090E"/>
    <w:pPr>
      <w:spacing w:line="220" w:lineRule="exact"/>
      <w:jc w:val="both"/>
    </w:pPr>
    <w:rPr>
      <w:sz w:val="18"/>
    </w:rPr>
  </w:style>
  <w:style w:type="paragraph" w:customStyle="1" w:styleId="Els-acknowledgement">
    <w:name w:val="Els-acknowledgement"/>
    <w:next w:val="Normal"/>
    <w:rsid w:val="0005090E"/>
    <w:pPr>
      <w:keepNext/>
      <w:spacing w:before="480" w:after="240" w:line="220" w:lineRule="exact"/>
    </w:pPr>
    <w:rPr>
      <w:b/>
    </w:rPr>
  </w:style>
  <w:style w:type="paragraph" w:customStyle="1" w:styleId="Els-aditional-article-history">
    <w:name w:val="Els-aditional-article-history"/>
    <w:basedOn w:val="Normal"/>
    <w:rsid w:val="0005090E"/>
    <w:pPr>
      <w:spacing w:after="400" w:line="200" w:lineRule="exact"/>
      <w:jc w:val="center"/>
    </w:pPr>
    <w:rPr>
      <w:b/>
      <w:noProof/>
      <w:sz w:val="16"/>
      <w:lang w:val="en-US"/>
    </w:rPr>
  </w:style>
  <w:style w:type="paragraph" w:customStyle="1" w:styleId="Els-Affiliation">
    <w:name w:val="Els-Affiliation"/>
    <w:next w:val="Els-Abstract-head"/>
    <w:rsid w:val="0005090E"/>
    <w:pPr>
      <w:suppressAutoHyphens/>
      <w:spacing w:line="200" w:lineRule="exact"/>
      <w:jc w:val="center"/>
    </w:pPr>
    <w:rPr>
      <w:i/>
      <w:noProof/>
      <w:sz w:val="16"/>
    </w:rPr>
  </w:style>
  <w:style w:type="paragraph" w:customStyle="1" w:styleId="Els-appendixhead">
    <w:name w:val="Els-appendixhead"/>
    <w:next w:val="Normal"/>
    <w:rsid w:val="0005090E"/>
    <w:pPr>
      <w:numPr>
        <w:numId w:val="1"/>
      </w:numPr>
      <w:spacing w:before="480" w:after="240" w:line="220" w:lineRule="exact"/>
    </w:pPr>
    <w:rPr>
      <w:b/>
    </w:rPr>
  </w:style>
  <w:style w:type="paragraph" w:customStyle="1" w:styleId="Els-appendixsubhead">
    <w:name w:val="Els-appendixsubhead"/>
    <w:next w:val="Normal"/>
    <w:rsid w:val="0005090E"/>
    <w:pPr>
      <w:numPr>
        <w:ilvl w:val="1"/>
        <w:numId w:val="2"/>
      </w:numPr>
      <w:spacing w:before="240" w:after="240" w:line="220" w:lineRule="exact"/>
    </w:pPr>
    <w:rPr>
      <w:i/>
    </w:rPr>
  </w:style>
  <w:style w:type="paragraph" w:customStyle="1" w:styleId="Els-Author">
    <w:name w:val="Els-Author"/>
    <w:next w:val="Normal"/>
    <w:rsid w:val="0005090E"/>
    <w:pPr>
      <w:keepNext/>
      <w:suppressAutoHyphens/>
      <w:spacing w:after="160" w:line="300" w:lineRule="exact"/>
      <w:jc w:val="center"/>
    </w:pPr>
    <w:rPr>
      <w:noProof/>
      <w:sz w:val="26"/>
    </w:rPr>
  </w:style>
  <w:style w:type="paragraph" w:customStyle="1" w:styleId="Els-body-text">
    <w:name w:val="Els-body-text"/>
    <w:rsid w:val="0005090E"/>
    <w:pPr>
      <w:spacing w:line="240" w:lineRule="exact"/>
      <w:ind w:firstLine="238"/>
      <w:jc w:val="both"/>
    </w:pPr>
  </w:style>
  <w:style w:type="paragraph" w:customStyle="1" w:styleId="Els-bulletlist">
    <w:name w:val="Els-bulletlist"/>
    <w:basedOn w:val="Els-body-text"/>
    <w:rsid w:val="0005090E"/>
    <w:pPr>
      <w:numPr>
        <w:numId w:val="3"/>
      </w:numPr>
      <w:tabs>
        <w:tab w:val="left" w:pos="240"/>
      </w:tabs>
      <w:jc w:val="left"/>
    </w:pPr>
  </w:style>
  <w:style w:type="paragraph" w:customStyle="1" w:styleId="Els-caption">
    <w:name w:val="Els-caption"/>
    <w:rsid w:val="0005090E"/>
    <w:pPr>
      <w:keepLines/>
      <w:spacing w:before="200" w:after="240" w:line="200" w:lineRule="exact"/>
    </w:pPr>
    <w:rPr>
      <w:sz w:val="16"/>
    </w:rPr>
  </w:style>
  <w:style w:type="paragraph" w:customStyle="1" w:styleId="Els-chem-equation">
    <w:name w:val="Els-chem-equation"/>
    <w:next w:val="Els-body-text"/>
    <w:rsid w:val="0005090E"/>
    <w:pPr>
      <w:tabs>
        <w:tab w:val="right" w:pos="4320"/>
        <w:tab w:val="right" w:pos="9120"/>
      </w:tabs>
      <w:spacing w:before="120" w:after="120" w:line="220" w:lineRule="exact"/>
    </w:pPr>
    <w:rPr>
      <w:noProof/>
      <w:sz w:val="18"/>
    </w:rPr>
  </w:style>
  <w:style w:type="paragraph" w:customStyle="1" w:styleId="Els-collaboration">
    <w:name w:val="Els-collaboration"/>
    <w:basedOn w:val="Els-Author"/>
    <w:rsid w:val="0005090E"/>
    <w:pPr>
      <w:jc w:val="right"/>
    </w:pPr>
  </w:style>
  <w:style w:type="paragraph" w:customStyle="1" w:styleId="Els-collaboration-affiliation">
    <w:name w:val="Els-collaboration-affiliation"/>
    <w:basedOn w:val="Els-collaboration"/>
    <w:rsid w:val="0005090E"/>
  </w:style>
  <w:style w:type="paragraph" w:customStyle="1" w:styleId="Els-presented-by">
    <w:name w:val="Els-presented-by"/>
    <w:rsid w:val="0005090E"/>
    <w:pPr>
      <w:spacing w:after="200"/>
      <w:jc w:val="center"/>
    </w:pPr>
    <w:rPr>
      <w:b/>
      <w:sz w:val="16"/>
    </w:rPr>
  </w:style>
  <w:style w:type="paragraph" w:customStyle="1" w:styleId="Els-dedicated-to">
    <w:name w:val="Els-dedicated-to"/>
    <w:basedOn w:val="Els-presented-by"/>
    <w:rsid w:val="0005090E"/>
    <w:rPr>
      <w:b w:val="0"/>
    </w:rPr>
  </w:style>
  <w:style w:type="paragraph" w:customStyle="1" w:styleId="Els-equation">
    <w:name w:val="Els-equation"/>
    <w:next w:val="Normal"/>
    <w:rsid w:val="0005090E"/>
    <w:pPr>
      <w:widowControl w:val="0"/>
      <w:tabs>
        <w:tab w:val="right" w:pos="4320"/>
        <w:tab w:val="right" w:pos="9120"/>
      </w:tabs>
      <w:spacing w:before="240" w:after="240"/>
      <w:ind w:left="482"/>
    </w:pPr>
    <w:rPr>
      <w:i/>
      <w:noProof/>
    </w:rPr>
  </w:style>
  <w:style w:type="paragraph" w:customStyle="1" w:styleId="Els-footnote">
    <w:name w:val="Els-footnote"/>
    <w:rsid w:val="0005090E"/>
    <w:pPr>
      <w:keepLines/>
      <w:widowControl w:val="0"/>
      <w:spacing w:line="200" w:lineRule="exact"/>
      <w:ind w:firstLine="240"/>
      <w:jc w:val="both"/>
    </w:pPr>
    <w:rPr>
      <w:sz w:val="16"/>
    </w:rPr>
  </w:style>
  <w:style w:type="paragraph" w:customStyle="1" w:styleId="Els-history">
    <w:name w:val="Els-history"/>
    <w:next w:val="Normal"/>
    <w:rsid w:val="0005090E"/>
    <w:pPr>
      <w:spacing w:before="120" w:after="400" w:line="200" w:lineRule="exact"/>
      <w:jc w:val="center"/>
    </w:pPr>
    <w:rPr>
      <w:noProof/>
      <w:sz w:val="16"/>
    </w:rPr>
  </w:style>
  <w:style w:type="paragraph" w:customStyle="1" w:styleId="Els-journal-logo">
    <w:name w:val="Els-journal-logo"/>
    <w:rsid w:val="0005090E"/>
    <w:pPr>
      <w:pBdr>
        <w:top w:val="thinThickLargeGap" w:sz="12" w:space="0" w:color="auto"/>
        <w:bottom w:val="thickThinLargeGap" w:sz="12" w:space="0" w:color="auto"/>
      </w:pBdr>
    </w:pPr>
    <w:rPr>
      <w:rFonts w:ascii="Helvetica" w:hAnsi="Helvetica"/>
      <w:b/>
      <w:noProof/>
      <w:sz w:val="24"/>
    </w:rPr>
  </w:style>
  <w:style w:type="paragraph" w:customStyle="1" w:styleId="Els-keywords">
    <w:name w:val="Els-keywords"/>
    <w:next w:val="Normal"/>
    <w:rsid w:val="0005090E"/>
    <w:pPr>
      <w:pBdr>
        <w:bottom w:val="single" w:sz="4" w:space="10" w:color="auto"/>
      </w:pBdr>
      <w:spacing w:after="200" w:line="200" w:lineRule="exact"/>
    </w:pPr>
    <w:rPr>
      <w:noProof/>
      <w:sz w:val="16"/>
    </w:rPr>
  </w:style>
  <w:style w:type="paragraph" w:customStyle="1" w:styleId="Els-numlist">
    <w:name w:val="Els-numlist"/>
    <w:basedOn w:val="Els-body-text"/>
    <w:rsid w:val="0005090E"/>
    <w:pPr>
      <w:numPr>
        <w:numId w:val="4"/>
      </w:numPr>
      <w:tabs>
        <w:tab w:val="left" w:pos="240"/>
      </w:tabs>
      <w:ind w:left="480"/>
      <w:jc w:val="left"/>
    </w:pPr>
  </w:style>
  <w:style w:type="paragraph" w:customStyle="1" w:styleId="Els-reference">
    <w:name w:val="Els-reference"/>
    <w:rsid w:val="0005090E"/>
    <w:pPr>
      <w:tabs>
        <w:tab w:val="left" w:pos="312"/>
      </w:tabs>
      <w:spacing w:line="200" w:lineRule="exact"/>
      <w:ind w:left="312" w:hanging="312"/>
    </w:pPr>
    <w:rPr>
      <w:noProof/>
      <w:sz w:val="16"/>
    </w:rPr>
  </w:style>
  <w:style w:type="paragraph" w:customStyle="1" w:styleId="Els-reference-head">
    <w:name w:val="Els-reference-head"/>
    <w:next w:val="Els-reference"/>
    <w:rsid w:val="0005090E"/>
    <w:pPr>
      <w:keepNext/>
      <w:spacing w:before="480" w:after="200" w:line="220" w:lineRule="exact"/>
    </w:pPr>
    <w:rPr>
      <w:b/>
    </w:rPr>
  </w:style>
  <w:style w:type="paragraph" w:customStyle="1" w:styleId="Els-reprint-line">
    <w:name w:val="Els-reprint-line"/>
    <w:basedOn w:val="Normal"/>
    <w:rsid w:val="0005090E"/>
    <w:pPr>
      <w:tabs>
        <w:tab w:val="left" w:pos="0"/>
        <w:tab w:val="center" w:pos="5443"/>
      </w:tabs>
      <w:jc w:val="center"/>
    </w:pPr>
    <w:rPr>
      <w:sz w:val="16"/>
    </w:rPr>
  </w:style>
  <w:style w:type="paragraph" w:customStyle="1" w:styleId="Els-table-text">
    <w:name w:val="Els-table-text"/>
    <w:rsid w:val="0005090E"/>
    <w:pPr>
      <w:spacing w:after="80" w:line="200" w:lineRule="exact"/>
    </w:pPr>
    <w:rPr>
      <w:sz w:val="16"/>
    </w:rPr>
  </w:style>
  <w:style w:type="paragraph" w:customStyle="1" w:styleId="Els-Title">
    <w:name w:val="Els-Title"/>
    <w:next w:val="Els-Author"/>
    <w:autoRedefine/>
    <w:rsid w:val="004A5E93"/>
    <w:pPr>
      <w:suppressAutoHyphens/>
      <w:jc w:val="center"/>
    </w:pPr>
    <w:rPr>
      <w:b/>
      <w:sz w:val="30"/>
    </w:rPr>
  </w:style>
  <w:style w:type="character" w:styleId="EndnoteReference">
    <w:name w:val="endnote reference"/>
    <w:semiHidden/>
    <w:rsid w:val="0005090E"/>
    <w:rPr>
      <w:vertAlign w:val="superscript"/>
    </w:rPr>
  </w:style>
  <w:style w:type="paragraph" w:styleId="Header">
    <w:name w:val="header"/>
    <w:link w:val="HeaderChar"/>
    <w:uiPriority w:val="99"/>
    <w:rsid w:val="0005090E"/>
    <w:pPr>
      <w:tabs>
        <w:tab w:val="center" w:pos="4706"/>
        <w:tab w:val="right" w:pos="9356"/>
      </w:tabs>
      <w:spacing w:before="100" w:beforeAutospacing="1" w:after="240" w:line="200" w:lineRule="atLeast"/>
    </w:pPr>
    <w:rPr>
      <w:i/>
      <w:noProof/>
      <w:sz w:val="16"/>
    </w:rPr>
  </w:style>
  <w:style w:type="paragraph" w:styleId="Footer">
    <w:name w:val="footer"/>
    <w:basedOn w:val="Header"/>
    <w:link w:val="FooterChar"/>
    <w:uiPriority w:val="99"/>
    <w:rsid w:val="0005090E"/>
    <w:pPr>
      <w:tabs>
        <w:tab w:val="right" w:pos="10080"/>
      </w:tabs>
    </w:pPr>
    <w:rPr>
      <w:i w:val="0"/>
    </w:rPr>
  </w:style>
  <w:style w:type="character" w:styleId="FootnoteReference">
    <w:name w:val="footnote reference"/>
    <w:semiHidden/>
    <w:rsid w:val="0005090E"/>
    <w:rPr>
      <w:vertAlign w:val="superscript"/>
    </w:rPr>
  </w:style>
  <w:style w:type="paragraph" w:styleId="FootnoteText">
    <w:name w:val="footnote text"/>
    <w:basedOn w:val="Normal"/>
    <w:semiHidden/>
    <w:rsid w:val="0005090E"/>
    <w:rPr>
      <w:rFonts w:ascii="Univers" w:hAnsi="Univers"/>
    </w:rPr>
  </w:style>
  <w:style w:type="character" w:styleId="Hyperlink">
    <w:name w:val="Hyperlink"/>
    <w:semiHidden/>
    <w:rsid w:val="0005090E"/>
    <w:rPr>
      <w:color w:val="auto"/>
      <w:sz w:val="16"/>
      <w:u w:val="none"/>
    </w:rPr>
  </w:style>
  <w:style w:type="character" w:customStyle="1" w:styleId="MTEquationSection">
    <w:name w:val="MTEquationSection"/>
    <w:rsid w:val="0005090E"/>
    <w:rPr>
      <w:vanish/>
      <w:color w:val="FF0000"/>
    </w:rPr>
  </w:style>
  <w:style w:type="character" w:styleId="PageNumber">
    <w:name w:val="page number"/>
    <w:semiHidden/>
    <w:rsid w:val="0005090E"/>
    <w:rPr>
      <w:sz w:val="16"/>
    </w:rPr>
  </w:style>
  <w:style w:type="paragraph" w:styleId="PlainText">
    <w:name w:val="Plain Text"/>
    <w:basedOn w:val="Normal"/>
    <w:semiHidden/>
    <w:rsid w:val="0005090E"/>
    <w:rPr>
      <w:rFonts w:ascii="Courier New" w:hAnsi="Courier New" w:cs="Courier New"/>
      <w:lang w:val="en-US"/>
    </w:rPr>
  </w:style>
  <w:style w:type="paragraph" w:customStyle="1" w:styleId="Els-5thorder-head">
    <w:name w:val="Els-5thorder-head"/>
    <w:next w:val="Els-body-text"/>
    <w:rsid w:val="0005090E"/>
    <w:pPr>
      <w:keepNext/>
      <w:suppressAutoHyphens/>
      <w:spacing w:line="240" w:lineRule="exact"/>
    </w:pPr>
    <w:rPr>
      <w:i/>
    </w:rPr>
  </w:style>
  <w:style w:type="paragraph" w:customStyle="1" w:styleId="Els-Abstract-Copyright">
    <w:name w:val="Els-Abstract-Copyright"/>
    <w:basedOn w:val="Els-Abstract-text"/>
    <w:rsid w:val="0005090E"/>
    <w:pPr>
      <w:spacing w:after="220"/>
    </w:pPr>
  </w:style>
  <w:style w:type="paragraph" w:customStyle="1" w:styleId="DocHead">
    <w:name w:val="DocHead"/>
    <w:rsid w:val="0005090E"/>
    <w:pPr>
      <w:spacing w:before="240" w:after="240"/>
      <w:jc w:val="center"/>
    </w:pPr>
    <w:rPr>
      <w:sz w:val="24"/>
    </w:rPr>
  </w:style>
  <w:style w:type="character" w:styleId="FollowedHyperlink">
    <w:name w:val="FollowedHyperlink"/>
    <w:semiHidden/>
    <w:rsid w:val="0005090E"/>
    <w:rPr>
      <w:color w:val="800080"/>
      <w:u w:val="single"/>
    </w:rPr>
  </w:style>
  <w:style w:type="character" w:customStyle="1" w:styleId="Els-1storder-headChar">
    <w:name w:val="Els-1storder-head Char"/>
    <w:rsid w:val="0005090E"/>
    <w:rPr>
      <w:b/>
      <w:lang w:val="en-US" w:eastAsia="en-US" w:bidi="ar-SA"/>
    </w:rPr>
  </w:style>
  <w:style w:type="character" w:styleId="CommentReference">
    <w:name w:val="annotation reference"/>
    <w:semiHidden/>
    <w:unhideWhenUsed/>
    <w:rsid w:val="0005090E"/>
    <w:rPr>
      <w:sz w:val="16"/>
      <w:szCs w:val="16"/>
    </w:rPr>
  </w:style>
  <w:style w:type="paragraph" w:styleId="BalloonText">
    <w:name w:val="Balloon Text"/>
    <w:basedOn w:val="Normal"/>
    <w:rsid w:val="0005090E"/>
    <w:rPr>
      <w:rFonts w:ascii="Tahoma" w:hAnsi="Tahoma" w:cs="Tahoma"/>
      <w:sz w:val="16"/>
      <w:szCs w:val="16"/>
    </w:rPr>
  </w:style>
  <w:style w:type="character" w:customStyle="1" w:styleId="BalloonTextChar">
    <w:name w:val="Balloon Text Char"/>
    <w:rsid w:val="0005090E"/>
    <w:rPr>
      <w:rFonts w:ascii="Tahoma" w:hAnsi="Tahoma" w:cs="Tahoma"/>
      <w:sz w:val="16"/>
      <w:szCs w:val="16"/>
      <w:lang w:eastAsia="en-US"/>
    </w:rPr>
  </w:style>
  <w:style w:type="paragraph" w:styleId="CommentText">
    <w:name w:val="annotation text"/>
    <w:basedOn w:val="Normal"/>
    <w:unhideWhenUsed/>
    <w:rsid w:val="0005090E"/>
  </w:style>
  <w:style w:type="character" w:customStyle="1" w:styleId="CommentTextChar">
    <w:name w:val="Comment Text Char"/>
    <w:semiHidden/>
    <w:rsid w:val="0005090E"/>
    <w:rPr>
      <w:lang w:val="en-GB"/>
    </w:rPr>
  </w:style>
  <w:style w:type="paragraph" w:styleId="CommentSubject">
    <w:name w:val="annotation subject"/>
    <w:basedOn w:val="CommentText"/>
    <w:next w:val="CommentText"/>
    <w:semiHidden/>
    <w:unhideWhenUsed/>
    <w:rsid w:val="0005090E"/>
    <w:rPr>
      <w:b/>
      <w:bCs/>
    </w:rPr>
  </w:style>
  <w:style w:type="character" w:customStyle="1" w:styleId="CommentSubjectChar">
    <w:name w:val="Comment Subject Char"/>
    <w:semiHidden/>
    <w:rsid w:val="0005090E"/>
    <w:rPr>
      <w:b/>
      <w:bCs/>
      <w:lang w:val="en-GB"/>
    </w:rPr>
  </w:style>
  <w:style w:type="paragraph" w:styleId="BodyTextIndent">
    <w:name w:val="Body Text Indent"/>
    <w:basedOn w:val="Normal"/>
    <w:semiHidden/>
    <w:rsid w:val="0005090E"/>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rsid w:val="0005090E"/>
    <w:pPr>
      <w:widowControl/>
      <w:ind w:left="720"/>
    </w:pPr>
    <w:rPr>
      <w:rFonts w:ascii="Arial" w:eastAsia="Batang" w:hAnsi="Arial"/>
      <w:sz w:val="22"/>
      <w:szCs w:val="24"/>
      <w:lang w:val="en-US" w:eastAsia="ko-KR"/>
    </w:rPr>
  </w:style>
  <w:style w:type="paragraph" w:customStyle="1" w:styleId="LiteWCCM">
    <w:name w:val="Lite WCCM"/>
    <w:basedOn w:val="Normal"/>
    <w:rsid w:val="00B335CD"/>
    <w:pPr>
      <w:tabs>
        <w:tab w:val="left" w:pos="142"/>
      </w:tabs>
      <w:autoSpaceDE w:val="0"/>
      <w:autoSpaceDN w:val="0"/>
      <w:jc w:val="center"/>
    </w:pPr>
    <w:rPr>
      <w:rFonts w:eastAsia="Times New Roman"/>
      <w:sz w:val="22"/>
      <w:szCs w:val="22"/>
      <w:lang w:val="en-US" w:eastAsia="es-ES"/>
    </w:rPr>
  </w:style>
  <w:style w:type="paragraph" w:styleId="ListParagraph">
    <w:name w:val="List Paragraph"/>
    <w:basedOn w:val="Normal"/>
    <w:uiPriority w:val="34"/>
    <w:qFormat/>
    <w:rsid w:val="00050842"/>
    <w:pPr>
      <w:widowControl/>
      <w:spacing w:line="360" w:lineRule="auto"/>
      <w:ind w:left="720" w:firstLine="357"/>
      <w:contextualSpacing/>
      <w:jc w:val="both"/>
    </w:pPr>
    <w:rPr>
      <w:rFonts w:asciiTheme="minorHAnsi" w:eastAsiaTheme="minorHAnsi" w:hAnsiTheme="minorHAnsi" w:cstheme="minorBidi"/>
      <w:sz w:val="22"/>
      <w:szCs w:val="22"/>
      <w:lang w:val="vi-VN"/>
    </w:rPr>
  </w:style>
  <w:style w:type="character" w:customStyle="1" w:styleId="Heading1Char">
    <w:name w:val="Heading 1 Char"/>
    <w:basedOn w:val="DefaultParagraphFont"/>
    <w:link w:val="Heading1"/>
    <w:uiPriority w:val="9"/>
    <w:rsid w:val="008E2512"/>
    <w:rPr>
      <w:rFonts w:asciiTheme="majorHAnsi" w:eastAsiaTheme="majorEastAsia" w:hAnsiTheme="majorHAnsi" w:cstheme="majorBidi"/>
      <w:b/>
      <w:bCs/>
      <w:color w:val="2E74B5" w:themeColor="accent1" w:themeShade="BF"/>
      <w:sz w:val="28"/>
      <w:szCs w:val="28"/>
      <w:lang w:val="en-GB"/>
    </w:rPr>
  </w:style>
  <w:style w:type="character" w:customStyle="1" w:styleId="A7">
    <w:name w:val="A7"/>
    <w:uiPriority w:val="99"/>
    <w:rsid w:val="008E2512"/>
    <w:rPr>
      <w:rFonts w:cs="XLOXER+StoneSans"/>
      <w:color w:val="000000"/>
      <w:sz w:val="16"/>
      <w:szCs w:val="16"/>
    </w:rPr>
  </w:style>
  <w:style w:type="table" w:styleId="TableGrid">
    <w:name w:val="Table Grid"/>
    <w:basedOn w:val="TableNormal"/>
    <w:uiPriority w:val="39"/>
    <w:rsid w:val="008E2512"/>
    <w:rPr>
      <w:rFonts w:asciiTheme="minorHAnsi" w:eastAsiaTheme="minorHAnsi" w:hAnsiTheme="minorHAnsi" w:cstheme="minorBid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
    <w:name w:val="EndNote Bibliography"/>
    <w:basedOn w:val="Normal"/>
    <w:link w:val="EndNoteBibliographyChar"/>
    <w:rsid w:val="008E2512"/>
    <w:rPr>
      <w:noProof/>
      <w:lang w:val="en-US"/>
    </w:rPr>
  </w:style>
  <w:style w:type="character" w:customStyle="1" w:styleId="EndNoteBibliographyChar">
    <w:name w:val="EndNote Bibliography Char"/>
    <w:basedOn w:val="DefaultParagraphFont"/>
    <w:link w:val="EndNoteBibliography"/>
    <w:rsid w:val="008E2512"/>
    <w:rPr>
      <w:noProof/>
    </w:rPr>
  </w:style>
  <w:style w:type="character" w:customStyle="1" w:styleId="HeaderChar">
    <w:name w:val="Header Char"/>
    <w:basedOn w:val="DefaultParagraphFont"/>
    <w:link w:val="Header"/>
    <w:uiPriority w:val="99"/>
    <w:rsid w:val="008E2512"/>
    <w:rPr>
      <w:i/>
      <w:noProof/>
      <w:sz w:val="16"/>
    </w:rPr>
  </w:style>
  <w:style w:type="character" w:customStyle="1" w:styleId="FooterChar">
    <w:name w:val="Footer Char"/>
    <w:basedOn w:val="DefaultParagraphFont"/>
    <w:link w:val="Footer"/>
    <w:uiPriority w:val="99"/>
    <w:rsid w:val="00E174CF"/>
    <w:rPr>
      <w:noProof/>
      <w:sz w:val="16"/>
    </w:rPr>
  </w:style>
  <w:style w:type="character" w:customStyle="1" w:styleId="UnresolvedMention1">
    <w:name w:val="Unresolved Mention1"/>
    <w:basedOn w:val="DefaultParagraphFont"/>
    <w:uiPriority w:val="99"/>
    <w:semiHidden/>
    <w:unhideWhenUsed/>
    <w:rsid w:val="00ED275E"/>
    <w:rPr>
      <w:color w:val="605E5C"/>
      <w:shd w:val="clear" w:color="auto" w:fill="E1DFDD"/>
    </w:rPr>
  </w:style>
  <w:style w:type="table" w:customStyle="1" w:styleId="TableGrid1">
    <w:name w:val="Table Grid1"/>
    <w:basedOn w:val="TableNormal"/>
    <w:next w:val="TableGrid"/>
    <w:uiPriority w:val="39"/>
    <w:rsid w:val="004A5E93"/>
    <w:rPr>
      <w:rFonts w:ascii="Arial" w:eastAsia="Arial" w:hAnsi="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A226BA"/>
    <w:rPr>
      <w:rFonts w:ascii="Arial" w:eastAsia="Arial" w:hAnsi="Arial"/>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uiPriority w:val="39"/>
    <w:rsid w:val="00C747E8"/>
    <w:rPr>
      <w:rFonts w:ascii="Arial" w:eastAsia="Times New Roman" w:hAnsi="Arial"/>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30283">
      <w:bodyDiv w:val="1"/>
      <w:marLeft w:val="0"/>
      <w:marRight w:val="0"/>
      <w:marTop w:val="0"/>
      <w:marBottom w:val="0"/>
      <w:divBdr>
        <w:top w:val="none" w:sz="0" w:space="0" w:color="auto"/>
        <w:left w:val="none" w:sz="0" w:space="0" w:color="auto"/>
        <w:bottom w:val="none" w:sz="0" w:space="0" w:color="auto"/>
        <w:right w:val="none" w:sz="0" w:space="0" w:color="auto"/>
      </w:divBdr>
    </w:div>
    <w:div w:id="21371401">
      <w:bodyDiv w:val="1"/>
      <w:marLeft w:val="0"/>
      <w:marRight w:val="0"/>
      <w:marTop w:val="0"/>
      <w:marBottom w:val="0"/>
      <w:divBdr>
        <w:top w:val="none" w:sz="0" w:space="0" w:color="auto"/>
        <w:left w:val="none" w:sz="0" w:space="0" w:color="auto"/>
        <w:bottom w:val="none" w:sz="0" w:space="0" w:color="auto"/>
        <w:right w:val="none" w:sz="0" w:space="0" w:color="auto"/>
      </w:divBdr>
    </w:div>
    <w:div w:id="71632486">
      <w:bodyDiv w:val="1"/>
      <w:marLeft w:val="0"/>
      <w:marRight w:val="0"/>
      <w:marTop w:val="0"/>
      <w:marBottom w:val="0"/>
      <w:divBdr>
        <w:top w:val="none" w:sz="0" w:space="0" w:color="auto"/>
        <w:left w:val="none" w:sz="0" w:space="0" w:color="auto"/>
        <w:bottom w:val="none" w:sz="0" w:space="0" w:color="auto"/>
        <w:right w:val="none" w:sz="0" w:space="0" w:color="auto"/>
      </w:divBdr>
    </w:div>
    <w:div w:id="209727808">
      <w:bodyDiv w:val="1"/>
      <w:marLeft w:val="0"/>
      <w:marRight w:val="0"/>
      <w:marTop w:val="0"/>
      <w:marBottom w:val="0"/>
      <w:divBdr>
        <w:top w:val="none" w:sz="0" w:space="0" w:color="auto"/>
        <w:left w:val="none" w:sz="0" w:space="0" w:color="auto"/>
        <w:bottom w:val="none" w:sz="0" w:space="0" w:color="auto"/>
        <w:right w:val="none" w:sz="0" w:space="0" w:color="auto"/>
      </w:divBdr>
    </w:div>
    <w:div w:id="241570221">
      <w:bodyDiv w:val="1"/>
      <w:marLeft w:val="0"/>
      <w:marRight w:val="0"/>
      <w:marTop w:val="0"/>
      <w:marBottom w:val="0"/>
      <w:divBdr>
        <w:top w:val="none" w:sz="0" w:space="0" w:color="auto"/>
        <w:left w:val="none" w:sz="0" w:space="0" w:color="auto"/>
        <w:bottom w:val="none" w:sz="0" w:space="0" w:color="auto"/>
        <w:right w:val="none" w:sz="0" w:space="0" w:color="auto"/>
      </w:divBdr>
    </w:div>
    <w:div w:id="351882431">
      <w:bodyDiv w:val="1"/>
      <w:marLeft w:val="0"/>
      <w:marRight w:val="0"/>
      <w:marTop w:val="0"/>
      <w:marBottom w:val="0"/>
      <w:divBdr>
        <w:top w:val="none" w:sz="0" w:space="0" w:color="auto"/>
        <w:left w:val="none" w:sz="0" w:space="0" w:color="auto"/>
        <w:bottom w:val="none" w:sz="0" w:space="0" w:color="auto"/>
        <w:right w:val="none" w:sz="0" w:space="0" w:color="auto"/>
      </w:divBdr>
    </w:div>
    <w:div w:id="358245470">
      <w:bodyDiv w:val="1"/>
      <w:marLeft w:val="0"/>
      <w:marRight w:val="0"/>
      <w:marTop w:val="0"/>
      <w:marBottom w:val="0"/>
      <w:divBdr>
        <w:top w:val="none" w:sz="0" w:space="0" w:color="auto"/>
        <w:left w:val="none" w:sz="0" w:space="0" w:color="auto"/>
        <w:bottom w:val="none" w:sz="0" w:space="0" w:color="auto"/>
        <w:right w:val="none" w:sz="0" w:space="0" w:color="auto"/>
      </w:divBdr>
    </w:div>
    <w:div w:id="396977454">
      <w:bodyDiv w:val="1"/>
      <w:marLeft w:val="0"/>
      <w:marRight w:val="0"/>
      <w:marTop w:val="0"/>
      <w:marBottom w:val="0"/>
      <w:divBdr>
        <w:top w:val="none" w:sz="0" w:space="0" w:color="auto"/>
        <w:left w:val="none" w:sz="0" w:space="0" w:color="auto"/>
        <w:bottom w:val="none" w:sz="0" w:space="0" w:color="auto"/>
        <w:right w:val="none" w:sz="0" w:space="0" w:color="auto"/>
      </w:divBdr>
    </w:div>
    <w:div w:id="416903991">
      <w:bodyDiv w:val="1"/>
      <w:marLeft w:val="0"/>
      <w:marRight w:val="0"/>
      <w:marTop w:val="0"/>
      <w:marBottom w:val="0"/>
      <w:divBdr>
        <w:top w:val="none" w:sz="0" w:space="0" w:color="auto"/>
        <w:left w:val="none" w:sz="0" w:space="0" w:color="auto"/>
        <w:bottom w:val="none" w:sz="0" w:space="0" w:color="auto"/>
        <w:right w:val="none" w:sz="0" w:space="0" w:color="auto"/>
      </w:divBdr>
    </w:div>
    <w:div w:id="577060203">
      <w:bodyDiv w:val="1"/>
      <w:marLeft w:val="0"/>
      <w:marRight w:val="0"/>
      <w:marTop w:val="0"/>
      <w:marBottom w:val="0"/>
      <w:divBdr>
        <w:top w:val="none" w:sz="0" w:space="0" w:color="auto"/>
        <w:left w:val="none" w:sz="0" w:space="0" w:color="auto"/>
        <w:bottom w:val="none" w:sz="0" w:space="0" w:color="auto"/>
        <w:right w:val="none" w:sz="0" w:space="0" w:color="auto"/>
      </w:divBdr>
    </w:div>
    <w:div w:id="724794992">
      <w:bodyDiv w:val="1"/>
      <w:marLeft w:val="0"/>
      <w:marRight w:val="0"/>
      <w:marTop w:val="0"/>
      <w:marBottom w:val="0"/>
      <w:divBdr>
        <w:top w:val="none" w:sz="0" w:space="0" w:color="auto"/>
        <w:left w:val="none" w:sz="0" w:space="0" w:color="auto"/>
        <w:bottom w:val="none" w:sz="0" w:space="0" w:color="auto"/>
        <w:right w:val="none" w:sz="0" w:space="0" w:color="auto"/>
      </w:divBdr>
    </w:div>
    <w:div w:id="958295492">
      <w:bodyDiv w:val="1"/>
      <w:marLeft w:val="0"/>
      <w:marRight w:val="0"/>
      <w:marTop w:val="0"/>
      <w:marBottom w:val="0"/>
      <w:divBdr>
        <w:top w:val="none" w:sz="0" w:space="0" w:color="auto"/>
        <w:left w:val="none" w:sz="0" w:space="0" w:color="auto"/>
        <w:bottom w:val="none" w:sz="0" w:space="0" w:color="auto"/>
        <w:right w:val="none" w:sz="0" w:space="0" w:color="auto"/>
      </w:divBdr>
    </w:div>
    <w:div w:id="1154108109">
      <w:bodyDiv w:val="1"/>
      <w:marLeft w:val="0"/>
      <w:marRight w:val="0"/>
      <w:marTop w:val="0"/>
      <w:marBottom w:val="0"/>
      <w:divBdr>
        <w:top w:val="none" w:sz="0" w:space="0" w:color="auto"/>
        <w:left w:val="none" w:sz="0" w:space="0" w:color="auto"/>
        <w:bottom w:val="none" w:sz="0" w:space="0" w:color="auto"/>
        <w:right w:val="none" w:sz="0" w:space="0" w:color="auto"/>
      </w:divBdr>
    </w:div>
    <w:div w:id="1268342718">
      <w:bodyDiv w:val="1"/>
      <w:marLeft w:val="0"/>
      <w:marRight w:val="0"/>
      <w:marTop w:val="0"/>
      <w:marBottom w:val="0"/>
      <w:divBdr>
        <w:top w:val="none" w:sz="0" w:space="0" w:color="auto"/>
        <w:left w:val="none" w:sz="0" w:space="0" w:color="auto"/>
        <w:bottom w:val="none" w:sz="0" w:space="0" w:color="auto"/>
        <w:right w:val="none" w:sz="0" w:space="0" w:color="auto"/>
      </w:divBdr>
    </w:div>
    <w:div w:id="1319647458">
      <w:bodyDiv w:val="1"/>
      <w:marLeft w:val="0"/>
      <w:marRight w:val="0"/>
      <w:marTop w:val="0"/>
      <w:marBottom w:val="0"/>
      <w:divBdr>
        <w:top w:val="none" w:sz="0" w:space="0" w:color="auto"/>
        <w:left w:val="none" w:sz="0" w:space="0" w:color="auto"/>
        <w:bottom w:val="none" w:sz="0" w:space="0" w:color="auto"/>
        <w:right w:val="none" w:sz="0" w:space="0" w:color="auto"/>
      </w:divBdr>
    </w:div>
    <w:div w:id="1367557821">
      <w:bodyDiv w:val="1"/>
      <w:marLeft w:val="0"/>
      <w:marRight w:val="0"/>
      <w:marTop w:val="0"/>
      <w:marBottom w:val="0"/>
      <w:divBdr>
        <w:top w:val="none" w:sz="0" w:space="0" w:color="auto"/>
        <w:left w:val="none" w:sz="0" w:space="0" w:color="auto"/>
        <w:bottom w:val="none" w:sz="0" w:space="0" w:color="auto"/>
        <w:right w:val="none" w:sz="0" w:space="0" w:color="auto"/>
      </w:divBdr>
    </w:div>
    <w:div w:id="1460995922">
      <w:bodyDiv w:val="1"/>
      <w:marLeft w:val="0"/>
      <w:marRight w:val="0"/>
      <w:marTop w:val="0"/>
      <w:marBottom w:val="0"/>
      <w:divBdr>
        <w:top w:val="none" w:sz="0" w:space="0" w:color="auto"/>
        <w:left w:val="none" w:sz="0" w:space="0" w:color="auto"/>
        <w:bottom w:val="none" w:sz="0" w:space="0" w:color="auto"/>
        <w:right w:val="none" w:sz="0" w:space="0" w:color="auto"/>
      </w:divBdr>
    </w:div>
    <w:div w:id="1638490867">
      <w:bodyDiv w:val="1"/>
      <w:marLeft w:val="0"/>
      <w:marRight w:val="0"/>
      <w:marTop w:val="0"/>
      <w:marBottom w:val="0"/>
      <w:divBdr>
        <w:top w:val="none" w:sz="0" w:space="0" w:color="auto"/>
        <w:left w:val="none" w:sz="0" w:space="0" w:color="auto"/>
        <w:bottom w:val="none" w:sz="0" w:space="0" w:color="auto"/>
        <w:right w:val="none" w:sz="0" w:space="0" w:color="auto"/>
      </w:divBdr>
    </w:div>
    <w:div w:id="1716152120">
      <w:bodyDiv w:val="1"/>
      <w:marLeft w:val="0"/>
      <w:marRight w:val="0"/>
      <w:marTop w:val="0"/>
      <w:marBottom w:val="0"/>
      <w:divBdr>
        <w:top w:val="none" w:sz="0" w:space="0" w:color="auto"/>
        <w:left w:val="none" w:sz="0" w:space="0" w:color="auto"/>
        <w:bottom w:val="none" w:sz="0" w:space="0" w:color="auto"/>
        <w:right w:val="none" w:sz="0" w:space="0" w:color="auto"/>
      </w:divBdr>
    </w:div>
    <w:div w:id="1892033428">
      <w:bodyDiv w:val="1"/>
      <w:marLeft w:val="0"/>
      <w:marRight w:val="0"/>
      <w:marTop w:val="0"/>
      <w:marBottom w:val="0"/>
      <w:divBdr>
        <w:top w:val="none" w:sz="0" w:space="0" w:color="auto"/>
        <w:left w:val="none" w:sz="0" w:space="0" w:color="auto"/>
        <w:bottom w:val="none" w:sz="0" w:space="0" w:color="auto"/>
        <w:right w:val="none" w:sz="0" w:space="0" w:color="auto"/>
      </w:divBdr>
    </w:div>
    <w:div w:id="1974482875">
      <w:bodyDiv w:val="1"/>
      <w:marLeft w:val="0"/>
      <w:marRight w:val="0"/>
      <w:marTop w:val="0"/>
      <w:marBottom w:val="0"/>
      <w:divBdr>
        <w:top w:val="none" w:sz="0" w:space="0" w:color="auto"/>
        <w:left w:val="none" w:sz="0" w:space="0" w:color="auto"/>
        <w:bottom w:val="none" w:sz="0" w:space="0" w:color="auto"/>
        <w:right w:val="none" w:sz="0" w:space="0" w:color="auto"/>
      </w:divBdr>
    </w:div>
    <w:div w:id="2128808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oleObject" Target="embeddings/Microsoft_Visio_Drawing1.vsd"/><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2.emf"/><Relationship Id="rId17" Type="http://schemas.openxmlformats.org/officeDocument/2006/relationships/package" Target="embeddings/Microsoft_Visio_Drawing3.vsdx"/><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image" Target="media/image4.emf"/><Relationship Id="rId20" Type="http://schemas.openxmlformats.org/officeDocument/2006/relationships/footer" Target="footer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package" Target="embeddings/Microsoft_Visio_Drawing1.vsdx"/><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package" Target="embeddings/Microsoft_Visio_Drawing2.vsdx"/><Relationship Id="rId23" Type="http://schemas.openxmlformats.org/officeDocument/2006/relationships/footer" Target="footer3.xml"/><Relationship Id="rId10" Type="http://schemas.openxmlformats.org/officeDocument/2006/relationships/image" Target="media/image1.emf"/><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emf"/><Relationship Id="rId22"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5F89C4-B3DF-44A9-9725-42884B039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1834</Words>
  <Characters>10456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12266</CharactersWithSpaces>
  <SharedDoc>false</SharedDoc>
  <HLinks>
    <vt:vector size="6" baseType="variant">
      <vt:variant>
        <vt:i4>2359332</vt:i4>
      </vt:variant>
      <vt:variant>
        <vt:i4>10</vt:i4>
      </vt:variant>
      <vt:variant>
        <vt:i4>0</vt:i4>
      </vt:variant>
      <vt:variant>
        <vt:i4>5</vt:i4>
      </vt:variant>
      <vt:variant>
        <vt:lpwstr>http://www.humg.edu.vn/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2018-07-23T02:28:00Z</dcterms:created>
  <dcterms:modified xsi:type="dcterms:W3CDTF">2020-09-22T03:51:00Z</dcterms:modified>
</cp:coreProperties>
</file>