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0630" w:rsidRDefault="00680051" w:rsidP="00BF57D1">
      <w:pPr>
        <w:pStyle w:val="Els-Title"/>
        <w:spacing w:line="240" w:lineRule="auto"/>
        <w:rPr>
          <w:b/>
          <w:sz w:val="28"/>
          <w:szCs w:val="28"/>
        </w:rPr>
      </w:pPr>
      <w:bookmarkStart w:id="0" w:name="_Hlk38144682"/>
      <w:r w:rsidRPr="001F0630">
        <w:rPr>
          <w:b/>
          <w:sz w:val="30"/>
          <w:szCs w:val="30"/>
        </w:rPr>
        <w:t xml:space="preserve">Đặc điểm </w:t>
      </w:r>
      <w:r w:rsidR="00BF57D1" w:rsidRPr="001F0630">
        <w:rPr>
          <w:b/>
          <w:sz w:val="30"/>
          <w:szCs w:val="30"/>
        </w:rPr>
        <w:t xml:space="preserve">thành </w:t>
      </w:r>
      <w:r w:rsidR="00BF57D1" w:rsidRPr="001F0630">
        <w:rPr>
          <w:b/>
          <w:sz w:val="28"/>
          <w:szCs w:val="28"/>
        </w:rPr>
        <w:t xml:space="preserve">phần </w:t>
      </w:r>
      <w:r w:rsidR="003749C4">
        <w:rPr>
          <w:b/>
          <w:sz w:val="28"/>
          <w:szCs w:val="28"/>
        </w:rPr>
        <w:t>vật chất</w:t>
      </w:r>
      <w:r w:rsidR="00BF57D1" w:rsidRPr="001F0630">
        <w:rPr>
          <w:b/>
          <w:sz w:val="28"/>
          <w:szCs w:val="28"/>
        </w:rPr>
        <w:t xml:space="preserve">, cấu tạo và kiến trúc </w:t>
      </w:r>
      <w:r w:rsidRPr="001F0630">
        <w:rPr>
          <w:b/>
          <w:sz w:val="28"/>
          <w:szCs w:val="28"/>
        </w:rPr>
        <w:t xml:space="preserve">quặng </w:t>
      </w:r>
    </w:p>
    <w:p w:rsidR="00680051" w:rsidRPr="001F0630" w:rsidRDefault="00680051" w:rsidP="00BF57D1">
      <w:pPr>
        <w:pStyle w:val="Els-Title"/>
        <w:spacing w:line="240" w:lineRule="auto"/>
        <w:rPr>
          <w:b/>
          <w:sz w:val="28"/>
          <w:szCs w:val="28"/>
        </w:rPr>
      </w:pPr>
      <w:r w:rsidRPr="001F0630">
        <w:rPr>
          <w:b/>
          <w:sz w:val="28"/>
          <w:szCs w:val="28"/>
        </w:rPr>
        <w:t>Ni-Cu Bản Củn-Cao Bằng</w:t>
      </w:r>
    </w:p>
    <w:p w:rsidR="00D228FC" w:rsidRPr="002A330D" w:rsidRDefault="00D228FC" w:rsidP="00D228FC">
      <w:pPr>
        <w:jc w:val="center"/>
        <w:rPr>
          <w:sz w:val="20"/>
          <w:szCs w:val="20"/>
          <w:vertAlign w:val="subscript"/>
        </w:rPr>
      </w:pPr>
      <w:r w:rsidRPr="002A330D">
        <w:rPr>
          <w:sz w:val="20"/>
          <w:szCs w:val="20"/>
        </w:rPr>
        <w:t xml:space="preserve">Lê Thị Thu </w:t>
      </w:r>
      <w:r w:rsidRPr="002A330D">
        <w:rPr>
          <w:sz w:val="20"/>
          <w:szCs w:val="20"/>
          <w:vertAlign w:val="superscript"/>
        </w:rPr>
        <w:t>1*</w:t>
      </w:r>
      <w:r w:rsidRPr="002A330D">
        <w:rPr>
          <w:sz w:val="20"/>
          <w:szCs w:val="20"/>
        </w:rPr>
        <w:t>, Hoàng Thị Thoa</w:t>
      </w:r>
      <w:r w:rsidRPr="002A330D">
        <w:rPr>
          <w:sz w:val="20"/>
          <w:szCs w:val="20"/>
          <w:vertAlign w:val="superscript"/>
        </w:rPr>
        <w:t>1</w:t>
      </w:r>
    </w:p>
    <w:p w:rsidR="00D228FC" w:rsidRPr="002A330D" w:rsidRDefault="00D228FC" w:rsidP="00D228FC">
      <w:pPr>
        <w:jc w:val="center"/>
        <w:rPr>
          <w:i/>
          <w:sz w:val="20"/>
          <w:szCs w:val="20"/>
          <w:lang w:val="vi-VN"/>
        </w:rPr>
      </w:pPr>
      <w:r w:rsidRPr="002A330D">
        <w:rPr>
          <w:i/>
          <w:sz w:val="20"/>
          <w:szCs w:val="20"/>
          <w:vertAlign w:val="superscript"/>
        </w:rPr>
        <w:t>1</w:t>
      </w:r>
      <w:r w:rsidRPr="002A330D">
        <w:rPr>
          <w:i/>
          <w:sz w:val="20"/>
          <w:szCs w:val="20"/>
          <w:lang w:val="vi-VN"/>
        </w:rPr>
        <w:t xml:space="preserve">Bộ môn Tìm kiếm </w:t>
      </w:r>
      <w:r w:rsidRPr="002A330D">
        <w:rPr>
          <w:i/>
          <w:sz w:val="20"/>
          <w:szCs w:val="20"/>
        </w:rPr>
        <w:t>-</w:t>
      </w:r>
      <w:r w:rsidRPr="002A330D">
        <w:rPr>
          <w:i/>
          <w:sz w:val="20"/>
          <w:szCs w:val="20"/>
          <w:lang w:val="vi-VN"/>
        </w:rPr>
        <w:t xml:space="preserve"> Thăm dò, </w:t>
      </w:r>
      <w:r w:rsidRPr="002A330D">
        <w:rPr>
          <w:i/>
          <w:sz w:val="20"/>
          <w:szCs w:val="20"/>
        </w:rPr>
        <w:t>Tr</w:t>
      </w:r>
      <w:r w:rsidRPr="002A330D">
        <w:rPr>
          <w:i/>
          <w:sz w:val="20"/>
          <w:szCs w:val="20"/>
          <w:lang w:val="vi-VN"/>
        </w:rPr>
        <w:t>ường Đại học Mỏ - Địa chất;</w:t>
      </w:r>
    </w:p>
    <w:p w:rsidR="00D228FC" w:rsidRPr="002A330D" w:rsidRDefault="003749C4" w:rsidP="00603DA7">
      <w:pPr>
        <w:tabs>
          <w:tab w:val="center" w:pos="4536"/>
          <w:tab w:val="left" w:pos="8244"/>
        </w:tabs>
        <w:rPr>
          <w:color w:val="000000" w:themeColor="text1"/>
          <w:sz w:val="20"/>
          <w:szCs w:val="20"/>
        </w:rPr>
      </w:pPr>
      <w:r>
        <w:rPr>
          <w:i/>
          <w:sz w:val="20"/>
          <w:szCs w:val="20"/>
          <w:lang w:val="vi-VN"/>
        </w:rPr>
        <w:tab/>
      </w:r>
      <w:r w:rsidR="00D228FC" w:rsidRPr="002A330D">
        <w:rPr>
          <w:color w:val="000000" w:themeColor="text1"/>
          <w:sz w:val="20"/>
          <w:szCs w:val="20"/>
        </w:rPr>
        <w:t>*Email: lethithu@humg.edu.vn</w:t>
      </w:r>
    </w:p>
    <w:p w:rsidR="00680051" w:rsidRPr="001F0630" w:rsidRDefault="00680051" w:rsidP="00680051">
      <w:pPr>
        <w:pStyle w:val="Els-Abstract-head"/>
        <w:pBdr>
          <w:top w:val="single" w:sz="4" w:space="7" w:color="auto"/>
        </w:pBdr>
        <w:spacing w:before="120" w:after="120" w:line="240" w:lineRule="auto"/>
        <w:jc w:val="both"/>
        <w:rPr>
          <w:sz w:val="24"/>
          <w:szCs w:val="24"/>
          <w:lang w:val="vi-VN"/>
        </w:rPr>
      </w:pPr>
      <w:bookmarkStart w:id="1" w:name="_Hlk38144721"/>
      <w:bookmarkEnd w:id="0"/>
      <w:r w:rsidRPr="001F0630">
        <w:rPr>
          <w:sz w:val="24"/>
          <w:szCs w:val="24"/>
          <w:lang w:val="vi-VN"/>
        </w:rPr>
        <w:t>TÓM TẮT</w:t>
      </w:r>
    </w:p>
    <w:p w:rsidR="00680051" w:rsidRPr="001F0630" w:rsidRDefault="00BF42EC" w:rsidP="00680051">
      <w:pPr>
        <w:spacing w:before="120" w:after="120"/>
        <w:ind w:firstLine="567"/>
        <w:jc w:val="both"/>
        <w:rPr>
          <w:i/>
          <w:iCs/>
          <w:color w:val="000000" w:themeColor="text1"/>
          <w:lang w:val="fr-FR"/>
        </w:rPr>
      </w:pPr>
      <w:r w:rsidRPr="001F0630">
        <w:rPr>
          <w:i/>
          <w:iCs/>
          <w:color w:val="000000" w:themeColor="text1"/>
        </w:rPr>
        <w:t>N</w:t>
      </w:r>
      <w:r w:rsidR="0029106E">
        <w:rPr>
          <w:i/>
          <w:iCs/>
          <w:color w:val="000000" w:themeColor="text1"/>
        </w:rPr>
        <w:t>i</w:t>
      </w:r>
      <w:r w:rsidR="005902C2">
        <w:rPr>
          <w:i/>
          <w:iCs/>
          <w:color w:val="000000" w:themeColor="text1"/>
        </w:rPr>
        <w:t>c</w:t>
      </w:r>
      <w:r w:rsidR="0029106E">
        <w:rPr>
          <w:i/>
          <w:iCs/>
          <w:color w:val="000000" w:themeColor="text1"/>
        </w:rPr>
        <w:t>kel</w:t>
      </w:r>
      <w:r w:rsidRPr="001F0630">
        <w:rPr>
          <w:i/>
          <w:iCs/>
          <w:color w:val="000000" w:themeColor="text1"/>
        </w:rPr>
        <w:t xml:space="preserve"> và Đồng</w:t>
      </w:r>
      <w:r w:rsidR="00C62F6F" w:rsidRPr="001F0630">
        <w:rPr>
          <w:i/>
          <w:iCs/>
          <w:color w:val="000000" w:themeColor="text1"/>
        </w:rPr>
        <w:t xml:space="preserve"> là những kim loại chiến lược</w:t>
      </w:r>
      <w:r w:rsidR="00390679">
        <w:rPr>
          <w:i/>
          <w:iCs/>
          <w:color w:val="000000" w:themeColor="text1"/>
        </w:rPr>
        <w:t>, c</w:t>
      </w:r>
      <w:r w:rsidR="00C62F6F" w:rsidRPr="001F0630">
        <w:rPr>
          <w:i/>
          <w:iCs/>
          <w:color w:val="000000" w:themeColor="text1"/>
        </w:rPr>
        <w:t>ả hai kim loại</w:t>
      </w:r>
      <w:r w:rsidR="00390679">
        <w:rPr>
          <w:i/>
          <w:iCs/>
          <w:color w:val="000000" w:themeColor="text1"/>
        </w:rPr>
        <w:t xml:space="preserve"> này</w:t>
      </w:r>
      <w:r w:rsidR="00C62F6F" w:rsidRPr="001F0630">
        <w:rPr>
          <w:i/>
          <w:iCs/>
          <w:color w:val="000000" w:themeColor="text1"/>
        </w:rPr>
        <w:t xml:space="preserve"> đều được ứng dụng rất nhiều  trong công nghiệp. Ni</w:t>
      </w:r>
      <w:r w:rsidR="00B90381">
        <w:rPr>
          <w:i/>
          <w:iCs/>
          <w:color w:val="000000" w:themeColor="text1"/>
        </w:rPr>
        <w:t>c</w:t>
      </w:r>
      <w:r w:rsidR="00C62F6F" w:rsidRPr="001F0630">
        <w:rPr>
          <w:i/>
          <w:iCs/>
          <w:color w:val="000000" w:themeColor="text1"/>
        </w:rPr>
        <w:t xml:space="preserve">kel được ứng dụng trong công nghiệp mạ, chế tạo hợp kim còn Đồng thì được ứng dụng rất nhiều trong công nghiệp điện- điện tử, công nghiệp quốc phòng…Quặng hóa sulfur Ni-Cu Bản Củn liên quan đến magma xâm nhập mafic, siêu mafic phức hệ Cao Bằng. Toàn bộ khu vực nằm trong đới cấu trúc </w:t>
      </w:r>
      <w:r w:rsidR="00BC4361" w:rsidRPr="001F0630">
        <w:rPr>
          <w:i/>
          <w:iCs/>
          <w:color w:val="000000" w:themeColor="text1"/>
        </w:rPr>
        <w:t xml:space="preserve">Sông Hiến, các hoạt động kiến tạo trong vùng xẩy ra khá mãnh liệt và phức tạp. Các khoáng vật quặng </w:t>
      </w:r>
      <w:r w:rsidR="00D42648" w:rsidRPr="001F0630">
        <w:rPr>
          <w:i/>
          <w:iCs/>
          <w:color w:val="000000" w:themeColor="text1"/>
        </w:rPr>
        <w:t xml:space="preserve">chủ yếu là pyrotin, chalcopyrit, pentlandit, pyrit, đôi chỗ có xuất hiện cromit. Khoáng vật đi kèm thường là ilmenit và magnetit. Cấu tạo, kiến trúc quặng Ni-Cu chủ yếu là cấu tạo xâm tán, cấu tạo xen lấp, cấu tạo khối đặc sit… kiến trúc </w:t>
      </w:r>
      <w:r w:rsidR="00CB21F4" w:rsidRPr="001F0630">
        <w:rPr>
          <w:i/>
          <w:iCs/>
          <w:color w:val="000000" w:themeColor="text1"/>
        </w:rPr>
        <w:t xml:space="preserve">hạt nửa tự hình, hạt tha hình, hạt gặm mòn…Các thân quặng sulfur Ni-Cu thường có quy mô trung bình với chiều dày từ 3,3-9m, chiều dài vài trăm mét, hàm lượng Ni trung bình 0,64%, hàm lượng Cu trung bình 0,29%, hàm lượng Co thấp khoảng 0,015%, các nguyên tố có hại hầu như không có cho thấy tiềm năng lớn của điểm quặng sulfur Ni-Cu Bản Củn- Cao Bằng. </w:t>
      </w:r>
    </w:p>
    <w:p w:rsidR="00680051" w:rsidRPr="001F0630" w:rsidRDefault="00680051" w:rsidP="00680051">
      <w:pPr>
        <w:pBdr>
          <w:bottom w:val="single" w:sz="4" w:space="1" w:color="auto"/>
        </w:pBdr>
        <w:autoSpaceDE w:val="0"/>
        <w:autoSpaceDN w:val="0"/>
        <w:adjustRightInd w:val="0"/>
        <w:jc w:val="both"/>
        <w:rPr>
          <w:i/>
          <w:iCs/>
          <w:color w:val="000000" w:themeColor="text1"/>
        </w:rPr>
      </w:pPr>
      <w:r w:rsidRPr="001F0630">
        <w:rPr>
          <w:rFonts w:eastAsiaTheme="minorHAnsi"/>
          <w:i/>
          <w:iCs/>
          <w:lang w:val="vi-VN"/>
        </w:rPr>
        <w:t xml:space="preserve">Từ khóa: </w:t>
      </w:r>
      <w:r w:rsidRPr="001F0630">
        <w:rPr>
          <w:i/>
          <w:iCs/>
          <w:color w:val="000000" w:themeColor="text1"/>
        </w:rPr>
        <w:t xml:space="preserve">Quặng </w:t>
      </w:r>
      <w:r w:rsidR="008B448C">
        <w:rPr>
          <w:i/>
          <w:iCs/>
          <w:color w:val="000000" w:themeColor="text1"/>
        </w:rPr>
        <w:t xml:space="preserve">sulfur </w:t>
      </w:r>
      <w:r w:rsidRPr="001F0630">
        <w:rPr>
          <w:i/>
          <w:iCs/>
          <w:color w:val="000000" w:themeColor="text1"/>
        </w:rPr>
        <w:t>Ni-Cu; Bản Củn; Cao Bằng.</w:t>
      </w:r>
      <w:bookmarkEnd w:id="1"/>
    </w:p>
    <w:p w:rsidR="00680051" w:rsidRPr="001F0630" w:rsidRDefault="00680051" w:rsidP="00680051">
      <w:pPr>
        <w:ind w:firstLine="567"/>
        <w:jc w:val="both"/>
        <w:rPr>
          <w:i/>
          <w:iCs/>
          <w:color w:val="000000" w:themeColor="text1"/>
          <w:lang w:val="fr-FR"/>
        </w:rPr>
      </w:pPr>
    </w:p>
    <w:p w:rsidR="00680051" w:rsidRDefault="00680051" w:rsidP="00453AA4">
      <w:pPr>
        <w:jc w:val="both"/>
        <w:rPr>
          <w:b/>
        </w:rPr>
      </w:pPr>
      <w:r w:rsidRPr="001F0630">
        <w:rPr>
          <w:b/>
        </w:rPr>
        <w:t xml:space="preserve">1. </w:t>
      </w:r>
      <w:r w:rsidR="00453AA4">
        <w:rPr>
          <w:b/>
        </w:rPr>
        <w:t>Đặt vấn đề</w:t>
      </w:r>
    </w:p>
    <w:p w:rsidR="00B90381" w:rsidRDefault="005902C2" w:rsidP="00B90381">
      <w:pPr>
        <w:ind w:firstLine="567"/>
        <w:jc w:val="both"/>
        <w:rPr>
          <w:b/>
        </w:rPr>
      </w:pPr>
      <w:r w:rsidRPr="001F0630">
        <w:t xml:space="preserve">Quặng </w:t>
      </w:r>
      <w:r>
        <w:t>n</w:t>
      </w:r>
      <w:r w:rsidRPr="001F0630">
        <w:t>i</w:t>
      </w:r>
      <w:r>
        <w:t>c</w:t>
      </w:r>
      <w:r w:rsidRPr="001F0630">
        <w:t>ken</w:t>
      </w:r>
      <w:r>
        <w:t xml:space="preserve"> và đ</w:t>
      </w:r>
      <w:r w:rsidRPr="001F0630">
        <w:t>ồng là những khoáng sản kim loại có vai trò quan trọng trong nền kinh tế quốc dân, chúng được sử dụng ngày càng nhiều trong các lĩnh vực công nghiệp khác nhau như công nghiệp mạ, chế tạo hợp kim, điện-điện tử, công nghiệp quốc phòn</w:t>
      </w:r>
      <w:r>
        <w:t xml:space="preserve">g. Trên thị trường kim loại thế giới, </w:t>
      </w:r>
      <w:r>
        <w:t>nicken</w:t>
      </w:r>
      <w:r>
        <w:t xml:space="preserve"> và đồng luôn có giá trị cao trong dãy các kim loại màu và xu hướng thị trường thế giới đang có chiều hướng gia tăng.</w:t>
      </w:r>
      <w:r>
        <w:t xml:space="preserve"> </w:t>
      </w:r>
      <w:r w:rsidR="007C4E8A">
        <w:t>Quặng hóa sulfur Nicken-Đồng Bản Củn là điểm quặng mới được phát hiện trong thời gian gần đây, việc nghiên cứu</w:t>
      </w:r>
      <w:r w:rsidR="00746D96">
        <w:t xml:space="preserve"> đánh giá về thành phần vật chất quặng cũng như cấu tạo, kiến trúc quặng có ý nghĩa khoa học và thực tiễn rất cao.</w:t>
      </w:r>
    </w:p>
    <w:p w:rsidR="00453AA4" w:rsidRPr="001F0630" w:rsidRDefault="00453AA4" w:rsidP="00B90381">
      <w:pPr>
        <w:jc w:val="both"/>
        <w:rPr>
          <w:b/>
        </w:rPr>
      </w:pPr>
      <w:r>
        <w:rPr>
          <w:b/>
        </w:rPr>
        <w:t>2. Cơ sở lý luận và phương pháp nghiên cứu</w:t>
      </w:r>
    </w:p>
    <w:p w:rsidR="00562235" w:rsidRPr="001F0630" w:rsidRDefault="00213A46" w:rsidP="00C87490">
      <w:pPr>
        <w:ind w:firstLine="567"/>
        <w:jc w:val="both"/>
        <w:rPr>
          <w:highlight w:val="yellow"/>
          <w:lang w:val="es-MX"/>
        </w:rPr>
      </w:pPr>
      <w:r>
        <w:t xml:space="preserve">Các nguyên tố tạo quặng trong loại hình sulfur </w:t>
      </w:r>
      <w:r w:rsidR="005902C2">
        <w:t>nicken</w:t>
      </w:r>
      <w:r>
        <w:t>-đồng magma dung ly gồm Ni, Cu, Fe, PGE (các nguyên tố nhóm platin), Au, Ag thuộc nhóm VIII các kim loại chuyển tiếp trong bản tuần hoàn các nguyên tố hóa học. Sự tương đồng của các nguyên tố này kiến chúng có su hướng tập trung lại với nhau dưới tác động của các quá trình địa chất</w:t>
      </w:r>
      <w:r w:rsidR="00580887">
        <w:t xml:space="preserve">. Thành phần khoáng vật chính trong thân quặng sulfur magma dung ly cũng rất đơn giản, chủ yếu là pyrotin, pentlandit và chalcopyrit. Khoáng vật thứ yếu có cromspinel, magnetit và ít cuperit, spelirit. Các mỏ sulfur dung ly được phân loại </w:t>
      </w:r>
      <w:r w:rsidR="00562235">
        <w:t xml:space="preserve">thành </w:t>
      </w:r>
      <w:r w:rsidR="00407A0D">
        <w:t>sáu</w:t>
      </w:r>
      <w:r w:rsidR="00562235">
        <w:t xml:space="preserve"> kiểu mỏ </w:t>
      </w:r>
      <w:r w:rsidR="00580887">
        <w:t>dựa vào đặc điểm môi trường kiến tạo</w:t>
      </w:r>
      <w:r w:rsidR="00562235">
        <w:t xml:space="preserve"> và</w:t>
      </w:r>
      <w:r w:rsidR="00580887">
        <w:t xml:space="preserve"> đặc điểm magma </w:t>
      </w:r>
      <w:r w:rsidR="00562235">
        <w:t xml:space="preserve">thành tạo </w:t>
      </w:r>
      <w:r w:rsidR="00580887">
        <w:t>nên chúng</w:t>
      </w:r>
      <w:r w:rsidR="00562235">
        <w:t>. 1- Các mỏ magma dung ly liên quan với các khối gabro lớn trong nền cổ kết; 2- Các mỏ sulfur liên quan với các khối siêu mafic và mafic trong các đới fift lục địa; 3- Các mỏ sulfur</w:t>
      </w:r>
      <w:r w:rsidR="00407A0D">
        <w:t xml:space="preserve"> dung ly liên quan với các thành tạo komatit trong đai đá lục Tiền Cambri; 4- Các mỏ sulfur dung ly liên quan với các thân siêu mafic trong các đai tạo núi; 5- Mỏ phong hóa tàn dư; 6- Mỏ trầm tích.</w:t>
      </w:r>
    </w:p>
    <w:p w:rsidR="00680051" w:rsidRPr="001F0630" w:rsidRDefault="00680051" w:rsidP="00C87490">
      <w:pPr>
        <w:spacing w:before="120" w:after="120"/>
        <w:ind w:firstLine="567"/>
        <w:jc w:val="both"/>
      </w:pPr>
      <w:r w:rsidRPr="00407A0D">
        <w:t>Các phương pháp nghiên cứu được áp dụng gồm: Phương pháp tổng hợp tài liệu; Phương pháp khảo sát nghiên cứu ngoài thực địa và phương pháp phân tích trong phòng như phương pháp phân tích thạch học, khoáng tướng</w:t>
      </w:r>
      <w:r w:rsidR="00407A0D">
        <w:t>, phân tích thành phần hóa</w:t>
      </w:r>
      <w:r w:rsidR="007B5816">
        <w:t>, tổng hợp các kết quả phân tích, luận giải điều kiện và tiến trình thành tạo quặng.</w:t>
      </w:r>
    </w:p>
    <w:p w:rsidR="00BF2788" w:rsidRDefault="00BF2788" w:rsidP="000C29AE">
      <w:pPr>
        <w:spacing w:before="120" w:after="120"/>
        <w:jc w:val="both"/>
        <w:rPr>
          <w:b/>
        </w:rPr>
      </w:pPr>
    </w:p>
    <w:p w:rsidR="001E2756" w:rsidRDefault="001E2756" w:rsidP="000C29AE">
      <w:pPr>
        <w:spacing w:before="120" w:after="120"/>
        <w:jc w:val="both"/>
        <w:rPr>
          <w:b/>
        </w:rPr>
      </w:pPr>
    </w:p>
    <w:p w:rsidR="001E2756" w:rsidRDefault="001E2756" w:rsidP="000C29AE">
      <w:pPr>
        <w:spacing w:before="120" w:after="120"/>
        <w:jc w:val="both"/>
        <w:rPr>
          <w:b/>
        </w:rPr>
      </w:pPr>
    </w:p>
    <w:p w:rsidR="00680051" w:rsidRDefault="00011335" w:rsidP="000C29AE">
      <w:pPr>
        <w:spacing w:before="120" w:after="120"/>
        <w:jc w:val="both"/>
        <w:rPr>
          <w:b/>
        </w:rPr>
      </w:pPr>
      <w:r>
        <w:rPr>
          <w:b/>
        </w:rPr>
        <w:lastRenderedPageBreak/>
        <w:t>3</w:t>
      </w:r>
      <w:r w:rsidR="00680051" w:rsidRPr="001F0630">
        <w:rPr>
          <w:b/>
        </w:rPr>
        <w:t xml:space="preserve">. Đặc điểm phân bố và hình thái các thân quặng </w:t>
      </w:r>
      <w:r w:rsidR="000C29AE" w:rsidRPr="001F0630">
        <w:rPr>
          <w:b/>
        </w:rPr>
        <w:t>Ni-Cu</w:t>
      </w:r>
      <w:r w:rsidR="00F31A06" w:rsidRPr="001F0630">
        <w:rPr>
          <w:b/>
        </w:rPr>
        <w:t xml:space="preserve"> bản Củn Cao </w:t>
      </w:r>
      <w:r w:rsidR="00BF57D1" w:rsidRPr="001F0630">
        <w:rPr>
          <w:b/>
        </w:rPr>
        <w:t>B</w:t>
      </w:r>
      <w:r w:rsidR="00F31A06" w:rsidRPr="001F0630">
        <w:rPr>
          <w:b/>
        </w:rPr>
        <w:t>ằng</w:t>
      </w:r>
    </w:p>
    <w:p w:rsidR="000C29AE" w:rsidRPr="00E15FE0" w:rsidRDefault="00F70A31" w:rsidP="00011335">
      <w:pPr>
        <w:ind w:firstLine="567"/>
        <w:jc w:val="both"/>
        <w:rPr>
          <w:bCs/>
        </w:rPr>
      </w:pPr>
      <w:r>
        <w:rPr>
          <w:bCs/>
        </w:rPr>
        <w:t>Khu mỏ quặng Ni-Cu Bản Củn thuộc địa phận xã Ngũ Lão-xã Quang Trung, huyện Hòa An, tỉnh Cao Bằng có diện tích  khoảng 0,9km</w:t>
      </w:r>
      <w:r>
        <w:rPr>
          <w:bCs/>
          <w:vertAlign w:val="superscript"/>
        </w:rPr>
        <w:t>2</w:t>
      </w:r>
      <w:r>
        <w:rPr>
          <w:bCs/>
          <w:vertAlign w:val="subscript"/>
        </w:rPr>
        <w:t xml:space="preserve">. </w:t>
      </w:r>
      <w:r>
        <w:rPr>
          <w:bCs/>
        </w:rPr>
        <w:t>Tham gia trong diện tích khu mỏ là các đá núi lửa có thành phần bazo thuộc hệ tầng Bằng Giang (P</w:t>
      </w:r>
      <w:r>
        <w:rPr>
          <w:bCs/>
          <w:vertAlign w:val="subscript"/>
        </w:rPr>
        <w:t>3</w:t>
      </w:r>
      <w:r>
        <w:rPr>
          <w:bCs/>
        </w:rPr>
        <w:t>-T</w:t>
      </w:r>
      <w:r>
        <w:rPr>
          <w:bCs/>
          <w:vertAlign w:val="subscript"/>
        </w:rPr>
        <w:t>1</w:t>
      </w:r>
      <w:r w:rsidRPr="00F70A31">
        <w:rPr>
          <w:bCs/>
          <w:i/>
          <w:iCs/>
        </w:rPr>
        <w:t>bg</w:t>
      </w:r>
      <w:r>
        <w:rPr>
          <w:bCs/>
        </w:rPr>
        <w:t>)</w:t>
      </w:r>
      <w:r w:rsidR="00E15FE0">
        <w:rPr>
          <w:bCs/>
        </w:rPr>
        <w:t>, các đá thuộc tập 1 hệ tầng Sông Hiến (T</w:t>
      </w:r>
      <w:r w:rsidR="00E15FE0">
        <w:rPr>
          <w:bCs/>
          <w:vertAlign w:val="subscript"/>
        </w:rPr>
        <w:t>1</w:t>
      </w:r>
      <w:r w:rsidR="00E15FE0" w:rsidRPr="00E15FE0">
        <w:rPr>
          <w:bCs/>
          <w:i/>
          <w:iCs/>
        </w:rPr>
        <w:t>sh</w:t>
      </w:r>
      <w:r w:rsidR="00E15FE0" w:rsidRPr="00E15FE0">
        <w:rPr>
          <w:bCs/>
          <w:i/>
          <w:iCs/>
          <w:vertAlign w:val="subscript"/>
        </w:rPr>
        <w:t>1</w:t>
      </w:r>
      <w:r w:rsidR="00E15FE0">
        <w:rPr>
          <w:bCs/>
        </w:rPr>
        <w:t xml:space="preserve">) và các đá magma xâm nhập siêu mafic thuộc phức hệ Cao Bằng. Các thân quặng Ni-Cu khu vực Bản Củn có dạng mạch, thấu kính kéo dài, phân bố trong khối siêu mafic phức hệ Cao Bằng, ranh giới thân quặng với đá vây quanh không rõ ràng và chỉ được khoanh định qua kết quả phân tích mẫu hóa. Các thân quặng có quy mô trung bình, chiều dày từ 3,3m đến 9,9m, chiều dài vài trăm mét, hàm lượng Ni trung bình 0,64%, hàm lượng đồng trung bình 0,29% cho thấy có khả năng quy mô thân quặng là rất lớn </w:t>
      </w:r>
      <w:r w:rsidR="00E15FE0">
        <w:t>[1,3].</w:t>
      </w:r>
    </w:p>
    <w:p w:rsidR="0068057F" w:rsidRPr="001F0630" w:rsidRDefault="00702CA4" w:rsidP="005B56B8">
      <w:pPr>
        <w:spacing w:before="120" w:after="120"/>
        <w:jc w:val="both"/>
        <w:rPr>
          <w:b/>
        </w:rPr>
      </w:pPr>
      <w:r w:rsidRPr="001F0630">
        <w:rPr>
          <w:b/>
        </w:rPr>
        <w:t>4. Đặc điểm thành phần</w:t>
      </w:r>
      <w:r w:rsidR="0068057F" w:rsidRPr="001F0630">
        <w:rPr>
          <w:b/>
        </w:rPr>
        <w:t xml:space="preserve"> vật chất</w:t>
      </w:r>
    </w:p>
    <w:p w:rsidR="00C52323" w:rsidRPr="001F0630" w:rsidRDefault="0068057F" w:rsidP="003D3ABB">
      <w:pPr>
        <w:spacing w:before="120" w:after="120"/>
        <w:ind w:firstLine="567"/>
        <w:jc w:val="both"/>
        <w:rPr>
          <w:b/>
        </w:rPr>
      </w:pPr>
      <w:r w:rsidRPr="001F0630">
        <w:rPr>
          <w:b/>
        </w:rPr>
        <w:t>4.1. Các</w:t>
      </w:r>
      <w:r w:rsidR="00702CA4" w:rsidRPr="001F0630">
        <w:rPr>
          <w:b/>
        </w:rPr>
        <w:t xml:space="preserve"> khoáng vật</w:t>
      </w:r>
      <w:r w:rsidR="00BF57D1" w:rsidRPr="001F0630">
        <w:rPr>
          <w:b/>
        </w:rPr>
        <w:t xml:space="preserve"> quặng</w:t>
      </w:r>
    </w:p>
    <w:p w:rsidR="00702CA4" w:rsidRPr="001F0630" w:rsidRDefault="00702CA4" w:rsidP="00ED345F">
      <w:pPr>
        <w:spacing w:before="120" w:after="120"/>
        <w:ind w:firstLine="567"/>
        <w:jc w:val="both"/>
        <w:rPr>
          <w:bCs/>
        </w:rPr>
      </w:pPr>
      <w:r w:rsidRPr="001F0630">
        <w:rPr>
          <w:bCs/>
        </w:rPr>
        <w:t>Thành phần khoáng vật quặng sunful Ni-Cu khu vực nghiên cứu</w:t>
      </w:r>
      <w:r w:rsidR="004C677B" w:rsidRPr="001F0630">
        <w:rPr>
          <w:bCs/>
        </w:rPr>
        <w:t xml:space="preserve"> được thống kê trong bảng sau: </w:t>
      </w:r>
    </w:p>
    <w:tbl>
      <w:tblPr>
        <w:tblStyle w:val="TableGrid"/>
        <w:tblW w:w="9209" w:type="dxa"/>
        <w:tblLook w:val="04A0" w:firstRow="1" w:lastRow="0" w:firstColumn="1" w:lastColumn="0" w:noHBand="0" w:noVBand="1"/>
      </w:tblPr>
      <w:tblGrid>
        <w:gridCol w:w="2123"/>
        <w:gridCol w:w="2124"/>
        <w:gridCol w:w="2552"/>
        <w:gridCol w:w="2410"/>
      </w:tblGrid>
      <w:tr w:rsidR="004C677B" w:rsidRPr="001F0630" w:rsidTr="0029106E">
        <w:tc>
          <w:tcPr>
            <w:tcW w:w="2123" w:type="dxa"/>
          </w:tcPr>
          <w:p w:rsidR="004C677B" w:rsidRPr="001F0630" w:rsidRDefault="004C677B" w:rsidP="004C677B">
            <w:pPr>
              <w:spacing w:before="120" w:after="120"/>
              <w:jc w:val="center"/>
              <w:rPr>
                <w:b/>
              </w:rPr>
            </w:pPr>
            <w:r w:rsidRPr="001F0630">
              <w:rPr>
                <w:b/>
              </w:rPr>
              <w:t>Khoáng vật quặng nguyên sinh</w:t>
            </w:r>
          </w:p>
        </w:tc>
        <w:tc>
          <w:tcPr>
            <w:tcW w:w="2124" w:type="dxa"/>
          </w:tcPr>
          <w:p w:rsidR="004C677B" w:rsidRPr="001F0630" w:rsidRDefault="004C677B" w:rsidP="004C677B">
            <w:pPr>
              <w:spacing w:before="120" w:after="120"/>
              <w:jc w:val="center"/>
              <w:rPr>
                <w:b/>
              </w:rPr>
            </w:pPr>
            <w:r w:rsidRPr="001F0630">
              <w:rPr>
                <w:b/>
              </w:rPr>
              <w:t>Tỷ lệ (%)</w:t>
            </w:r>
          </w:p>
        </w:tc>
        <w:tc>
          <w:tcPr>
            <w:tcW w:w="2552" w:type="dxa"/>
          </w:tcPr>
          <w:p w:rsidR="004C677B" w:rsidRPr="001F0630" w:rsidRDefault="004C677B" w:rsidP="004C677B">
            <w:pPr>
              <w:spacing w:before="120" w:after="120"/>
              <w:jc w:val="center"/>
              <w:rPr>
                <w:b/>
              </w:rPr>
            </w:pPr>
            <w:r w:rsidRPr="001F0630">
              <w:rPr>
                <w:b/>
              </w:rPr>
              <w:t>Khoáng vật quặng thứ sinh</w:t>
            </w:r>
          </w:p>
        </w:tc>
        <w:tc>
          <w:tcPr>
            <w:tcW w:w="2410" w:type="dxa"/>
          </w:tcPr>
          <w:p w:rsidR="004C677B" w:rsidRPr="001F0630" w:rsidRDefault="004C677B" w:rsidP="004C677B">
            <w:pPr>
              <w:spacing w:before="120" w:after="120"/>
              <w:jc w:val="center"/>
              <w:rPr>
                <w:b/>
              </w:rPr>
            </w:pPr>
            <w:r w:rsidRPr="001F0630">
              <w:rPr>
                <w:b/>
              </w:rPr>
              <w:t>Tỷ lệ (%)</w:t>
            </w:r>
          </w:p>
        </w:tc>
      </w:tr>
      <w:tr w:rsidR="004C677B" w:rsidRPr="001F0630" w:rsidTr="0029106E">
        <w:tc>
          <w:tcPr>
            <w:tcW w:w="2123" w:type="dxa"/>
          </w:tcPr>
          <w:p w:rsidR="004C677B" w:rsidRPr="001F0630" w:rsidRDefault="004C677B" w:rsidP="004C677B">
            <w:pPr>
              <w:jc w:val="center"/>
              <w:rPr>
                <w:bCs/>
              </w:rPr>
            </w:pPr>
            <w:r w:rsidRPr="001F0630">
              <w:rPr>
                <w:bCs/>
              </w:rPr>
              <w:t>Pyrotin</w:t>
            </w:r>
          </w:p>
        </w:tc>
        <w:tc>
          <w:tcPr>
            <w:tcW w:w="2124" w:type="dxa"/>
          </w:tcPr>
          <w:p w:rsidR="004C677B" w:rsidRPr="001F0630" w:rsidRDefault="004C677B" w:rsidP="004C677B">
            <w:pPr>
              <w:jc w:val="center"/>
              <w:rPr>
                <w:bCs/>
              </w:rPr>
            </w:pPr>
            <w:r w:rsidRPr="001F0630">
              <w:rPr>
                <w:bCs/>
              </w:rPr>
              <w:t>55</w:t>
            </w:r>
          </w:p>
        </w:tc>
        <w:tc>
          <w:tcPr>
            <w:tcW w:w="2552" w:type="dxa"/>
          </w:tcPr>
          <w:p w:rsidR="004C677B" w:rsidRPr="001F0630" w:rsidRDefault="004C677B" w:rsidP="004C677B">
            <w:pPr>
              <w:jc w:val="center"/>
              <w:rPr>
                <w:bCs/>
              </w:rPr>
            </w:pPr>
            <w:r w:rsidRPr="001F0630">
              <w:rPr>
                <w:bCs/>
              </w:rPr>
              <w:t>Limonit</w:t>
            </w:r>
          </w:p>
        </w:tc>
        <w:tc>
          <w:tcPr>
            <w:tcW w:w="2410" w:type="dxa"/>
          </w:tcPr>
          <w:p w:rsidR="004C677B" w:rsidRPr="001F0630" w:rsidRDefault="004C677B" w:rsidP="004C677B">
            <w:pPr>
              <w:jc w:val="center"/>
              <w:rPr>
                <w:bCs/>
              </w:rPr>
            </w:pPr>
            <w:r w:rsidRPr="001F0630">
              <w:rPr>
                <w:bCs/>
              </w:rPr>
              <w:t>&lt;1</w:t>
            </w:r>
          </w:p>
        </w:tc>
      </w:tr>
      <w:tr w:rsidR="004C677B" w:rsidRPr="001F0630" w:rsidTr="0029106E">
        <w:tc>
          <w:tcPr>
            <w:tcW w:w="2123" w:type="dxa"/>
          </w:tcPr>
          <w:p w:rsidR="004C677B" w:rsidRPr="001F0630" w:rsidRDefault="004C677B" w:rsidP="004C677B">
            <w:pPr>
              <w:jc w:val="center"/>
              <w:rPr>
                <w:bCs/>
              </w:rPr>
            </w:pPr>
            <w:r w:rsidRPr="001F0630">
              <w:rPr>
                <w:bCs/>
              </w:rPr>
              <w:t>Chalcopyrit</w:t>
            </w:r>
          </w:p>
        </w:tc>
        <w:tc>
          <w:tcPr>
            <w:tcW w:w="2124" w:type="dxa"/>
          </w:tcPr>
          <w:p w:rsidR="004C677B" w:rsidRPr="001F0630" w:rsidRDefault="004C677B" w:rsidP="004C677B">
            <w:pPr>
              <w:jc w:val="center"/>
              <w:rPr>
                <w:bCs/>
              </w:rPr>
            </w:pPr>
            <w:r w:rsidRPr="001F0630">
              <w:rPr>
                <w:bCs/>
              </w:rPr>
              <w:t>10</w:t>
            </w:r>
          </w:p>
        </w:tc>
        <w:tc>
          <w:tcPr>
            <w:tcW w:w="2552" w:type="dxa"/>
          </w:tcPr>
          <w:p w:rsidR="004C677B" w:rsidRPr="001F0630" w:rsidRDefault="004C677B" w:rsidP="004C677B">
            <w:pPr>
              <w:jc w:val="center"/>
              <w:rPr>
                <w:bCs/>
              </w:rPr>
            </w:pPr>
            <w:r w:rsidRPr="001F0630">
              <w:rPr>
                <w:bCs/>
              </w:rPr>
              <w:t>Geothit</w:t>
            </w:r>
          </w:p>
        </w:tc>
        <w:tc>
          <w:tcPr>
            <w:tcW w:w="2410" w:type="dxa"/>
          </w:tcPr>
          <w:p w:rsidR="004C677B" w:rsidRPr="001F0630" w:rsidRDefault="004C677B" w:rsidP="004C677B">
            <w:pPr>
              <w:jc w:val="center"/>
              <w:rPr>
                <w:bCs/>
              </w:rPr>
            </w:pPr>
            <w:r w:rsidRPr="001F0630">
              <w:rPr>
                <w:bCs/>
              </w:rPr>
              <w:t>&lt;1</w:t>
            </w:r>
          </w:p>
        </w:tc>
      </w:tr>
      <w:tr w:rsidR="004C677B" w:rsidRPr="001F0630" w:rsidTr="0029106E">
        <w:tc>
          <w:tcPr>
            <w:tcW w:w="2123" w:type="dxa"/>
          </w:tcPr>
          <w:p w:rsidR="004C677B" w:rsidRPr="001F0630" w:rsidRDefault="004C677B" w:rsidP="004C677B">
            <w:pPr>
              <w:jc w:val="center"/>
              <w:rPr>
                <w:bCs/>
              </w:rPr>
            </w:pPr>
            <w:r w:rsidRPr="001F0630">
              <w:rPr>
                <w:bCs/>
              </w:rPr>
              <w:t>Pyrit</w:t>
            </w:r>
          </w:p>
        </w:tc>
        <w:tc>
          <w:tcPr>
            <w:tcW w:w="2124" w:type="dxa"/>
          </w:tcPr>
          <w:p w:rsidR="004C677B" w:rsidRPr="001F0630" w:rsidRDefault="004C677B" w:rsidP="004C677B">
            <w:pPr>
              <w:jc w:val="center"/>
              <w:rPr>
                <w:bCs/>
              </w:rPr>
            </w:pPr>
            <w:r w:rsidRPr="001F0630">
              <w:rPr>
                <w:bCs/>
              </w:rPr>
              <w:t>10</w:t>
            </w:r>
          </w:p>
        </w:tc>
        <w:tc>
          <w:tcPr>
            <w:tcW w:w="2552" w:type="dxa"/>
          </w:tcPr>
          <w:p w:rsidR="004C677B" w:rsidRPr="001F0630" w:rsidRDefault="004C677B" w:rsidP="004C677B">
            <w:pPr>
              <w:jc w:val="center"/>
              <w:rPr>
                <w:bCs/>
              </w:rPr>
            </w:pPr>
          </w:p>
        </w:tc>
        <w:tc>
          <w:tcPr>
            <w:tcW w:w="2410" w:type="dxa"/>
          </w:tcPr>
          <w:p w:rsidR="004C677B" w:rsidRPr="001F0630" w:rsidRDefault="004C677B" w:rsidP="004C677B">
            <w:pPr>
              <w:jc w:val="center"/>
              <w:rPr>
                <w:bCs/>
              </w:rPr>
            </w:pPr>
          </w:p>
        </w:tc>
      </w:tr>
      <w:tr w:rsidR="004C677B" w:rsidRPr="001F0630" w:rsidTr="0029106E">
        <w:tc>
          <w:tcPr>
            <w:tcW w:w="2123" w:type="dxa"/>
          </w:tcPr>
          <w:p w:rsidR="004C677B" w:rsidRPr="001F0630" w:rsidRDefault="004C677B" w:rsidP="004C677B">
            <w:pPr>
              <w:jc w:val="center"/>
              <w:rPr>
                <w:bCs/>
              </w:rPr>
            </w:pPr>
            <w:r w:rsidRPr="001F0630">
              <w:rPr>
                <w:bCs/>
              </w:rPr>
              <w:t>Pentlandit</w:t>
            </w:r>
          </w:p>
        </w:tc>
        <w:tc>
          <w:tcPr>
            <w:tcW w:w="2124" w:type="dxa"/>
          </w:tcPr>
          <w:p w:rsidR="004C677B" w:rsidRPr="001F0630" w:rsidRDefault="004C677B" w:rsidP="004C677B">
            <w:pPr>
              <w:jc w:val="center"/>
              <w:rPr>
                <w:bCs/>
              </w:rPr>
            </w:pPr>
            <w:r w:rsidRPr="001F0630">
              <w:rPr>
                <w:bCs/>
              </w:rPr>
              <w:t>5</w:t>
            </w:r>
          </w:p>
        </w:tc>
        <w:tc>
          <w:tcPr>
            <w:tcW w:w="2552" w:type="dxa"/>
          </w:tcPr>
          <w:p w:rsidR="004C677B" w:rsidRPr="001F0630" w:rsidRDefault="004C677B" w:rsidP="004C677B">
            <w:pPr>
              <w:jc w:val="center"/>
              <w:rPr>
                <w:bCs/>
              </w:rPr>
            </w:pPr>
          </w:p>
        </w:tc>
        <w:tc>
          <w:tcPr>
            <w:tcW w:w="2410" w:type="dxa"/>
          </w:tcPr>
          <w:p w:rsidR="004C677B" w:rsidRPr="001F0630" w:rsidRDefault="004C677B" w:rsidP="004C677B">
            <w:pPr>
              <w:jc w:val="center"/>
              <w:rPr>
                <w:bCs/>
              </w:rPr>
            </w:pPr>
          </w:p>
        </w:tc>
      </w:tr>
      <w:tr w:rsidR="004C677B" w:rsidRPr="001F0630" w:rsidTr="0029106E">
        <w:tc>
          <w:tcPr>
            <w:tcW w:w="2123" w:type="dxa"/>
          </w:tcPr>
          <w:p w:rsidR="004C677B" w:rsidRPr="001F0630" w:rsidRDefault="004C677B" w:rsidP="004C677B">
            <w:pPr>
              <w:jc w:val="center"/>
              <w:rPr>
                <w:bCs/>
              </w:rPr>
            </w:pPr>
            <w:r w:rsidRPr="001F0630">
              <w:rPr>
                <w:bCs/>
              </w:rPr>
              <w:t>Magnetit</w:t>
            </w:r>
          </w:p>
        </w:tc>
        <w:tc>
          <w:tcPr>
            <w:tcW w:w="2124" w:type="dxa"/>
          </w:tcPr>
          <w:p w:rsidR="004C677B" w:rsidRPr="001F0630" w:rsidRDefault="004C677B" w:rsidP="004C677B">
            <w:pPr>
              <w:jc w:val="center"/>
              <w:rPr>
                <w:bCs/>
              </w:rPr>
            </w:pPr>
            <w:r w:rsidRPr="001F0630">
              <w:rPr>
                <w:bCs/>
              </w:rPr>
              <w:t>7</w:t>
            </w:r>
          </w:p>
        </w:tc>
        <w:tc>
          <w:tcPr>
            <w:tcW w:w="2552" w:type="dxa"/>
          </w:tcPr>
          <w:p w:rsidR="004C677B" w:rsidRPr="001F0630" w:rsidRDefault="004C677B" w:rsidP="004C677B">
            <w:pPr>
              <w:jc w:val="center"/>
              <w:rPr>
                <w:bCs/>
              </w:rPr>
            </w:pPr>
          </w:p>
        </w:tc>
        <w:tc>
          <w:tcPr>
            <w:tcW w:w="2410" w:type="dxa"/>
          </w:tcPr>
          <w:p w:rsidR="004C677B" w:rsidRPr="001F0630" w:rsidRDefault="004C677B" w:rsidP="004C677B">
            <w:pPr>
              <w:jc w:val="center"/>
              <w:rPr>
                <w:bCs/>
              </w:rPr>
            </w:pPr>
          </w:p>
        </w:tc>
      </w:tr>
      <w:tr w:rsidR="004C677B" w:rsidRPr="001F0630" w:rsidTr="0029106E">
        <w:tc>
          <w:tcPr>
            <w:tcW w:w="2123" w:type="dxa"/>
          </w:tcPr>
          <w:p w:rsidR="004C677B" w:rsidRPr="001F0630" w:rsidRDefault="004C677B" w:rsidP="004C677B">
            <w:pPr>
              <w:jc w:val="center"/>
              <w:rPr>
                <w:bCs/>
              </w:rPr>
            </w:pPr>
            <w:r w:rsidRPr="001F0630">
              <w:rPr>
                <w:bCs/>
              </w:rPr>
              <w:t>Ilmenit</w:t>
            </w:r>
          </w:p>
        </w:tc>
        <w:tc>
          <w:tcPr>
            <w:tcW w:w="2124" w:type="dxa"/>
          </w:tcPr>
          <w:p w:rsidR="004C677B" w:rsidRPr="001F0630" w:rsidRDefault="004C677B" w:rsidP="004C677B">
            <w:pPr>
              <w:jc w:val="center"/>
              <w:rPr>
                <w:bCs/>
              </w:rPr>
            </w:pPr>
            <w:r w:rsidRPr="001F0630">
              <w:rPr>
                <w:bCs/>
              </w:rPr>
              <w:t>&lt;1</w:t>
            </w:r>
          </w:p>
        </w:tc>
        <w:tc>
          <w:tcPr>
            <w:tcW w:w="2552" w:type="dxa"/>
          </w:tcPr>
          <w:p w:rsidR="004C677B" w:rsidRPr="001F0630" w:rsidRDefault="004C677B" w:rsidP="004C677B">
            <w:pPr>
              <w:jc w:val="center"/>
              <w:rPr>
                <w:bCs/>
              </w:rPr>
            </w:pPr>
          </w:p>
        </w:tc>
        <w:tc>
          <w:tcPr>
            <w:tcW w:w="2410" w:type="dxa"/>
          </w:tcPr>
          <w:p w:rsidR="004C677B" w:rsidRPr="001F0630" w:rsidRDefault="004C677B" w:rsidP="004C677B">
            <w:pPr>
              <w:jc w:val="center"/>
              <w:rPr>
                <w:bCs/>
              </w:rPr>
            </w:pPr>
          </w:p>
        </w:tc>
      </w:tr>
      <w:tr w:rsidR="004C677B" w:rsidRPr="001F0630" w:rsidTr="0029106E">
        <w:tc>
          <w:tcPr>
            <w:tcW w:w="2123" w:type="dxa"/>
          </w:tcPr>
          <w:p w:rsidR="004C677B" w:rsidRPr="001F0630" w:rsidRDefault="004C677B" w:rsidP="004C677B">
            <w:pPr>
              <w:jc w:val="center"/>
              <w:rPr>
                <w:bCs/>
              </w:rPr>
            </w:pPr>
            <w:r w:rsidRPr="001F0630">
              <w:rPr>
                <w:bCs/>
              </w:rPr>
              <w:t>Cromit</w:t>
            </w:r>
          </w:p>
        </w:tc>
        <w:tc>
          <w:tcPr>
            <w:tcW w:w="2124" w:type="dxa"/>
          </w:tcPr>
          <w:p w:rsidR="004C677B" w:rsidRPr="001F0630" w:rsidRDefault="004C677B" w:rsidP="004C677B">
            <w:pPr>
              <w:jc w:val="center"/>
              <w:rPr>
                <w:bCs/>
              </w:rPr>
            </w:pPr>
            <w:r w:rsidRPr="001F0630">
              <w:rPr>
                <w:bCs/>
              </w:rPr>
              <w:t>&lt;1</w:t>
            </w:r>
          </w:p>
        </w:tc>
        <w:tc>
          <w:tcPr>
            <w:tcW w:w="2552" w:type="dxa"/>
          </w:tcPr>
          <w:p w:rsidR="004C677B" w:rsidRPr="001F0630" w:rsidRDefault="004C677B" w:rsidP="004C677B">
            <w:pPr>
              <w:jc w:val="center"/>
              <w:rPr>
                <w:bCs/>
              </w:rPr>
            </w:pPr>
          </w:p>
        </w:tc>
        <w:tc>
          <w:tcPr>
            <w:tcW w:w="2410" w:type="dxa"/>
          </w:tcPr>
          <w:p w:rsidR="004C677B" w:rsidRPr="001F0630" w:rsidRDefault="004C677B" w:rsidP="004C677B">
            <w:pPr>
              <w:jc w:val="center"/>
              <w:rPr>
                <w:bCs/>
              </w:rPr>
            </w:pPr>
          </w:p>
        </w:tc>
      </w:tr>
    </w:tbl>
    <w:p w:rsidR="00702CA4" w:rsidRDefault="00702CA4" w:rsidP="00ED345F">
      <w:pPr>
        <w:spacing w:before="120" w:after="120"/>
        <w:ind w:firstLine="567"/>
        <w:jc w:val="both"/>
        <w:rPr>
          <w:bCs/>
        </w:rPr>
      </w:pPr>
      <w:r w:rsidRPr="001F0630">
        <w:rPr>
          <w:b/>
          <w:bCs/>
          <w:i/>
          <w:iCs/>
        </w:rPr>
        <w:t>* Pyrotin (FeS)</w:t>
      </w:r>
      <w:r w:rsidR="00ED345F">
        <w:rPr>
          <w:b/>
          <w:bCs/>
          <w:i/>
          <w:iCs/>
        </w:rPr>
        <w:t xml:space="preserve"> </w:t>
      </w:r>
      <w:r w:rsidRPr="001F0630">
        <w:rPr>
          <w:bCs/>
        </w:rPr>
        <w:t>Là khoáng vật chủ yếu trong thành phần của quặng. Pryrotin tồn tại chủ yếu ở dạng tấm lớn, kích thước từ 0,2mm đến vài mm, đi kèm cùng với chalcopyrit, pentlandit đôi khi là pyrit. Tuy nhiên, pyrotin trong tập mẫu đang bị biến đổi mạnh, bề mặt bị cắt xẻ, chia rẽ bởi nhiều khe nứt.</w:t>
      </w:r>
      <w:r w:rsidR="00104BAC">
        <w:rPr>
          <w:bCs/>
        </w:rPr>
        <w:t xml:space="preserve"> (ảnh 1,4,5,6,8,9)</w:t>
      </w:r>
    </w:p>
    <w:p w:rsidR="00FC05EB" w:rsidRDefault="00ED345F" w:rsidP="00ED345F">
      <w:pPr>
        <w:spacing w:before="120" w:after="120"/>
        <w:ind w:firstLine="567"/>
        <w:jc w:val="both"/>
        <w:rPr>
          <w:bCs/>
        </w:rPr>
      </w:pPr>
      <w:r w:rsidRPr="001F0630">
        <w:rPr>
          <w:b/>
          <w:bCs/>
          <w:i/>
          <w:iCs/>
        </w:rPr>
        <w:t>* Chalcopyrit (CuFeS</w:t>
      </w:r>
      <w:r w:rsidRPr="001F0630">
        <w:rPr>
          <w:b/>
          <w:bCs/>
          <w:i/>
          <w:iCs/>
          <w:vertAlign w:val="subscript"/>
        </w:rPr>
        <w:t>2</w:t>
      </w:r>
      <w:r w:rsidRPr="001F0630">
        <w:rPr>
          <w:b/>
          <w:bCs/>
          <w:i/>
          <w:iCs/>
        </w:rPr>
        <w:t>)</w:t>
      </w:r>
      <w:r w:rsidR="00DA510B">
        <w:rPr>
          <w:b/>
          <w:bCs/>
          <w:i/>
          <w:iCs/>
        </w:rPr>
        <w:t xml:space="preserve"> </w:t>
      </w:r>
      <w:r w:rsidRPr="001F0630">
        <w:rPr>
          <w:bCs/>
        </w:rPr>
        <w:t>Trong tập mẫu Chalcopyrit quan sát thấy tồn tại ở dạng tập hợp các hạt tha hình, kích thước nhỏ 0,07 đến 0,1mm; cá biệt có một vài hạt kích thước khá lớn cỡ 0,5mm hoặc ở dạng khoáng vật mạch trong kiến trúc gặm mòn pyrit. Chalcopyrit trong tập mẫu thường đi kèm với các khoáng vật pyrotin, pyrit và pentlandit.</w:t>
      </w:r>
      <w:r w:rsidR="001E2756">
        <w:rPr>
          <w:bCs/>
        </w:rPr>
        <w:t xml:space="preserve"> (ảnh 1,2,4,9,10)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A510B" w:rsidTr="00DA510B">
        <w:tc>
          <w:tcPr>
            <w:tcW w:w="4531" w:type="dxa"/>
          </w:tcPr>
          <w:p w:rsidR="00DA510B" w:rsidRDefault="00DA510B" w:rsidP="00ED345F">
            <w:pPr>
              <w:spacing w:before="120" w:after="120"/>
              <w:jc w:val="both"/>
              <w:rPr>
                <w:bCs/>
              </w:rPr>
            </w:pPr>
            <w:r>
              <w:rPr>
                <w:bCs/>
                <w:noProof/>
              </w:rPr>
              <w:drawing>
                <wp:inline distT="0" distB="0" distL="0" distR="0" wp14:anchorId="40EB8F97">
                  <wp:extent cx="2578735" cy="198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8735" cy="1981200"/>
                          </a:xfrm>
                          <a:prstGeom prst="rect">
                            <a:avLst/>
                          </a:prstGeom>
                          <a:noFill/>
                        </pic:spPr>
                      </pic:pic>
                    </a:graphicData>
                  </a:graphic>
                </wp:inline>
              </w:drawing>
            </w:r>
          </w:p>
        </w:tc>
        <w:tc>
          <w:tcPr>
            <w:tcW w:w="4531" w:type="dxa"/>
          </w:tcPr>
          <w:p w:rsidR="00DA510B" w:rsidRDefault="00DA510B" w:rsidP="00ED345F">
            <w:pPr>
              <w:spacing w:before="120" w:after="120"/>
              <w:jc w:val="both"/>
              <w:rPr>
                <w:bCs/>
              </w:rPr>
            </w:pPr>
            <w:r w:rsidRPr="001F0630">
              <w:rPr>
                <w:bCs/>
                <w:noProof/>
                <w:lang w:val="en-GB"/>
              </w:rPr>
              <w:drawing>
                <wp:inline distT="0" distB="0" distL="0" distR="0" wp14:anchorId="05FA864F" wp14:editId="76FF4968">
                  <wp:extent cx="2637046" cy="198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1841" cy="1984802"/>
                          </a:xfrm>
                          <a:prstGeom prst="rect">
                            <a:avLst/>
                          </a:prstGeom>
                          <a:noFill/>
                        </pic:spPr>
                      </pic:pic>
                    </a:graphicData>
                  </a:graphic>
                </wp:inline>
              </w:drawing>
            </w:r>
          </w:p>
        </w:tc>
      </w:tr>
      <w:tr w:rsidR="00DA510B" w:rsidTr="00DA510B">
        <w:tc>
          <w:tcPr>
            <w:tcW w:w="4531" w:type="dxa"/>
          </w:tcPr>
          <w:p w:rsidR="00DA510B" w:rsidRDefault="00DA510B" w:rsidP="00DA510B">
            <w:pPr>
              <w:spacing w:before="120" w:after="120"/>
              <w:jc w:val="center"/>
              <w:rPr>
                <w:bCs/>
              </w:rPr>
            </w:pPr>
            <w:r>
              <w:rPr>
                <w:bCs/>
                <w:noProof/>
                <w:lang w:val="en-GB"/>
              </w:rPr>
              <w:t>Ảnh 1. Chalcopyrit (Chp) xen giữa tấm pyrotin (Pyr) đặc sít</w:t>
            </w:r>
          </w:p>
        </w:tc>
        <w:tc>
          <w:tcPr>
            <w:tcW w:w="4531" w:type="dxa"/>
          </w:tcPr>
          <w:p w:rsidR="00DA510B" w:rsidRDefault="00DA510B" w:rsidP="00DA510B">
            <w:pPr>
              <w:spacing w:before="120" w:after="120"/>
              <w:jc w:val="center"/>
              <w:rPr>
                <w:bCs/>
              </w:rPr>
            </w:pPr>
            <w:r>
              <w:rPr>
                <w:bCs/>
                <w:noProof/>
                <w:lang w:val="en-GB"/>
              </w:rPr>
              <w:t>Ảnh 2. Chalcopyrit (Chp) và pyrotin (Pyr) dạng tha hình xen lấp trên nền pyrit</w:t>
            </w:r>
          </w:p>
        </w:tc>
      </w:tr>
    </w:tbl>
    <w:p w:rsidR="00DA510B" w:rsidRPr="00DA510B" w:rsidRDefault="00DA510B" w:rsidP="00DA510B">
      <w:pPr>
        <w:spacing w:before="120" w:after="120"/>
        <w:ind w:firstLine="567"/>
        <w:jc w:val="both"/>
        <w:rPr>
          <w:bCs/>
        </w:rPr>
      </w:pPr>
      <w:r w:rsidRPr="00DA510B">
        <w:rPr>
          <w:b/>
          <w:i/>
          <w:iCs/>
        </w:rPr>
        <w:lastRenderedPageBreak/>
        <w:t>* Pyrit (FeS</w:t>
      </w:r>
      <w:r>
        <w:rPr>
          <w:b/>
          <w:i/>
          <w:iCs/>
          <w:vertAlign w:val="subscript"/>
        </w:rPr>
        <w:t>2</w:t>
      </w:r>
      <w:r w:rsidRPr="00DA510B">
        <w:rPr>
          <w:b/>
          <w:i/>
          <w:iCs/>
        </w:rPr>
        <w:t>)</w:t>
      </w:r>
      <w:r w:rsidRPr="00DA510B">
        <w:rPr>
          <w:bCs/>
        </w:rPr>
        <w:t xml:space="preserve"> Pyrit chiếm khoảng 10% trong tập mẫu, tồn tại chủ yếu ở dạng hạt nửa tự hình. Kích thước các hạt khoáng vật pyrit khá lớn từ 0,3mm đến 0,8mm nhưng phân bố không đồng đều trong tập mẫu. Pyrit thường đã bị biến đổi, gặm mòn bởi các khoáng vật pyrotin và chalcopyrit. (ảnh 2,9,10)</w:t>
      </w:r>
    </w:p>
    <w:p w:rsidR="00DA510B" w:rsidRDefault="00DA510B" w:rsidP="00DA510B">
      <w:pPr>
        <w:spacing w:before="120" w:after="120"/>
        <w:ind w:firstLine="567"/>
        <w:jc w:val="both"/>
        <w:rPr>
          <w:bCs/>
        </w:rPr>
      </w:pPr>
      <w:r w:rsidRPr="00DA510B">
        <w:rPr>
          <w:b/>
          <w:i/>
          <w:iCs/>
        </w:rPr>
        <w:t>* Pentlandit (Fe, Ni)</w:t>
      </w:r>
      <w:r>
        <w:rPr>
          <w:b/>
          <w:i/>
          <w:iCs/>
          <w:vertAlign w:val="subscript"/>
        </w:rPr>
        <w:t>9</w:t>
      </w:r>
      <w:r w:rsidRPr="00DA510B">
        <w:rPr>
          <w:b/>
          <w:i/>
          <w:iCs/>
        </w:rPr>
        <w:t>S</w:t>
      </w:r>
      <w:r>
        <w:rPr>
          <w:b/>
          <w:i/>
          <w:iCs/>
          <w:vertAlign w:val="subscript"/>
        </w:rPr>
        <w:t>8</w:t>
      </w:r>
      <w:r w:rsidRPr="00DA510B">
        <w:rPr>
          <w:bCs/>
        </w:rPr>
        <w:t xml:space="preserve"> Là khoáng vật chủ yếu chứa nikel, tuy nhiên trong tập mẫu chỉ gặp với tỷ lệ nhỏ (khoảng 5%). Pentlandit thường xuất hiện cùng với pyrotin và chalcopyrit. Kích thước hạt trung bình từ 0,1 đến 0,3mm. (ảnh 4,5)</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4311"/>
      </w:tblGrid>
      <w:tr w:rsidR="005C1BBD" w:rsidRPr="001F0630" w:rsidTr="00FC05EB">
        <w:tc>
          <w:tcPr>
            <w:tcW w:w="4478" w:type="dxa"/>
          </w:tcPr>
          <w:p w:rsidR="005C1BBD" w:rsidRPr="001F0630" w:rsidRDefault="008D7A3C" w:rsidP="000949E3">
            <w:pPr>
              <w:spacing w:before="120" w:after="120"/>
              <w:jc w:val="center"/>
              <w:rPr>
                <w:bCs/>
                <w:lang w:val="en-GB"/>
              </w:rPr>
            </w:pPr>
            <w:r>
              <w:rPr>
                <w:bCs/>
                <w:noProof/>
                <w:lang w:val="en-GB"/>
              </w:rPr>
              <w:drawing>
                <wp:inline distT="0" distB="0" distL="0" distR="0" wp14:anchorId="1606DB29">
                  <wp:extent cx="2706624" cy="20726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8148" cy="2073807"/>
                          </a:xfrm>
                          <a:prstGeom prst="rect">
                            <a:avLst/>
                          </a:prstGeom>
                          <a:noFill/>
                        </pic:spPr>
                      </pic:pic>
                    </a:graphicData>
                  </a:graphic>
                </wp:inline>
              </w:drawing>
            </w:r>
          </w:p>
        </w:tc>
        <w:tc>
          <w:tcPr>
            <w:tcW w:w="4311" w:type="dxa"/>
          </w:tcPr>
          <w:p w:rsidR="005C1BBD" w:rsidRPr="001F0630" w:rsidRDefault="00D72E10" w:rsidP="005C1BBD">
            <w:pPr>
              <w:spacing w:before="120"/>
              <w:rPr>
                <w:lang w:val="en-GB"/>
              </w:rPr>
            </w:pPr>
            <w:r w:rsidRPr="001F0630">
              <w:rPr>
                <w:noProof/>
                <w:lang w:val="en-GB"/>
              </w:rPr>
              <w:drawing>
                <wp:inline distT="0" distB="0" distL="0" distR="0" wp14:anchorId="6BA3ED67" wp14:editId="0AD78A1F">
                  <wp:extent cx="2577465" cy="20726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4363" cy="2086228"/>
                          </a:xfrm>
                          <a:prstGeom prst="rect">
                            <a:avLst/>
                          </a:prstGeom>
                          <a:noFill/>
                        </pic:spPr>
                      </pic:pic>
                    </a:graphicData>
                  </a:graphic>
                </wp:inline>
              </w:drawing>
            </w:r>
          </w:p>
        </w:tc>
      </w:tr>
      <w:tr w:rsidR="008D7A3C" w:rsidRPr="001F0630" w:rsidTr="00FC05EB">
        <w:tc>
          <w:tcPr>
            <w:tcW w:w="4478" w:type="dxa"/>
          </w:tcPr>
          <w:p w:rsidR="008D7A3C" w:rsidRDefault="008D7A3C" w:rsidP="00DA510B">
            <w:pPr>
              <w:jc w:val="center"/>
              <w:rPr>
                <w:bCs/>
                <w:noProof/>
                <w:lang w:val="en-GB"/>
              </w:rPr>
            </w:pPr>
            <w:r>
              <w:rPr>
                <w:bCs/>
                <w:noProof/>
                <w:lang w:val="en-GB"/>
              </w:rPr>
              <w:t>Ảnh 3. Chalcopyrit</w:t>
            </w:r>
            <w:r w:rsidR="0029106E">
              <w:rPr>
                <w:bCs/>
                <w:noProof/>
                <w:lang w:val="en-GB"/>
              </w:rPr>
              <w:t xml:space="preserve"> (Chp)</w:t>
            </w:r>
            <w:r>
              <w:rPr>
                <w:bCs/>
                <w:noProof/>
                <w:lang w:val="en-GB"/>
              </w:rPr>
              <w:t>, pyrotin</w:t>
            </w:r>
            <w:r w:rsidR="0029106E">
              <w:rPr>
                <w:bCs/>
                <w:noProof/>
                <w:lang w:val="en-GB"/>
              </w:rPr>
              <w:t xml:space="preserve"> (Pyr)</w:t>
            </w:r>
            <w:r>
              <w:rPr>
                <w:bCs/>
                <w:noProof/>
                <w:lang w:val="en-GB"/>
              </w:rPr>
              <w:t xml:space="preserve"> gặm mòn và xen lấp pyrit</w:t>
            </w:r>
            <w:r w:rsidR="0029106E">
              <w:rPr>
                <w:bCs/>
                <w:noProof/>
                <w:lang w:val="en-GB"/>
              </w:rPr>
              <w:t xml:space="preserve"> (Py)</w:t>
            </w:r>
            <w:r>
              <w:rPr>
                <w:bCs/>
                <w:noProof/>
                <w:lang w:val="en-GB"/>
              </w:rPr>
              <w:t xml:space="preserve"> có trước</w:t>
            </w:r>
          </w:p>
        </w:tc>
        <w:tc>
          <w:tcPr>
            <w:tcW w:w="4311" w:type="dxa"/>
          </w:tcPr>
          <w:p w:rsidR="008D7A3C" w:rsidRPr="001F0630" w:rsidRDefault="001C591E" w:rsidP="00DA510B">
            <w:pPr>
              <w:jc w:val="center"/>
              <w:rPr>
                <w:noProof/>
                <w:lang w:val="en-GB"/>
              </w:rPr>
            </w:pPr>
            <w:r>
              <w:rPr>
                <w:noProof/>
                <w:lang w:val="en-GB"/>
              </w:rPr>
              <w:t>Ảnh 4. Pyrotin</w:t>
            </w:r>
            <w:r w:rsidR="0029106E">
              <w:rPr>
                <w:noProof/>
                <w:lang w:val="en-GB"/>
              </w:rPr>
              <w:t xml:space="preserve"> (Pyr)</w:t>
            </w:r>
            <w:r>
              <w:rPr>
                <w:noProof/>
                <w:lang w:val="en-GB"/>
              </w:rPr>
              <w:t>, chalcopyrit</w:t>
            </w:r>
            <w:r w:rsidR="0029106E">
              <w:rPr>
                <w:noProof/>
                <w:lang w:val="en-GB"/>
              </w:rPr>
              <w:t xml:space="preserve"> (Chp)</w:t>
            </w:r>
            <w:r>
              <w:rPr>
                <w:noProof/>
                <w:lang w:val="en-GB"/>
              </w:rPr>
              <w:t>, pentlandit</w:t>
            </w:r>
            <w:r w:rsidR="0029106E">
              <w:rPr>
                <w:noProof/>
                <w:lang w:val="en-GB"/>
              </w:rPr>
              <w:t xml:space="preserve"> (Pld)</w:t>
            </w:r>
            <w:r>
              <w:rPr>
                <w:noProof/>
                <w:lang w:val="en-GB"/>
              </w:rPr>
              <w:t xml:space="preserve"> hạt tha hình tạo</w:t>
            </w:r>
            <w:r w:rsidR="00FC05EB">
              <w:rPr>
                <w:noProof/>
                <w:lang w:val="en-GB"/>
              </w:rPr>
              <w:t xml:space="preserve"> ổ xâm tán</w:t>
            </w:r>
          </w:p>
        </w:tc>
      </w:tr>
    </w:tbl>
    <w:p w:rsidR="0068057F" w:rsidRPr="001F0630" w:rsidRDefault="0068057F" w:rsidP="003D3ABB">
      <w:pPr>
        <w:tabs>
          <w:tab w:val="left" w:pos="1139"/>
        </w:tabs>
        <w:spacing w:before="120" w:after="120"/>
        <w:ind w:firstLine="567"/>
        <w:jc w:val="both"/>
        <w:rPr>
          <w:b/>
        </w:rPr>
      </w:pPr>
      <w:r w:rsidRPr="001F0630">
        <w:rPr>
          <w:b/>
        </w:rPr>
        <w:t>4.2. Các khoáng vật phi quặng</w:t>
      </w:r>
    </w:p>
    <w:p w:rsidR="0068057F" w:rsidRPr="001F0630" w:rsidRDefault="0068057F" w:rsidP="003D3ABB">
      <w:pPr>
        <w:spacing w:before="120" w:after="120"/>
        <w:ind w:firstLine="567"/>
        <w:jc w:val="both"/>
        <w:rPr>
          <w:bCs/>
        </w:rPr>
      </w:pPr>
      <w:r w:rsidRPr="001F0630">
        <w:rPr>
          <w:bCs/>
        </w:rPr>
        <w:t>Các khoáng vật phi quặng gặp trong  tập mẫu là các khoáng vật tạo đá của các thành tạo thạch học đặc trưng cho Phức hệ Cao Bằng. Các khoáng vật phổ biến là plagioclas</w:t>
      </w:r>
      <w:r w:rsidR="00940D76" w:rsidRPr="001F0630">
        <w:rPr>
          <w:bCs/>
        </w:rPr>
        <w:t xml:space="preserve"> (65%)</w:t>
      </w:r>
      <w:r w:rsidRPr="001F0630">
        <w:rPr>
          <w:bCs/>
        </w:rPr>
        <w:t>, olivin</w:t>
      </w:r>
      <w:r w:rsidR="00940D76" w:rsidRPr="001F0630">
        <w:rPr>
          <w:bCs/>
        </w:rPr>
        <w:t>(35-50%)</w:t>
      </w:r>
      <w:r w:rsidRPr="001F0630">
        <w:rPr>
          <w:bCs/>
        </w:rPr>
        <w:t>, pyroxen</w:t>
      </w:r>
      <w:r w:rsidR="00940D76" w:rsidRPr="001F0630">
        <w:rPr>
          <w:bCs/>
        </w:rPr>
        <w:t xml:space="preserve"> (30%)</w:t>
      </w:r>
      <w:r w:rsidRPr="001F0630">
        <w:rPr>
          <w:bCs/>
        </w:rPr>
        <w:t>, biotit</w:t>
      </w:r>
      <w:r w:rsidR="00940D76" w:rsidRPr="001F0630">
        <w:rPr>
          <w:bCs/>
        </w:rPr>
        <w:t xml:space="preserve"> (2%)</w:t>
      </w:r>
      <w:r w:rsidRPr="001F0630">
        <w:rPr>
          <w:bCs/>
        </w:rPr>
        <w:t>, đôi chỗ gặp thạch anh</w:t>
      </w:r>
      <w:r w:rsidR="00940D76" w:rsidRPr="001F0630">
        <w:rPr>
          <w:bCs/>
        </w:rPr>
        <w:t>,</w:t>
      </w:r>
      <w:r w:rsidRPr="001F0630">
        <w:rPr>
          <w:bCs/>
        </w:rPr>
        <w:t xml:space="preserve"> muscovit và apatit</w:t>
      </w:r>
      <w:r w:rsidR="00940D76" w:rsidRPr="001F0630">
        <w:rPr>
          <w:bCs/>
        </w:rPr>
        <w:t xml:space="preserve"> với hàm hượng thấp.</w:t>
      </w:r>
    </w:p>
    <w:p w:rsidR="00940D76" w:rsidRPr="001F0630" w:rsidRDefault="0097027C" w:rsidP="003D3ABB">
      <w:pPr>
        <w:spacing w:before="120" w:after="120"/>
        <w:ind w:firstLine="567"/>
        <w:jc w:val="both"/>
        <w:rPr>
          <w:b/>
        </w:rPr>
      </w:pPr>
      <w:r w:rsidRPr="001F0630">
        <w:rPr>
          <w:b/>
        </w:rPr>
        <w:t>4.3. Các hiện tượng biến đổi</w:t>
      </w:r>
    </w:p>
    <w:p w:rsidR="0097027C" w:rsidRPr="001F0630" w:rsidRDefault="0097027C" w:rsidP="003D3ABB">
      <w:pPr>
        <w:spacing w:before="120" w:after="120"/>
        <w:ind w:firstLine="567"/>
        <w:jc w:val="both"/>
        <w:rPr>
          <w:bCs/>
        </w:rPr>
      </w:pPr>
      <w:r w:rsidRPr="001F0630">
        <w:rPr>
          <w:bCs/>
        </w:rPr>
        <w:t>Trong đá các khoáng vật olivin ở dạng hạt nửa tự hình, thường bị serpentin hóa, nhiều tinh thể olivin đã bị serpentin hóa hoàn toàn. Khoáng vật pyroxen thường bị actinolit hóa.</w:t>
      </w:r>
    </w:p>
    <w:p w:rsidR="00B44645" w:rsidRPr="001F0630" w:rsidRDefault="00B44645" w:rsidP="003D3ABB">
      <w:pPr>
        <w:spacing w:before="120" w:after="120"/>
        <w:ind w:firstLine="567"/>
        <w:jc w:val="both"/>
        <w:rPr>
          <w:b/>
        </w:rPr>
      </w:pPr>
      <w:r w:rsidRPr="001F0630">
        <w:rPr>
          <w:b/>
        </w:rPr>
        <w:t>4.3. Cấu tạo kiến trúc quặng sulfur Ni-Cu</w:t>
      </w:r>
    </w:p>
    <w:p w:rsidR="00A07D5B" w:rsidRPr="001F0630" w:rsidRDefault="00A07D5B" w:rsidP="003D3ABB">
      <w:pPr>
        <w:spacing w:before="120" w:after="120"/>
        <w:ind w:firstLine="567"/>
        <w:jc w:val="both"/>
        <w:rPr>
          <w:b/>
        </w:rPr>
      </w:pPr>
      <w:r w:rsidRPr="001F0630">
        <w:rPr>
          <w:b/>
        </w:rPr>
        <w:t>4.3.1. Cấu tạo quặng</w:t>
      </w:r>
    </w:p>
    <w:p w:rsidR="00B44645" w:rsidRPr="001F0630" w:rsidRDefault="00B44645" w:rsidP="003D3ABB">
      <w:pPr>
        <w:spacing w:before="120" w:after="120"/>
        <w:ind w:firstLine="567"/>
        <w:jc w:val="both"/>
        <w:rPr>
          <w:bCs/>
        </w:rPr>
      </w:pPr>
      <w:r w:rsidRPr="001F0630">
        <w:rPr>
          <w:bCs/>
        </w:rPr>
        <w:t>Kết quả phân tích cùng tài liệu thu thập được cho thấy  quặng Ni-Cu Bản Củn thường có những dạng cấu tạo sau:</w:t>
      </w:r>
    </w:p>
    <w:p w:rsidR="00B44645" w:rsidRPr="001F0630" w:rsidRDefault="00B44645" w:rsidP="003D3ABB">
      <w:pPr>
        <w:spacing w:before="120" w:after="120"/>
        <w:ind w:firstLine="567"/>
        <w:rPr>
          <w:bCs/>
        </w:rPr>
      </w:pPr>
      <w:r w:rsidRPr="001F0630">
        <w:rPr>
          <w:bCs/>
          <w:i/>
          <w:iCs/>
        </w:rPr>
        <w:t>* Cấu tạo xâm tán</w:t>
      </w:r>
      <w:r w:rsidRPr="001F0630">
        <w:rPr>
          <w:bCs/>
        </w:rPr>
        <w:t>: Dạng cấu tạo này quan sát thấy hầu hết ở các mẫu quặng với những khoáng vật như chalcopyrit, pyrit, pyrotin, magnetit, … Những khoáng vật này thường là những hạt tha hình, đôi khi là nửa tự hình ở dạng hạt đơn lẻ hay tập trung thành ổ, đám nhỏ phân bố rải rác trong mẫu.</w:t>
      </w:r>
      <w:r w:rsidR="00104BAC">
        <w:rPr>
          <w:bCs/>
        </w:rPr>
        <w:t>(ảnh 5,8)</w:t>
      </w:r>
    </w:p>
    <w:p w:rsidR="00B44645" w:rsidRPr="001F0630" w:rsidRDefault="00B44645" w:rsidP="003D3ABB">
      <w:pPr>
        <w:spacing w:before="120" w:after="120"/>
        <w:ind w:firstLine="567"/>
        <w:rPr>
          <w:bCs/>
        </w:rPr>
      </w:pPr>
      <w:r w:rsidRPr="001F0630">
        <w:rPr>
          <w:bCs/>
        </w:rPr>
        <w:t xml:space="preserve">* </w:t>
      </w:r>
      <w:r w:rsidRPr="001F0630">
        <w:rPr>
          <w:bCs/>
          <w:i/>
          <w:iCs/>
        </w:rPr>
        <w:t>Cấu tạo khối đặc xít</w:t>
      </w:r>
      <w:r w:rsidRPr="001F0630">
        <w:rPr>
          <w:bCs/>
        </w:rPr>
        <w:t>: Dạng cấu tạo chiếm tỷ lệ không nhiều nhưng tương đối phổ biến. Thành phần khoáng vật chính là pyrotin, chalcopyrit, pyrit, … Trong dạng cấu tạo này pyrotin ở dạng hạt nửa tự hình, hạt tha hình phân bố tập hợp thành đám, khối đặc sít, kích thước đám khoáng vật từ vừa đến lớn.</w:t>
      </w:r>
      <w:r w:rsidR="00104BAC">
        <w:rPr>
          <w:bCs/>
        </w:rPr>
        <w:t xml:space="preserve"> (ảnh 6)</w:t>
      </w:r>
    </w:p>
    <w:p w:rsidR="00A07D5B" w:rsidRDefault="00A07D5B" w:rsidP="003D3ABB">
      <w:pPr>
        <w:spacing w:before="120" w:after="120"/>
        <w:ind w:firstLine="567"/>
        <w:rPr>
          <w:bCs/>
        </w:rPr>
      </w:pPr>
      <w:r w:rsidRPr="001F0630">
        <w:rPr>
          <w:bCs/>
        </w:rPr>
        <w:t>* Cấu tạo xen lấp: Ở dạng cấu tạo này, các khoáng vật quặng như chalcopyrit, pyrotin, pyrit theo các đường nứt nhỏ, các lỗ trống trong đá, ranh giới hạt và theo đường cát khai của các khoáng vật có trước để lấp đầy vào.</w:t>
      </w:r>
      <w:r w:rsidR="00104BAC">
        <w:rPr>
          <w:bCs/>
        </w:rPr>
        <w:t>(ảnh 1,2)</w:t>
      </w:r>
    </w:p>
    <w:p w:rsidR="00ED345F" w:rsidRPr="001F0630" w:rsidRDefault="00ED345F" w:rsidP="003D3ABB">
      <w:pPr>
        <w:spacing w:before="120" w:after="120"/>
        <w:ind w:firstLine="567"/>
        <w:jc w:val="both"/>
        <w:rPr>
          <w:b/>
          <w:lang w:val="en-GB"/>
        </w:rPr>
      </w:pPr>
      <w:r w:rsidRPr="001F0630">
        <w:rPr>
          <w:b/>
          <w:lang w:val="en-GB"/>
        </w:rPr>
        <w:t>4.3.2. Kiến trúc quặng</w:t>
      </w:r>
    </w:p>
    <w:p w:rsidR="00ED345F" w:rsidRPr="001F0630" w:rsidRDefault="00ED345F" w:rsidP="003D3ABB">
      <w:pPr>
        <w:spacing w:before="120" w:after="120"/>
        <w:ind w:firstLine="567"/>
        <w:rPr>
          <w:bCs/>
        </w:rPr>
      </w:pPr>
      <w:r w:rsidRPr="001F0630">
        <w:rPr>
          <w:bCs/>
          <w:lang w:val="en-GB"/>
        </w:rPr>
        <w:lastRenderedPageBreak/>
        <w:t xml:space="preserve">* Kiến trúc hạt nửa tự hình: </w:t>
      </w:r>
      <w:r w:rsidRPr="001F0630">
        <w:rPr>
          <w:bCs/>
        </w:rPr>
        <w:t>Kiến trúc này đặc trưng cho các hạt khoáng vật được kết tinh  tự do, gần hoàn hảo. Các góc cạnh của hạt khoáng khá hoàn chỉnh.</w:t>
      </w:r>
      <w:r w:rsidR="00104BAC">
        <w:rPr>
          <w:bCs/>
        </w:rPr>
        <w:t>(ảnh 7)</w:t>
      </w:r>
    </w:p>
    <w:p w:rsidR="00ED345F" w:rsidRPr="001F0630" w:rsidRDefault="00ED345F" w:rsidP="003D3ABB">
      <w:pPr>
        <w:spacing w:before="120" w:after="120"/>
        <w:ind w:firstLine="567"/>
        <w:rPr>
          <w:bCs/>
        </w:rPr>
      </w:pPr>
      <w:r w:rsidRPr="001F0630">
        <w:rPr>
          <w:bCs/>
          <w:lang w:val="en-GB"/>
        </w:rPr>
        <w:t>* Kiến trúc hạt tha hình:</w:t>
      </w:r>
      <w:r w:rsidRPr="001F0630">
        <w:rPr>
          <w:rFonts w:eastAsia="Calibri"/>
          <w:color w:val="000000" w:themeColor="text1"/>
          <w:kern w:val="24"/>
        </w:rPr>
        <w:t xml:space="preserve"> </w:t>
      </w:r>
      <w:r w:rsidRPr="001F0630">
        <w:rPr>
          <w:bCs/>
        </w:rPr>
        <w:t>Các hạt khoáng vật pyrit, pyrotin, chalcopyrit, pentladit dạng tinh thể méo mó, không phát triển góc cạnh.</w:t>
      </w:r>
      <w:r w:rsidR="00104BAC">
        <w:rPr>
          <w:bCs/>
        </w:rPr>
        <w:t>(ảnh 5,8)</w:t>
      </w:r>
    </w:p>
    <w:p w:rsidR="003D3ABB" w:rsidRPr="001F0630" w:rsidRDefault="00ED345F" w:rsidP="00FC05EB">
      <w:pPr>
        <w:spacing w:before="120" w:after="120"/>
        <w:ind w:firstLine="567"/>
        <w:rPr>
          <w:bCs/>
        </w:rPr>
      </w:pPr>
      <w:r w:rsidRPr="001F0630">
        <w:rPr>
          <w:bCs/>
          <w:lang w:val="en-GB"/>
        </w:rPr>
        <w:t xml:space="preserve">* Kiến trúc hạt gặm mòn: </w:t>
      </w:r>
      <w:r w:rsidRPr="001F0630">
        <w:rPr>
          <w:bCs/>
        </w:rPr>
        <w:t>Dạng kiến trúc này gặp ở các hạt khoáng vật pyrit kết tinh trước bị các hạt chalcopyrit, pyrotin kết tinh sau ăn mòn, làm biến đổi hình dạng ban đầu của hạt.</w:t>
      </w:r>
      <w:r w:rsidR="00104BAC">
        <w:rPr>
          <w:bCs/>
        </w:rPr>
        <w:t xml:space="preserve"> (ảnh 9,10)</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289"/>
      </w:tblGrid>
      <w:tr w:rsidR="00A07D5B" w:rsidRPr="001F0630" w:rsidTr="003D3ABB">
        <w:tc>
          <w:tcPr>
            <w:tcW w:w="4395" w:type="dxa"/>
          </w:tcPr>
          <w:p w:rsidR="005C1BBD" w:rsidRPr="001F0630" w:rsidRDefault="00A07D5B" w:rsidP="003D3ABB">
            <w:pPr>
              <w:spacing w:before="120" w:after="120"/>
              <w:jc w:val="center"/>
              <w:rPr>
                <w:bCs/>
                <w:lang w:val="en-GB"/>
              </w:rPr>
            </w:pPr>
            <w:r w:rsidRPr="001F0630">
              <w:rPr>
                <w:noProof/>
              </w:rPr>
              <w:drawing>
                <wp:inline distT="0" distB="0" distL="0" distR="0" wp14:anchorId="75BA2AB1" wp14:editId="0BA9B8C1">
                  <wp:extent cx="2590857" cy="2156460"/>
                  <wp:effectExtent l="0" t="0" r="6350" b="0"/>
                  <wp:docPr id="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0857" cy="2156460"/>
                          </a:xfrm>
                          <a:prstGeom prst="rect">
                            <a:avLst/>
                          </a:prstGeom>
                        </pic:spPr>
                      </pic:pic>
                    </a:graphicData>
                  </a:graphic>
                </wp:inline>
              </w:drawing>
            </w:r>
          </w:p>
        </w:tc>
        <w:tc>
          <w:tcPr>
            <w:tcW w:w="4110" w:type="dxa"/>
          </w:tcPr>
          <w:p w:rsidR="005C1BBD" w:rsidRPr="001F0630" w:rsidRDefault="00A07D5B" w:rsidP="003D3ABB">
            <w:pPr>
              <w:spacing w:before="120"/>
              <w:rPr>
                <w:lang w:val="en-GB"/>
              </w:rPr>
            </w:pPr>
            <w:r w:rsidRPr="001F0630">
              <w:rPr>
                <w:noProof/>
                <w:lang w:val="en-GB"/>
              </w:rPr>
              <w:drawing>
                <wp:inline distT="0" distB="0" distL="0" distR="0" wp14:anchorId="10594222">
                  <wp:extent cx="2586355" cy="2156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6355" cy="2156460"/>
                          </a:xfrm>
                          <a:prstGeom prst="rect">
                            <a:avLst/>
                          </a:prstGeom>
                          <a:noFill/>
                        </pic:spPr>
                      </pic:pic>
                    </a:graphicData>
                  </a:graphic>
                </wp:inline>
              </w:drawing>
            </w:r>
          </w:p>
        </w:tc>
      </w:tr>
      <w:tr w:rsidR="00A07D5B" w:rsidRPr="001F0630" w:rsidTr="003D3ABB">
        <w:tc>
          <w:tcPr>
            <w:tcW w:w="4395" w:type="dxa"/>
          </w:tcPr>
          <w:p w:rsidR="00A07D5B" w:rsidRPr="00605E07" w:rsidRDefault="001C591E" w:rsidP="00FC05EB">
            <w:pPr>
              <w:jc w:val="center"/>
              <w:rPr>
                <w:bCs/>
                <w:sz w:val="22"/>
                <w:szCs w:val="22"/>
                <w:lang w:val="en-GB"/>
              </w:rPr>
            </w:pPr>
            <w:r w:rsidRPr="00605E07">
              <w:rPr>
                <w:bCs/>
                <w:sz w:val="22"/>
                <w:szCs w:val="22"/>
                <w:lang w:val="en-GB"/>
              </w:rPr>
              <w:t>Ảnh 5. Chalcopyrit</w:t>
            </w:r>
            <w:r w:rsidR="0029106E">
              <w:rPr>
                <w:bCs/>
                <w:sz w:val="22"/>
                <w:szCs w:val="22"/>
                <w:lang w:val="en-GB"/>
              </w:rPr>
              <w:t xml:space="preserve"> (Chp)</w:t>
            </w:r>
            <w:r w:rsidRPr="00605E07">
              <w:rPr>
                <w:bCs/>
                <w:sz w:val="22"/>
                <w:szCs w:val="22"/>
                <w:lang w:val="en-GB"/>
              </w:rPr>
              <w:t>, pyrotin</w:t>
            </w:r>
            <w:r w:rsidR="0029106E">
              <w:rPr>
                <w:bCs/>
                <w:sz w:val="22"/>
                <w:szCs w:val="22"/>
                <w:lang w:val="en-GB"/>
              </w:rPr>
              <w:t>(Pyr)</w:t>
            </w:r>
            <w:r w:rsidRPr="00605E07">
              <w:rPr>
                <w:bCs/>
                <w:sz w:val="22"/>
                <w:szCs w:val="22"/>
                <w:lang w:val="en-GB"/>
              </w:rPr>
              <w:t xml:space="preserve"> hạt tha hình xâm tán cùng magnetit</w:t>
            </w:r>
            <w:r w:rsidR="0029106E">
              <w:rPr>
                <w:bCs/>
                <w:sz w:val="22"/>
                <w:szCs w:val="22"/>
                <w:lang w:val="en-GB"/>
              </w:rPr>
              <w:t xml:space="preserve"> (Mt)</w:t>
            </w:r>
            <w:r w:rsidRPr="00605E07">
              <w:rPr>
                <w:bCs/>
                <w:sz w:val="22"/>
                <w:szCs w:val="22"/>
                <w:lang w:val="en-GB"/>
              </w:rPr>
              <w:t>, pyrit</w:t>
            </w:r>
            <w:r w:rsidR="0029106E">
              <w:rPr>
                <w:bCs/>
                <w:sz w:val="22"/>
                <w:szCs w:val="22"/>
                <w:lang w:val="en-GB"/>
              </w:rPr>
              <w:t xml:space="preserve"> (Py)</w:t>
            </w:r>
            <w:r w:rsidRPr="00605E07">
              <w:rPr>
                <w:bCs/>
                <w:sz w:val="22"/>
                <w:szCs w:val="22"/>
                <w:lang w:val="en-GB"/>
              </w:rPr>
              <w:t xml:space="preserve"> </w:t>
            </w:r>
          </w:p>
        </w:tc>
        <w:tc>
          <w:tcPr>
            <w:tcW w:w="4110" w:type="dxa"/>
          </w:tcPr>
          <w:p w:rsidR="00A07D5B" w:rsidRPr="001F0630" w:rsidRDefault="001C591E" w:rsidP="00FC05EB">
            <w:pPr>
              <w:jc w:val="center"/>
              <w:rPr>
                <w:lang w:val="en-GB"/>
              </w:rPr>
            </w:pPr>
            <w:r>
              <w:rPr>
                <w:lang w:val="en-GB"/>
              </w:rPr>
              <w:t>Ảnh 6. Pyrotin có cấu tạo đặc sít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252"/>
      </w:tblGrid>
      <w:tr w:rsidR="008937A2" w:rsidRPr="001F0630" w:rsidTr="003D3ABB">
        <w:tc>
          <w:tcPr>
            <w:tcW w:w="4395" w:type="dxa"/>
          </w:tcPr>
          <w:p w:rsidR="001139E2" w:rsidRPr="001F0630" w:rsidRDefault="008937A2" w:rsidP="00DD647C">
            <w:pPr>
              <w:spacing w:before="120" w:after="120"/>
              <w:jc w:val="center"/>
              <w:rPr>
                <w:bCs/>
                <w:lang w:val="en-GB"/>
              </w:rPr>
            </w:pPr>
            <w:r w:rsidRPr="001F0630">
              <w:rPr>
                <w:bCs/>
                <w:noProof/>
                <w:lang w:val="en-GB"/>
              </w:rPr>
              <w:drawing>
                <wp:inline distT="0" distB="0" distL="0" distR="0" wp14:anchorId="5D501D43">
                  <wp:extent cx="2582912" cy="1935480"/>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287" cy="1941006"/>
                          </a:xfrm>
                          <a:prstGeom prst="rect">
                            <a:avLst/>
                          </a:prstGeom>
                          <a:noFill/>
                        </pic:spPr>
                      </pic:pic>
                    </a:graphicData>
                  </a:graphic>
                </wp:inline>
              </w:drawing>
            </w:r>
          </w:p>
        </w:tc>
        <w:tc>
          <w:tcPr>
            <w:tcW w:w="4252" w:type="dxa"/>
          </w:tcPr>
          <w:p w:rsidR="001139E2" w:rsidRPr="001F0630" w:rsidRDefault="008937A2" w:rsidP="00DD647C">
            <w:pPr>
              <w:spacing w:before="120"/>
              <w:rPr>
                <w:lang w:val="en-GB"/>
              </w:rPr>
            </w:pPr>
            <w:r w:rsidRPr="001F0630">
              <w:rPr>
                <w:noProof/>
                <w:lang w:val="en-GB"/>
              </w:rPr>
              <w:drawing>
                <wp:inline distT="0" distB="0" distL="0" distR="0" wp14:anchorId="00BF1581">
                  <wp:extent cx="2581013" cy="1935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9243" cy="1941652"/>
                          </a:xfrm>
                          <a:prstGeom prst="rect">
                            <a:avLst/>
                          </a:prstGeom>
                          <a:noFill/>
                        </pic:spPr>
                      </pic:pic>
                    </a:graphicData>
                  </a:graphic>
                </wp:inline>
              </w:drawing>
            </w:r>
          </w:p>
        </w:tc>
      </w:tr>
      <w:tr w:rsidR="008937A2" w:rsidRPr="001F0630" w:rsidTr="003D3ABB">
        <w:tc>
          <w:tcPr>
            <w:tcW w:w="4395" w:type="dxa"/>
          </w:tcPr>
          <w:p w:rsidR="001139E2" w:rsidRPr="001F0630" w:rsidRDefault="00CB3311" w:rsidP="00FC05EB">
            <w:pPr>
              <w:tabs>
                <w:tab w:val="left" w:pos="533"/>
              </w:tabs>
              <w:jc w:val="center"/>
              <w:rPr>
                <w:bCs/>
                <w:lang w:val="en-GB"/>
              </w:rPr>
            </w:pPr>
            <w:r>
              <w:rPr>
                <w:bCs/>
                <w:lang w:val="en-GB"/>
              </w:rPr>
              <w:t>Ảnh 7. Chalcopyrit(</w:t>
            </w:r>
            <w:r w:rsidR="00FC05EB">
              <w:rPr>
                <w:bCs/>
                <w:lang w:val="en-GB"/>
              </w:rPr>
              <w:t>C</w:t>
            </w:r>
            <w:r>
              <w:rPr>
                <w:bCs/>
                <w:lang w:val="en-GB"/>
              </w:rPr>
              <w:t>hp), pyrotin(</w:t>
            </w:r>
            <w:r w:rsidR="00FC05EB">
              <w:rPr>
                <w:bCs/>
                <w:lang w:val="en-GB"/>
              </w:rPr>
              <w:t>P</w:t>
            </w:r>
            <w:r>
              <w:rPr>
                <w:bCs/>
                <w:lang w:val="en-GB"/>
              </w:rPr>
              <w:t>yr) kiến trúc hạt nửa tự hình</w:t>
            </w:r>
          </w:p>
        </w:tc>
        <w:tc>
          <w:tcPr>
            <w:tcW w:w="4252" w:type="dxa"/>
          </w:tcPr>
          <w:p w:rsidR="001139E2" w:rsidRPr="001F0630" w:rsidRDefault="00CB3311" w:rsidP="00FC05EB">
            <w:pPr>
              <w:jc w:val="center"/>
              <w:rPr>
                <w:lang w:val="en-GB"/>
              </w:rPr>
            </w:pPr>
            <w:r>
              <w:rPr>
                <w:lang w:val="en-GB"/>
              </w:rPr>
              <w:t>Ảnh 8. Pyrotin(</w:t>
            </w:r>
            <w:r w:rsidR="00FC05EB">
              <w:rPr>
                <w:lang w:val="en-GB"/>
              </w:rPr>
              <w:t>P</w:t>
            </w:r>
            <w:r>
              <w:rPr>
                <w:lang w:val="en-GB"/>
              </w:rPr>
              <w:t xml:space="preserve">yr), chalcopyrit (Chp) cấu tạo </w:t>
            </w:r>
            <w:r w:rsidR="00FC05EB">
              <w:rPr>
                <w:lang w:val="en-GB"/>
              </w:rPr>
              <w:t xml:space="preserve">ổ </w:t>
            </w:r>
            <w:r>
              <w:rPr>
                <w:lang w:val="en-GB"/>
              </w:rPr>
              <w:t>xâm tán,</w:t>
            </w:r>
            <w:r w:rsidR="003D3ABB">
              <w:rPr>
                <w:lang w:val="en-GB"/>
              </w:rPr>
              <w:t xml:space="preserve"> </w:t>
            </w:r>
            <w:r>
              <w:rPr>
                <w:lang w:val="en-GB"/>
              </w:rPr>
              <w:t xml:space="preserve">kiến trúc hạt </w:t>
            </w:r>
            <w:r w:rsidR="003D3ABB">
              <w:rPr>
                <w:lang w:val="en-GB"/>
              </w:rPr>
              <w:t>t</w:t>
            </w:r>
            <w:r>
              <w:rPr>
                <w:lang w:val="en-GB"/>
              </w:rPr>
              <w:t>ha hình</w:t>
            </w:r>
          </w:p>
        </w:tc>
      </w:tr>
      <w:tr w:rsidR="008937A2" w:rsidRPr="001F0630" w:rsidTr="003D3ABB">
        <w:tc>
          <w:tcPr>
            <w:tcW w:w="4395" w:type="dxa"/>
          </w:tcPr>
          <w:p w:rsidR="007D0EDB" w:rsidRPr="001F0630" w:rsidRDefault="008937A2" w:rsidP="00DD647C">
            <w:pPr>
              <w:spacing w:before="120" w:after="120"/>
              <w:jc w:val="center"/>
              <w:rPr>
                <w:bCs/>
                <w:lang w:val="en-GB"/>
              </w:rPr>
            </w:pPr>
            <w:r w:rsidRPr="001F0630">
              <w:rPr>
                <w:noProof/>
              </w:rPr>
              <w:drawing>
                <wp:inline distT="0" distB="0" distL="0" distR="0" wp14:anchorId="0CA511F1" wp14:editId="33AE1482">
                  <wp:extent cx="2560320" cy="1935480"/>
                  <wp:effectExtent l="0" t="0" r="0" b="7620"/>
                  <wp:docPr id="1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0320" cy="1935480"/>
                          </a:xfrm>
                          <a:prstGeom prst="rect">
                            <a:avLst/>
                          </a:prstGeom>
                        </pic:spPr>
                      </pic:pic>
                    </a:graphicData>
                  </a:graphic>
                </wp:inline>
              </w:drawing>
            </w:r>
          </w:p>
        </w:tc>
        <w:tc>
          <w:tcPr>
            <w:tcW w:w="4252" w:type="dxa"/>
          </w:tcPr>
          <w:p w:rsidR="007D0EDB" w:rsidRPr="001F0630" w:rsidRDefault="008937A2" w:rsidP="00DD647C">
            <w:pPr>
              <w:spacing w:before="120"/>
              <w:rPr>
                <w:lang w:val="en-GB"/>
              </w:rPr>
            </w:pPr>
            <w:r w:rsidRPr="001F0630">
              <w:rPr>
                <w:noProof/>
                <w:lang w:val="en-GB"/>
              </w:rPr>
              <w:drawing>
                <wp:inline distT="0" distB="0" distL="0" distR="0" wp14:anchorId="59A583AA">
                  <wp:extent cx="2580640" cy="193527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2066" cy="1936348"/>
                          </a:xfrm>
                          <a:prstGeom prst="rect">
                            <a:avLst/>
                          </a:prstGeom>
                          <a:noFill/>
                        </pic:spPr>
                      </pic:pic>
                    </a:graphicData>
                  </a:graphic>
                </wp:inline>
              </w:drawing>
            </w:r>
          </w:p>
        </w:tc>
      </w:tr>
      <w:tr w:rsidR="00CB3311" w:rsidRPr="001F0630" w:rsidTr="003D3ABB">
        <w:tc>
          <w:tcPr>
            <w:tcW w:w="4395" w:type="dxa"/>
          </w:tcPr>
          <w:p w:rsidR="00CB3311" w:rsidRPr="001F0630" w:rsidRDefault="00CB3311" w:rsidP="00DC6AF1">
            <w:pPr>
              <w:spacing w:before="120" w:after="120"/>
              <w:jc w:val="center"/>
              <w:rPr>
                <w:noProof/>
              </w:rPr>
            </w:pPr>
            <w:r>
              <w:rPr>
                <w:noProof/>
              </w:rPr>
              <w:t>Ảnh 9. Pyrit (Py) bị gặm mòn, thay thế gần hoàn toàn bởi chalcopyrit(chp)</w:t>
            </w:r>
          </w:p>
        </w:tc>
        <w:tc>
          <w:tcPr>
            <w:tcW w:w="4252" w:type="dxa"/>
          </w:tcPr>
          <w:p w:rsidR="00CB3311" w:rsidRPr="001F0630" w:rsidRDefault="00CB3311" w:rsidP="00DC6AF1">
            <w:pPr>
              <w:spacing w:before="120"/>
              <w:jc w:val="center"/>
              <w:rPr>
                <w:noProof/>
                <w:lang w:val="en-GB"/>
              </w:rPr>
            </w:pPr>
            <w:r>
              <w:rPr>
                <w:noProof/>
                <w:lang w:val="en-GB"/>
              </w:rPr>
              <w:t>Ảnh 10.Chalcopyrit (chp), pyrotin (Pyr) gặm mòn thay thế dần pyrit (Py)</w:t>
            </w:r>
          </w:p>
        </w:tc>
      </w:tr>
    </w:tbl>
    <w:p w:rsidR="00FC05EB" w:rsidRPr="001F0630" w:rsidRDefault="00FC05EB" w:rsidP="005B56B8">
      <w:pPr>
        <w:spacing w:before="120" w:after="120"/>
        <w:jc w:val="both"/>
        <w:rPr>
          <w:b/>
        </w:rPr>
      </w:pPr>
      <w:r w:rsidRPr="001F0630">
        <w:rPr>
          <w:b/>
        </w:rPr>
        <w:lastRenderedPageBreak/>
        <w:t>5. Thành phần hóa học quặng sunful Ni-Cu Bản Củn</w:t>
      </w:r>
    </w:p>
    <w:p w:rsidR="00FC05EB" w:rsidRPr="001F0630" w:rsidRDefault="00FC05EB" w:rsidP="00FC05EB">
      <w:pPr>
        <w:spacing w:before="120" w:after="120"/>
        <w:ind w:firstLine="567"/>
        <w:jc w:val="both"/>
        <w:rPr>
          <w:bCs/>
          <w:lang w:val="en-GB"/>
        </w:rPr>
      </w:pPr>
      <w:r w:rsidRPr="001F0630">
        <w:rPr>
          <w:bCs/>
        </w:rPr>
        <w:t>Quặng hóa sulful Ni-Cu Bản Củn có hàm lượng cao về Ni và Cu, hàm lượng Co, các nguyên tố nhóm Platin thấp và hầu như không có các nguyên tố có hại. Cụ thể trong tập mẫu, hàm lượng trung bình của Cu đạt 0,15%, cao nhất là mẫu T8/10 với hàm lượng Cu đạt 0,26%; trong đó hàm lượng thấp nhất là 0,1% trong mẫu T6/11 và T5/9. Hàm lượng Ni nhìn chung cao hơn so với hàm lượng Cu, cao nhất là 0,621% trong mẫu T3/7, thấp nhất là 0,154 trong mẫu T2A/10, trung bình đạt 0,354%.</w:t>
      </w:r>
      <w:r w:rsidR="00CE755B">
        <w:t>[</w:t>
      </w:r>
      <w:r>
        <w:rPr>
          <w:bCs/>
        </w:rPr>
        <w:t>5]</w:t>
      </w:r>
    </w:p>
    <w:p w:rsidR="00FC05EB" w:rsidRPr="001F0630" w:rsidRDefault="00FC05EB" w:rsidP="005B56B8">
      <w:pPr>
        <w:spacing w:before="120" w:after="120"/>
        <w:jc w:val="both"/>
        <w:rPr>
          <w:bCs/>
          <w:lang w:val="en-GB"/>
        </w:rPr>
      </w:pPr>
      <w:bookmarkStart w:id="2" w:name="_GoBack"/>
      <w:bookmarkEnd w:id="2"/>
      <w:r w:rsidRPr="001F0630">
        <w:rPr>
          <w:b/>
          <w:lang w:val="en-GB"/>
        </w:rPr>
        <w:t xml:space="preserve">6. </w:t>
      </w:r>
      <w:r w:rsidRPr="001F0630">
        <w:rPr>
          <w:b/>
        </w:rPr>
        <w:t>Tổ</w:t>
      </w:r>
      <w:r w:rsidRPr="001F0630">
        <w:rPr>
          <w:b/>
          <w:bCs/>
        </w:rPr>
        <w:t xml:space="preserve"> hợp cộng sinh khoáng vật</w:t>
      </w:r>
    </w:p>
    <w:p w:rsidR="00FC05EB" w:rsidRPr="001F0630" w:rsidRDefault="00FC05EB" w:rsidP="00FC05EB">
      <w:pPr>
        <w:spacing w:before="120" w:after="120"/>
        <w:ind w:firstLine="567"/>
        <w:jc w:val="both"/>
        <w:rPr>
          <w:bCs/>
          <w:lang w:val="en-GB"/>
        </w:rPr>
      </w:pPr>
      <w:r w:rsidRPr="001F0630">
        <w:rPr>
          <w:bCs/>
        </w:rPr>
        <w:t>Qua quá trình quan sát các mẫu khoáng tướng của thân quặng sulfur Ni-Cu Bản Củn - Cao Bằng, tác giả rút ra ba tổ hợp cộng sinh khoáng vật (THCSKV) sau:</w:t>
      </w:r>
    </w:p>
    <w:p w:rsidR="00FC05EB" w:rsidRPr="001F0630" w:rsidRDefault="00FC05EB" w:rsidP="00FC05EB">
      <w:pPr>
        <w:spacing w:before="120" w:after="120"/>
        <w:ind w:firstLine="567"/>
        <w:jc w:val="both"/>
        <w:rPr>
          <w:lang w:val="en-GB"/>
        </w:rPr>
      </w:pPr>
      <w:r w:rsidRPr="001F0630">
        <w:rPr>
          <w:b/>
          <w:bCs/>
        </w:rPr>
        <w:t xml:space="preserve"> </w:t>
      </w:r>
      <w:r w:rsidRPr="001F0630">
        <w:t>- THCSKV 1: Pyrotin-pyrit.</w:t>
      </w:r>
    </w:p>
    <w:p w:rsidR="00FC05EB" w:rsidRPr="001F0630" w:rsidRDefault="00FC05EB" w:rsidP="00FC05EB">
      <w:pPr>
        <w:spacing w:before="120" w:after="120"/>
        <w:ind w:firstLine="567"/>
        <w:jc w:val="both"/>
        <w:rPr>
          <w:lang w:val="en-GB"/>
        </w:rPr>
      </w:pPr>
      <w:r w:rsidRPr="001F0630">
        <w:t xml:space="preserve"> - THCSKV 2: Pyrotin-pentlandit-chalcopyrit.</w:t>
      </w:r>
    </w:p>
    <w:p w:rsidR="00FC05EB" w:rsidRPr="001F0630" w:rsidRDefault="00FC05EB" w:rsidP="00FC05EB">
      <w:pPr>
        <w:spacing w:before="120" w:after="120"/>
        <w:ind w:firstLine="567"/>
        <w:jc w:val="both"/>
      </w:pPr>
      <w:r w:rsidRPr="001F0630">
        <w:t xml:space="preserve"> - THCSKV 3: Limonit-geothit.</w:t>
      </w:r>
    </w:p>
    <w:p w:rsidR="00FC05EB" w:rsidRDefault="00FC05EB" w:rsidP="00EB0A37">
      <w:pPr>
        <w:tabs>
          <w:tab w:val="left" w:pos="1428"/>
        </w:tabs>
        <w:spacing w:before="120" w:after="120"/>
        <w:rPr>
          <w:b/>
        </w:rPr>
      </w:pPr>
      <w:r w:rsidRPr="001F0630">
        <w:t>Trong đó THCSKV1 và THCSKV 2 đặc trưng cho thời kỳ tạo khoáng magma. THCSKV3 đặc trưng cho thời kỳ phong hóa.</w:t>
      </w:r>
    </w:p>
    <w:p w:rsidR="001B6E4A" w:rsidRPr="001F0630" w:rsidRDefault="00EB0A37" w:rsidP="00EB0A37">
      <w:pPr>
        <w:tabs>
          <w:tab w:val="left" w:pos="1428"/>
        </w:tabs>
        <w:spacing w:before="120" w:after="120"/>
        <w:rPr>
          <w:b/>
        </w:rPr>
      </w:pPr>
      <w:r>
        <w:rPr>
          <w:b/>
        </w:rPr>
        <w:t xml:space="preserve">7. </w:t>
      </w:r>
      <w:r w:rsidR="001B6E4A" w:rsidRPr="001F0630">
        <w:rPr>
          <w:b/>
        </w:rPr>
        <w:t>KẾT LUẬN</w:t>
      </w:r>
    </w:p>
    <w:p w:rsidR="001B6E4A" w:rsidRPr="001F0630" w:rsidRDefault="001B6E4A" w:rsidP="002E130C">
      <w:pPr>
        <w:tabs>
          <w:tab w:val="left" w:pos="1428"/>
        </w:tabs>
        <w:spacing w:before="120" w:after="120"/>
        <w:ind w:firstLine="567"/>
        <w:jc w:val="both"/>
        <w:rPr>
          <w:bCs/>
          <w:lang w:val="en-GB"/>
        </w:rPr>
      </w:pPr>
      <w:r w:rsidRPr="001F0630">
        <w:t>1</w:t>
      </w:r>
      <w:r w:rsidRPr="001F0630">
        <w:rPr>
          <w:bCs/>
        </w:rPr>
        <w:t xml:space="preserve">. Điểm quặng sulfur Ni-Cu Bản Củn thuộc xã Ngũ Lão, huyện Hòa An, tỉnh Cao Bằng có liên quan đến magma xâm nhập mafic, siêu mafic của phức hệ Cao Bằng. Toàn bộ khu vực nằm trong đới cấu trúc Sông Hiến. </w:t>
      </w:r>
    </w:p>
    <w:p w:rsidR="001B6E4A" w:rsidRPr="001F0630" w:rsidRDefault="001B6E4A" w:rsidP="002E130C">
      <w:pPr>
        <w:tabs>
          <w:tab w:val="left" w:pos="1428"/>
        </w:tabs>
        <w:spacing w:before="120" w:after="120"/>
        <w:ind w:firstLine="567"/>
        <w:jc w:val="both"/>
        <w:rPr>
          <w:bCs/>
          <w:lang w:val="en-GB"/>
        </w:rPr>
      </w:pPr>
      <w:r w:rsidRPr="001F0630">
        <w:rPr>
          <w:bCs/>
        </w:rPr>
        <w:t>2. Khu mỏ nằm trong vùng có hoạt động kiến tạo khá mãnh liệt và khá phức tạp gồm hệ thống đứt gãy phương Tây Bắc – Đông Nam sau quặng xuyên cắt và dịch chuyển làm thân quặng trở nên phức tạp.</w:t>
      </w:r>
    </w:p>
    <w:p w:rsidR="001B6E4A" w:rsidRPr="001F0630" w:rsidRDefault="001B6E4A" w:rsidP="002E130C">
      <w:pPr>
        <w:tabs>
          <w:tab w:val="left" w:pos="1428"/>
        </w:tabs>
        <w:spacing w:before="120" w:after="120"/>
        <w:ind w:firstLine="567"/>
        <w:jc w:val="both"/>
        <w:rPr>
          <w:bCs/>
          <w:lang w:val="en-GB"/>
        </w:rPr>
      </w:pPr>
      <w:r w:rsidRPr="001F0630">
        <w:rPr>
          <w:bCs/>
        </w:rPr>
        <w:t>3. Các khoáng vật quặng chủ yếu là pyrotin, chalcopyrit và pentlandit, ít hơn là troilit, đôi chỗ có xuất hiện cromit. Các khoáng vật đi kèm theo thường là ilmenit và magnetit.</w:t>
      </w:r>
    </w:p>
    <w:p w:rsidR="001B6E4A" w:rsidRPr="001F0630" w:rsidRDefault="001B6E4A" w:rsidP="002E130C">
      <w:pPr>
        <w:tabs>
          <w:tab w:val="left" w:pos="1428"/>
        </w:tabs>
        <w:ind w:firstLine="567"/>
        <w:jc w:val="both"/>
        <w:rPr>
          <w:bCs/>
        </w:rPr>
      </w:pPr>
      <w:r w:rsidRPr="001F0630">
        <w:rPr>
          <w:bCs/>
        </w:rPr>
        <w:t>4. Quặng hóa sulfur Ni-Cu Bản Củn đặc trưng bởi cấu tạo xâm tán, cấu tạo xen lấp, đôi chỗ các hạt khoáng vật tạo thành khối đặc sít như pyrotin hay pyrit. Kiến trúc quặng kèm theo từ kiến trúc hạt nửa tự hình, kiến trúc hạt tha hình đến kiến trúc hạt bị gặm mòn.</w:t>
      </w:r>
    </w:p>
    <w:p w:rsidR="00D55CBA" w:rsidRPr="001F0630" w:rsidRDefault="001B6E4A" w:rsidP="002E130C">
      <w:pPr>
        <w:tabs>
          <w:tab w:val="left" w:pos="1428"/>
        </w:tabs>
        <w:ind w:firstLine="567"/>
        <w:jc w:val="both"/>
        <w:rPr>
          <w:rFonts w:eastAsia="+mn-ea"/>
          <w:color w:val="FFFFFF"/>
          <w:kern w:val="24"/>
        </w:rPr>
      </w:pPr>
      <w:r w:rsidRPr="001F0630">
        <w:rPr>
          <w:bCs/>
        </w:rPr>
        <w:t>5. Hàm lượng Ni trung bình 0,64%, hàm lượng Cu trung bình 0,29%, hàm lượng Co thấp khoảng 0,015% cho thấy tiềm năng lớn của điểm quặng sulfur Ni-Cu Bản Củn, Cao Bằng.</w:t>
      </w:r>
      <w:r w:rsidR="005C1BBD" w:rsidRPr="001F0630">
        <w:rPr>
          <w:rFonts w:eastAsia="+mn-ea"/>
          <w:color w:val="FFFFFF"/>
          <w:kern w:val="24"/>
        </w:rPr>
        <w:t>ờ</w:t>
      </w:r>
    </w:p>
    <w:p w:rsidR="00702CA4" w:rsidRPr="001F0630" w:rsidRDefault="005C1BBD" w:rsidP="00D55CBA">
      <w:pPr>
        <w:tabs>
          <w:tab w:val="left" w:pos="1428"/>
        </w:tabs>
        <w:jc w:val="both"/>
        <w:rPr>
          <w:bCs/>
        </w:rPr>
      </w:pPr>
      <w:r w:rsidRPr="001F0630">
        <w:rPr>
          <w:rFonts w:eastAsia="+mn-ea"/>
          <w:color w:val="FFFFFF"/>
          <w:kern w:val="24"/>
        </w:rPr>
        <w:t xml:space="preserve">ng xuất </w:t>
      </w:r>
    </w:p>
    <w:p w:rsidR="00680051" w:rsidRPr="001F0630" w:rsidRDefault="00680051" w:rsidP="00D55CBA">
      <w:pPr>
        <w:jc w:val="both"/>
        <w:rPr>
          <w:b/>
        </w:rPr>
      </w:pPr>
      <w:r w:rsidRPr="001F0630">
        <w:rPr>
          <w:b/>
        </w:rPr>
        <w:t>TÀI LIỆU THAM KHẢO</w:t>
      </w:r>
    </w:p>
    <w:p w:rsidR="00680051" w:rsidRPr="001F0630" w:rsidRDefault="00680051" w:rsidP="002E130C">
      <w:pPr>
        <w:rPr>
          <w:lang w:val="nl-NL"/>
        </w:rPr>
      </w:pPr>
      <w:r w:rsidRPr="001F0630">
        <w:rPr>
          <w:lang w:val="nl-NL"/>
        </w:rPr>
        <w:t xml:space="preserve">[1]. </w:t>
      </w:r>
      <w:r w:rsidR="002E130C">
        <w:rPr>
          <w:lang w:val="nl-NL"/>
        </w:rPr>
        <w:t>Nguyễn Văn Bình, 2004, Tiến trình quặng hóa đồng khu vực Đông Bắc Bộ, Tạp chí Địa chất- Tổng cục Địa chất và khoáng sản.</w:t>
      </w:r>
    </w:p>
    <w:p w:rsidR="00680051" w:rsidRPr="001F0630" w:rsidRDefault="00680051" w:rsidP="002E130C">
      <w:pPr>
        <w:rPr>
          <w:color w:val="000000"/>
          <w:lang w:val="nl-NL"/>
        </w:rPr>
      </w:pPr>
      <w:r w:rsidRPr="001F0630">
        <w:rPr>
          <w:color w:val="000000"/>
          <w:lang w:val="nl-NL"/>
        </w:rPr>
        <w:t xml:space="preserve">[2]. </w:t>
      </w:r>
      <w:r w:rsidR="002E130C">
        <w:rPr>
          <w:color w:val="000000"/>
          <w:lang w:val="nl-NL"/>
        </w:rPr>
        <w:t>Nguyễn Văn Chữ</w:t>
      </w:r>
      <w:r w:rsidRPr="001F0630">
        <w:rPr>
          <w:color w:val="000000"/>
          <w:lang w:val="nl-NL"/>
        </w:rPr>
        <w:t>,19</w:t>
      </w:r>
      <w:r w:rsidR="002E130C">
        <w:rPr>
          <w:color w:val="000000"/>
          <w:lang w:val="nl-NL"/>
        </w:rPr>
        <w:t>98</w:t>
      </w:r>
      <w:r w:rsidRPr="001F0630">
        <w:rPr>
          <w:color w:val="000000"/>
          <w:lang w:val="nl-NL"/>
        </w:rPr>
        <w:t xml:space="preserve">. Địa chất khoáng sản, Nhà xuất bản </w:t>
      </w:r>
      <w:r w:rsidR="002E130C">
        <w:rPr>
          <w:color w:val="000000"/>
          <w:lang w:val="nl-NL"/>
        </w:rPr>
        <w:t>giao thông vận tải</w:t>
      </w:r>
      <w:r w:rsidRPr="001F0630">
        <w:rPr>
          <w:color w:val="000000"/>
          <w:lang w:val="nl-NL"/>
        </w:rPr>
        <w:t>.</w:t>
      </w:r>
    </w:p>
    <w:p w:rsidR="00680051" w:rsidRPr="001F0630" w:rsidRDefault="00680051" w:rsidP="00680051">
      <w:pPr>
        <w:spacing w:line="320" w:lineRule="atLeast"/>
        <w:jc w:val="both"/>
        <w:rPr>
          <w:lang w:val="nl-NL"/>
        </w:rPr>
      </w:pPr>
      <w:r w:rsidRPr="001F0630">
        <w:rPr>
          <w:lang w:val="nl-NL"/>
        </w:rPr>
        <w:t xml:space="preserve">[3]. </w:t>
      </w:r>
      <w:r w:rsidR="004065D0" w:rsidRPr="001F0630">
        <w:rPr>
          <w:lang w:val="nl-NL"/>
        </w:rPr>
        <w:t>Nguyễn Quang Luật</w:t>
      </w:r>
      <w:r w:rsidRPr="001F0630">
        <w:rPr>
          <w:lang w:val="nl-NL"/>
        </w:rPr>
        <w:t xml:space="preserve">, </w:t>
      </w:r>
      <w:r w:rsidR="004065D0" w:rsidRPr="001F0630">
        <w:rPr>
          <w:lang w:val="nl-NL"/>
        </w:rPr>
        <w:t>2009</w:t>
      </w:r>
      <w:r w:rsidRPr="001F0630">
        <w:rPr>
          <w:lang w:val="nl-NL"/>
        </w:rPr>
        <w:t xml:space="preserve">. </w:t>
      </w:r>
      <w:r w:rsidR="004065D0" w:rsidRPr="001F0630">
        <w:rPr>
          <w:lang w:val="nl-NL"/>
        </w:rPr>
        <w:t>Giáo trình Đ</w:t>
      </w:r>
      <w:r w:rsidRPr="001F0630">
        <w:rPr>
          <w:lang w:val="nl-NL"/>
        </w:rPr>
        <w:t>ịa chất các mỏ khoáng .Trường Đại học Mỏ- Địa chất, Hà Nội.</w:t>
      </w:r>
    </w:p>
    <w:p w:rsidR="00680051" w:rsidRPr="001F0630" w:rsidRDefault="00680051" w:rsidP="00680051">
      <w:pPr>
        <w:spacing w:line="320" w:lineRule="atLeast"/>
        <w:jc w:val="both"/>
        <w:rPr>
          <w:lang w:val="nl-NL"/>
        </w:rPr>
      </w:pPr>
      <w:r w:rsidRPr="001F0630">
        <w:rPr>
          <w:lang w:val="nl-NL"/>
        </w:rPr>
        <w:t>[4]. Trần Anh Ngoan, 2001. Khoáng tướng học. Trường Đại học Mỏ- Địa chất, Hà Nội.</w:t>
      </w:r>
    </w:p>
    <w:p w:rsidR="004065D0" w:rsidRPr="001F0630" w:rsidRDefault="00680051" w:rsidP="004065D0">
      <w:pPr>
        <w:rPr>
          <w:lang w:val="nl-NL"/>
        </w:rPr>
      </w:pPr>
      <w:r w:rsidRPr="001F0630">
        <w:rPr>
          <w:bCs/>
          <w:lang w:val="nl-NL"/>
        </w:rPr>
        <w:t xml:space="preserve">[5] . </w:t>
      </w:r>
      <w:r w:rsidR="004065D0" w:rsidRPr="001F0630">
        <w:rPr>
          <w:lang w:val="nl-NL"/>
        </w:rPr>
        <w:t xml:space="preserve">Báo cáo kết quả tìm kiếm quặng nikel tỉnh Cao Bằng năm 1960, Đoàn Địa chất 13, lưu trữ Tổng cục Địa chất và Khoáng sản Việt Nam, Hà nội </w:t>
      </w:r>
    </w:p>
    <w:p w:rsidR="00680051" w:rsidRDefault="00680051" w:rsidP="00680051">
      <w:pPr>
        <w:spacing w:line="320" w:lineRule="atLeast"/>
        <w:jc w:val="both"/>
        <w:rPr>
          <w:lang w:val="nl-NL"/>
        </w:rPr>
      </w:pPr>
      <w:r w:rsidRPr="001F0630">
        <w:rPr>
          <w:lang w:val="nl-NL"/>
        </w:rPr>
        <w:t xml:space="preserve">[6].  </w:t>
      </w:r>
      <w:r w:rsidR="004065D0" w:rsidRPr="001F0630">
        <w:rPr>
          <w:lang w:val="nl-NL"/>
        </w:rPr>
        <w:t>Trần Văn Trị, 2000, Tài nguyên khoáng sản Việt nam, Viện Nghiên cứu Địa chất và Khoáng sản- Tổng cục Địa chất và Khoáng sản.</w:t>
      </w:r>
    </w:p>
    <w:p w:rsidR="00680051" w:rsidRPr="001F0630" w:rsidRDefault="00680051" w:rsidP="00680051">
      <w:pPr>
        <w:spacing w:line="320" w:lineRule="atLeast"/>
        <w:jc w:val="both"/>
      </w:pPr>
    </w:p>
    <w:p w:rsidR="00B423E1" w:rsidRPr="001F0630" w:rsidRDefault="00B423E1">
      <w:pPr>
        <w:rPr>
          <w:color w:val="FF0000"/>
        </w:rPr>
      </w:pPr>
    </w:p>
    <w:sectPr w:rsidR="00B423E1" w:rsidRPr="001F0630" w:rsidSect="00DC6AF1">
      <w:footerReference w:type="even" r:id="rId16"/>
      <w:footerReference w:type="default" r:id="rId17"/>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4E1B" w:rsidRDefault="00C14E1B" w:rsidP="001B6E4A">
      <w:r>
        <w:separator/>
      </w:r>
    </w:p>
  </w:endnote>
  <w:endnote w:type="continuationSeparator" w:id="0">
    <w:p w:rsidR="00C14E1B" w:rsidRDefault="00C14E1B" w:rsidP="001B6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1A06" w:rsidRDefault="00F31A06" w:rsidP="000949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31A06" w:rsidRDefault="00F31A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1A06" w:rsidRDefault="00F31A06" w:rsidP="000949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F31A06" w:rsidRDefault="00F31A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4E1B" w:rsidRDefault="00C14E1B" w:rsidP="001B6E4A">
      <w:r>
        <w:separator/>
      </w:r>
    </w:p>
  </w:footnote>
  <w:footnote w:type="continuationSeparator" w:id="0">
    <w:p w:rsidR="00C14E1B" w:rsidRDefault="00C14E1B" w:rsidP="001B6E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051"/>
    <w:rsid w:val="000023A1"/>
    <w:rsid w:val="00007D94"/>
    <w:rsid w:val="00011335"/>
    <w:rsid w:val="000208C1"/>
    <w:rsid w:val="000949E3"/>
    <w:rsid w:val="00096385"/>
    <w:rsid w:val="000C29AE"/>
    <w:rsid w:val="00104BAC"/>
    <w:rsid w:val="001139E2"/>
    <w:rsid w:val="00122B05"/>
    <w:rsid w:val="00181F78"/>
    <w:rsid w:val="001B6E4A"/>
    <w:rsid w:val="001C591E"/>
    <w:rsid w:val="001E2756"/>
    <w:rsid w:val="001F0630"/>
    <w:rsid w:val="00213A46"/>
    <w:rsid w:val="00216011"/>
    <w:rsid w:val="00226508"/>
    <w:rsid w:val="00231F21"/>
    <w:rsid w:val="0029106E"/>
    <w:rsid w:val="00294ED5"/>
    <w:rsid w:val="002E130C"/>
    <w:rsid w:val="002F01FC"/>
    <w:rsid w:val="003749C4"/>
    <w:rsid w:val="00390679"/>
    <w:rsid w:val="003A3BC8"/>
    <w:rsid w:val="003B0AE2"/>
    <w:rsid w:val="003B613E"/>
    <w:rsid w:val="003D3ABB"/>
    <w:rsid w:val="003D525D"/>
    <w:rsid w:val="004065D0"/>
    <w:rsid w:val="00407A0D"/>
    <w:rsid w:val="004302CE"/>
    <w:rsid w:val="00453AA4"/>
    <w:rsid w:val="004C677B"/>
    <w:rsid w:val="00562235"/>
    <w:rsid w:val="00580887"/>
    <w:rsid w:val="005902C2"/>
    <w:rsid w:val="005922F8"/>
    <w:rsid w:val="005935F5"/>
    <w:rsid w:val="005B56B8"/>
    <w:rsid w:val="005C1BBD"/>
    <w:rsid w:val="005F529F"/>
    <w:rsid w:val="00603DA7"/>
    <w:rsid w:val="00605E07"/>
    <w:rsid w:val="00680051"/>
    <w:rsid w:val="0068057F"/>
    <w:rsid w:val="00697D7B"/>
    <w:rsid w:val="006A7D07"/>
    <w:rsid w:val="006B2F11"/>
    <w:rsid w:val="006D2E59"/>
    <w:rsid w:val="00702CA4"/>
    <w:rsid w:val="00746D96"/>
    <w:rsid w:val="007B5816"/>
    <w:rsid w:val="007C4E8A"/>
    <w:rsid w:val="007D0EDB"/>
    <w:rsid w:val="0089183C"/>
    <w:rsid w:val="008937A2"/>
    <w:rsid w:val="008B448C"/>
    <w:rsid w:val="008D1292"/>
    <w:rsid w:val="008D7A3C"/>
    <w:rsid w:val="009033DB"/>
    <w:rsid w:val="00940D76"/>
    <w:rsid w:val="0097027C"/>
    <w:rsid w:val="00A05422"/>
    <w:rsid w:val="00A07D5B"/>
    <w:rsid w:val="00A41EF7"/>
    <w:rsid w:val="00AB4A14"/>
    <w:rsid w:val="00B35E14"/>
    <w:rsid w:val="00B423E1"/>
    <w:rsid w:val="00B44645"/>
    <w:rsid w:val="00B90381"/>
    <w:rsid w:val="00BC4361"/>
    <w:rsid w:val="00BC4CFD"/>
    <w:rsid w:val="00BF2788"/>
    <w:rsid w:val="00BF42EC"/>
    <w:rsid w:val="00BF57D1"/>
    <w:rsid w:val="00C14E1B"/>
    <w:rsid w:val="00C52323"/>
    <w:rsid w:val="00C62F6F"/>
    <w:rsid w:val="00C87490"/>
    <w:rsid w:val="00CB21F4"/>
    <w:rsid w:val="00CB3311"/>
    <w:rsid w:val="00CE755B"/>
    <w:rsid w:val="00D228FC"/>
    <w:rsid w:val="00D26294"/>
    <w:rsid w:val="00D42648"/>
    <w:rsid w:val="00D55CBA"/>
    <w:rsid w:val="00D72E10"/>
    <w:rsid w:val="00DA510B"/>
    <w:rsid w:val="00DC6AF1"/>
    <w:rsid w:val="00DD5809"/>
    <w:rsid w:val="00E040A7"/>
    <w:rsid w:val="00E15FE0"/>
    <w:rsid w:val="00E258F6"/>
    <w:rsid w:val="00EB0A37"/>
    <w:rsid w:val="00ED345F"/>
    <w:rsid w:val="00EF3E5B"/>
    <w:rsid w:val="00F135E8"/>
    <w:rsid w:val="00F31A06"/>
    <w:rsid w:val="00F70A31"/>
    <w:rsid w:val="00F874CF"/>
    <w:rsid w:val="00FC05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49AE7C"/>
  <w15:chartTrackingRefBased/>
  <w15:docId w15:val="{E43FAC35-C147-4BE0-B546-C9D5449ED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0051"/>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0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80051"/>
    <w:pPr>
      <w:tabs>
        <w:tab w:val="center" w:pos="4320"/>
        <w:tab w:val="right" w:pos="8640"/>
      </w:tabs>
    </w:pPr>
  </w:style>
  <w:style w:type="character" w:customStyle="1" w:styleId="FooterChar">
    <w:name w:val="Footer Char"/>
    <w:basedOn w:val="DefaultParagraphFont"/>
    <w:link w:val="Footer"/>
    <w:rsid w:val="00680051"/>
    <w:rPr>
      <w:sz w:val="24"/>
      <w:szCs w:val="24"/>
      <w:lang w:val="en-US" w:eastAsia="en-US"/>
    </w:rPr>
  </w:style>
  <w:style w:type="character" w:styleId="PageNumber">
    <w:name w:val="page number"/>
    <w:basedOn w:val="DefaultParagraphFont"/>
    <w:rsid w:val="00680051"/>
  </w:style>
  <w:style w:type="paragraph" w:customStyle="1" w:styleId="Els-Abstract-head">
    <w:name w:val="Els-Abstract-head"/>
    <w:next w:val="Normal"/>
    <w:rsid w:val="00680051"/>
    <w:pPr>
      <w:keepNext/>
      <w:pBdr>
        <w:top w:val="single" w:sz="4" w:space="10" w:color="auto"/>
      </w:pBdr>
      <w:suppressAutoHyphens/>
      <w:spacing w:after="220" w:line="220" w:lineRule="exact"/>
    </w:pPr>
    <w:rPr>
      <w:rFonts w:eastAsia="SimSun"/>
      <w:b/>
      <w:sz w:val="18"/>
      <w:lang w:val="en-US" w:eastAsia="en-US"/>
    </w:rPr>
  </w:style>
  <w:style w:type="paragraph" w:customStyle="1" w:styleId="Els-Title">
    <w:name w:val="Els-Title"/>
    <w:next w:val="Normal"/>
    <w:autoRedefine/>
    <w:rsid w:val="00680051"/>
    <w:pPr>
      <w:suppressAutoHyphens/>
      <w:spacing w:line="400" w:lineRule="exact"/>
      <w:jc w:val="center"/>
    </w:pPr>
    <w:rPr>
      <w:rFonts w:eastAsia="SimSun"/>
      <w:sz w:val="34"/>
      <w:lang w:val="en-US" w:eastAsia="en-US"/>
    </w:rPr>
  </w:style>
  <w:style w:type="character" w:styleId="Emphasis">
    <w:name w:val="Emphasis"/>
    <w:basedOn w:val="DefaultParagraphFont"/>
    <w:qFormat/>
    <w:rsid w:val="00680051"/>
    <w:rPr>
      <w:i/>
      <w:iCs/>
    </w:rPr>
  </w:style>
  <w:style w:type="paragraph" w:styleId="NormalWeb">
    <w:name w:val="Normal (Web)"/>
    <w:basedOn w:val="Normal"/>
    <w:uiPriority w:val="99"/>
    <w:unhideWhenUsed/>
    <w:rsid w:val="005C1BBD"/>
    <w:pPr>
      <w:spacing w:before="100" w:beforeAutospacing="1" w:after="100" w:afterAutospacing="1"/>
    </w:pPr>
    <w:rPr>
      <w:lang w:val="en-GB" w:eastAsia="en-GB"/>
    </w:rPr>
  </w:style>
  <w:style w:type="paragraph" w:styleId="Header">
    <w:name w:val="header"/>
    <w:basedOn w:val="Normal"/>
    <w:link w:val="HeaderChar"/>
    <w:rsid w:val="001B6E4A"/>
    <w:pPr>
      <w:tabs>
        <w:tab w:val="center" w:pos="4513"/>
        <w:tab w:val="right" w:pos="9026"/>
      </w:tabs>
    </w:pPr>
  </w:style>
  <w:style w:type="character" w:customStyle="1" w:styleId="HeaderChar">
    <w:name w:val="Header Char"/>
    <w:basedOn w:val="DefaultParagraphFont"/>
    <w:link w:val="Header"/>
    <w:rsid w:val="001B6E4A"/>
    <w:rPr>
      <w:sz w:val="24"/>
      <w:szCs w:val="24"/>
      <w:lang w:val="en-US" w:eastAsia="en-US"/>
    </w:rPr>
  </w:style>
  <w:style w:type="paragraph" w:styleId="BalloonText">
    <w:name w:val="Balloon Text"/>
    <w:basedOn w:val="Normal"/>
    <w:link w:val="BalloonTextChar"/>
    <w:semiHidden/>
    <w:unhideWhenUsed/>
    <w:rsid w:val="00F874CF"/>
    <w:rPr>
      <w:rFonts w:ascii="Segoe UI" w:hAnsi="Segoe UI" w:cs="Segoe UI"/>
      <w:sz w:val="18"/>
      <w:szCs w:val="18"/>
    </w:rPr>
  </w:style>
  <w:style w:type="character" w:customStyle="1" w:styleId="BalloonTextChar">
    <w:name w:val="Balloon Text Char"/>
    <w:basedOn w:val="DefaultParagraphFont"/>
    <w:link w:val="BalloonText"/>
    <w:semiHidden/>
    <w:rsid w:val="00F874CF"/>
    <w:rPr>
      <w:rFonts w:ascii="Segoe UI" w:hAnsi="Segoe UI" w:cs="Segoe UI"/>
      <w:sz w:val="18"/>
      <w:szCs w:val="18"/>
      <w:lang w:val="en-US" w:eastAsia="en-US"/>
    </w:rPr>
  </w:style>
  <w:style w:type="paragraph" w:styleId="ListParagraph">
    <w:name w:val="List Paragraph"/>
    <w:basedOn w:val="Normal"/>
    <w:uiPriority w:val="34"/>
    <w:qFormat/>
    <w:rsid w:val="00F874CF"/>
    <w:pPr>
      <w:ind w:left="720"/>
      <w:contextualSpacing/>
      <w:jc w:val="both"/>
    </w:pPr>
    <w:rPr>
      <w:rFonts w:eastAsiaTheme="minorHAnsi" w:cstheme="minorBidi"/>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56861">
      <w:bodyDiv w:val="1"/>
      <w:marLeft w:val="0"/>
      <w:marRight w:val="0"/>
      <w:marTop w:val="0"/>
      <w:marBottom w:val="0"/>
      <w:divBdr>
        <w:top w:val="none" w:sz="0" w:space="0" w:color="auto"/>
        <w:left w:val="none" w:sz="0" w:space="0" w:color="auto"/>
        <w:bottom w:val="none" w:sz="0" w:space="0" w:color="auto"/>
        <w:right w:val="none" w:sz="0" w:space="0" w:color="auto"/>
      </w:divBdr>
    </w:div>
    <w:div w:id="231742624">
      <w:bodyDiv w:val="1"/>
      <w:marLeft w:val="0"/>
      <w:marRight w:val="0"/>
      <w:marTop w:val="0"/>
      <w:marBottom w:val="0"/>
      <w:divBdr>
        <w:top w:val="none" w:sz="0" w:space="0" w:color="auto"/>
        <w:left w:val="none" w:sz="0" w:space="0" w:color="auto"/>
        <w:bottom w:val="none" w:sz="0" w:space="0" w:color="auto"/>
        <w:right w:val="none" w:sz="0" w:space="0" w:color="auto"/>
      </w:divBdr>
    </w:div>
    <w:div w:id="258560763">
      <w:bodyDiv w:val="1"/>
      <w:marLeft w:val="0"/>
      <w:marRight w:val="0"/>
      <w:marTop w:val="0"/>
      <w:marBottom w:val="0"/>
      <w:divBdr>
        <w:top w:val="none" w:sz="0" w:space="0" w:color="auto"/>
        <w:left w:val="none" w:sz="0" w:space="0" w:color="auto"/>
        <w:bottom w:val="none" w:sz="0" w:space="0" w:color="auto"/>
        <w:right w:val="none" w:sz="0" w:space="0" w:color="auto"/>
      </w:divBdr>
    </w:div>
    <w:div w:id="293949299">
      <w:bodyDiv w:val="1"/>
      <w:marLeft w:val="0"/>
      <w:marRight w:val="0"/>
      <w:marTop w:val="0"/>
      <w:marBottom w:val="0"/>
      <w:divBdr>
        <w:top w:val="none" w:sz="0" w:space="0" w:color="auto"/>
        <w:left w:val="none" w:sz="0" w:space="0" w:color="auto"/>
        <w:bottom w:val="none" w:sz="0" w:space="0" w:color="auto"/>
        <w:right w:val="none" w:sz="0" w:space="0" w:color="auto"/>
      </w:divBdr>
    </w:div>
    <w:div w:id="382142870">
      <w:bodyDiv w:val="1"/>
      <w:marLeft w:val="0"/>
      <w:marRight w:val="0"/>
      <w:marTop w:val="0"/>
      <w:marBottom w:val="0"/>
      <w:divBdr>
        <w:top w:val="none" w:sz="0" w:space="0" w:color="auto"/>
        <w:left w:val="none" w:sz="0" w:space="0" w:color="auto"/>
        <w:bottom w:val="none" w:sz="0" w:space="0" w:color="auto"/>
        <w:right w:val="none" w:sz="0" w:space="0" w:color="auto"/>
      </w:divBdr>
    </w:div>
    <w:div w:id="488445794">
      <w:bodyDiv w:val="1"/>
      <w:marLeft w:val="0"/>
      <w:marRight w:val="0"/>
      <w:marTop w:val="0"/>
      <w:marBottom w:val="0"/>
      <w:divBdr>
        <w:top w:val="none" w:sz="0" w:space="0" w:color="auto"/>
        <w:left w:val="none" w:sz="0" w:space="0" w:color="auto"/>
        <w:bottom w:val="none" w:sz="0" w:space="0" w:color="auto"/>
        <w:right w:val="none" w:sz="0" w:space="0" w:color="auto"/>
      </w:divBdr>
    </w:div>
    <w:div w:id="501359027">
      <w:bodyDiv w:val="1"/>
      <w:marLeft w:val="0"/>
      <w:marRight w:val="0"/>
      <w:marTop w:val="0"/>
      <w:marBottom w:val="0"/>
      <w:divBdr>
        <w:top w:val="none" w:sz="0" w:space="0" w:color="auto"/>
        <w:left w:val="none" w:sz="0" w:space="0" w:color="auto"/>
        <w:bottom w:val="none" w:sz="0" w:space="0" w:color="auto"/>
        <w:right w:val="none" w:sz="0" w:space="0" w:color="auto"/>
      </w:divBdr>
    </w:div>
    <w:div w:id="607542409">
      <w:bodyDiv w:val="1"/>
      <w:marLeft w:val="0"/>
      <w:marRight w:val="0"/>
      <w:marTop w:val="0"/>
      <w:marBottom w:val="0"/>
      <w:divBdr>
        <w:top w:val="none" w:sz="0" w:space="0" w:color="auto"/>
        <w:left w:val="none" w:sz="0" w:space="0" w:color="auto"/>
        <w:bottom w:val="none" w:sz="0" w:space="0" w:color="auto"/>
        <w:right w:val="none" w:sz="0" w:space="0" w:color="auto"/>
      </w:divBdr>
    </w:div>
    <w:div w:id="677122289">
      <w:bodyDiv w:val="1"/>
      <w:marLeft w:val="0"/>
      <w:marRight w:val="0"/>
      <w:marTop w:val="0"/>
      <w:marBottom w:val="0"/>
      <w:divBdr>
        <w:top w:val="none" w:sz="0" w:space="0" w:color="auto"/>
        <w:left w:val="none" w:sz="0" w:space="0" w:color="auto"/>
        <w:bottom w:val="none" w:sz="0" w:space="0" w:color="auto"/>
        <w:right w:val="none" w:sz="0" w:space="0" w:color="auto"/>
      </w:divBdr>
    </w:div>
    <w:div w:id="682511795">
      <w:bodyDiv w:val="1"/>
      <w:marLeft w:val="0"/>
      <w:marRight w:val="0"/>
      <w:marTop w:val="0"/>
      <w:marBottom w:val="0"/>
      <w:divBdr>
        <w:top w:val="none" w:sz="0" w:space="0" w:color="auto"/>
        <w:left w:val="none" w:sz="0" w:space="0" w:color="auto"/>
        <w:bottom w:val="none" w:sz="0" w:space="0" w:color="auto"/>
        <w:right w:val="none" w:sz="0" w:space="0" w:color="auto"/>
      </w:divBdr>
    </w:div>
    <w:div w:id="760830549">
      <w:bodyDiv w:val="1"/>
      <w:marLeft w:val="0"/>
      <w:marRight w:val="0"/>
      <w:marTop w:val="0"/>
      <w:marBottom w:val="0"/>
      <w:divBdr>
        <w:top w:val="none" w:sz="0" w:space="0" w:color="auto"/>
        <w:left w:val="none" w:sz="0" w:space="0" w:color="auto"/>
        <w:bottom w:val="none" w:sz="0" w:space="0" w:color="auto"/>
        <w:right w:val="none" w:sz="0" w:space="0" w:color="auto"/>
      </w:divBdr>
    </w:div>
    <w:div w:id="1130169910">
      <w:bodyDiv w:val="1"/>
      <w:marLeft w:val="0"/>
      <w:marRight w:val="0"/>
      <w:marTop w:val="0"/>
      <w:marBottom w:val="0"/>
      <w:divBdr>
        <w:top w:val="none" w:sz="0" w:space="0" w:color="auto"/>
        <w:left w:val="none" w:sz="0" w:space="0" w:color="auto"/>
        <w:bottom w:val="none" w:sz="0" w:space="0" w:color="auto"/>
        <w:right w:val="none" w:sz="0" w:space="0" w:color="auto"/>
      </w:divBdr>
    </w:div>
    <w:div w:id="1136292762">
      <w:bodyDiv w:val="1"/>
      <w:marLeft w:val="0"/>
      <w:marRight w:val="0"/>
      <w:marTop w:val="0"/>
      <w:marBottom w:val="0"/>
      <w:divBdr>
        <w:top w:val="none" w:sz="0" w:space="0" w:color="auto"/>
        <w:left w:val="none" w:sz="0" w:space="0" w:color="auto"/>
        <w:bottom w:val="none" w:sz="0" w:space="0" w:color="auto"/>
        <w:right w:val="none" w:sz="0" w:space="0" w:color="auto"/>
      </w:divBdr>
    </w:div>
    <w:div w:id="1213157427">
      <w:bodyDiv w:val="1"/>
      <w:marLeft w:val="0"/>
      <w:marRight w:val="0"/>
      <w:marTop w:val="0"/>
      <w:marBottom w:val="0"/>
      <w:divBdr>
        <w:top w:val="none" w:sz="0" w:space="0" w:color="auto"/>
        <w:left w:val="none" w:sz="0" w:space="0" w:color="auto"/>
        <w:bottom w:val="none" w:sz="0" w:space="0" w:color="auto"/>
        <w:right w:val="none" w:sz="0" w:space="0" w:color="auto"/>
      </w:divBdr>
    </w:div>
    <w:div w:id="1307471808">
      <w:bodyDiv w:val="1"/>
      <w:marLeft w:val="0"/>
      <w:marRight w:val="0"/>
      <w:marTop w:val="0"/>
      <w:marBottom w:val="0"/>
      <w:divBdr>
        <w:top w:val="none" w:sz="0" w:space="0" w:color="auto"/>
        <w:left w:val="none" w:sz="0" w:space="0" w:color="auto"/>
        <w:bottom w:val="none" w:sz="0" w:space="0" w:color="auto"/>
        <w:right w:val="none" w:sz="0" w:space="0" w:color="auto"/>
      </w:divBdr>
    </w:div>
    <w:div w:id="1347908019">
      <w:bodyDiv w:val="1"/>
      <w:marLeft w:val="0"/>
      <w:marRight w:val="0"/>
      <w:marTop w:val="0"/>
      <w:marBottom w:val="0"/>
      <w:divBdr>
        <w:top w:val="none" w:sz="0" w:space="0" w:color="auto"/>
        <w:left w:val="none" w:sz="0" w:space="0" w:color="auto"/>
        <w:bottom w:val="none" w:sz="0" w:space="0" w:color="auto"/>
        <w:right w:val="none" w:sz="0" w:space="0" w:color="auto"/>
      </w:divBdr>
    </w:div>
    <w:div w:id="1391223738">
      <w:bodyDiv w:val="1"/>
      <w:marLeft w:val="0"/>
      <w:marRight w:val="0"/>
      <w:marTop w:val="0"/>
      <w:marBottom w:val="0"/>
      <w:divBdr>
        <w:top w:val="none" w:sz="0" w:space="0" w:color="auto"/>
        <w:left w:val="none" w:sz="0" w:space="0" w:color="auto"/>
        <w:bottom w:val="none" w:sz="0" w:space="0" w:color="auto"/>
        <w:right w:val="none" w:sz="0" w:space="0" w:color="auto"/>
      </w:divBdr>
    </w:div>
    <w:div w:id="1456870683">
      <w:bodyDiv w:val="1"/>
      <w:marLeft w:val="0"/>
      <w:marRight w:val="0"/>
      <w:marTop w:val="0"/>
      <w:marBottom w:val="0"/>
      <w:divBdr>
        <w:top w:val="none" w:sz="0" w:space="0" w:color="auto"/>
        <w:left w:val="none" w:sz="0" w:space="0" w:color="auto"/>
        <w:bottom w:val="none" w:sz="0" w:space="0" w:color="auto"/>
        <w:right w:val="none" w:sz="0" w:space="0" w:color="auto"/>
      </w:divBdr>
    </w:div>
    <w:div w:id="1544557054">
      <w:bodyDiv w:val="1"/>
      <w:marLeft w:val="0"/>
      <w:marRight w:val="0"/>
      <w:marTop w:val="0"/>
      <w:marBottom w:val="0"/>
      <w:divBdr>
        <w:top w:val="none" w:sz="0" w:space="0" w:color="auto"/>
        <w:left w:val="none" w:sz="0" w:space="0" w:color="auto"/>
        <w:bottom w:val="none" w:sz="0" w:space="0" w:color="auto"/>
        <w:right w:val="none" w:sz="0" w:space="0" w:color="auto"/>
      </w:divBdr>
    </w:div>
    <w:div w:id="1636178919">
      <w:bodyDiv w:val="1"/>
      <w:marLeft w:val="0"/>
      <w:marRight w:val="0"/>
      <w:marTop w:val="0"/>
      <w:marBottom w:val="0"/>
      <w:divBdr>
        <w:top w:val="none" w:sz="0" w:space="0" w:color="auto"/>
        <w:left w:val="none" w:sz="0" w:space="0" w:color="auto"/>
        <w:bottom w:val="none" w:sz="0" w:space="0" w:color="auto"/>
        <w:right w:val="none" w:sz="0" w:space="0" w:color="auto"/>
      </w:divBdr>
    </w:div>
    <w:div w:id="1732578470">
      <w:bodyDiv w:val="1"/>
      <w:marLeft w:val="0"/>
      <w:marRight w:val="0"/>
      <w:marTop w:val="0"/>
      <w:marBottom w:val="0"/>
      <w:divBdr>
        <w:top w:val="none" w:sz="0" w:space="0" w:color="auto"/>
        <w:left w:val="none" w:sz="0" w:space="0" w:color="auto"/>
        <w:bottom w:val="none" w:sz="0" w:space="0" w:color="auto"/>
        <w:right w:val="none" w:sz="0" w:space="0" w:color="auto"/>
      </w:divBdr>
    </w:div>
    <w:div w:id="1841040119">
      <w:bodyDiv w:val="1"/>
      <w:marLeft w:val="0"/>
      <w:marRight w:val="0"/>
      <w:marTop w:val="0"/>
      <w:marBottom w:val="0"/>
      <w:divBdr>
        <w:top w:val="none" w:sz="0" w:space="0" w:color="auto"/>
        <w:left w:val="none" w:sz="0" w:space="0" w:color="auto"/>
        <w:bottom w:val="none" w:sz="0" w:space="0" w:color="auto"/>
        <w:right w:val="none" w:sz="0" w:space="0" w:color="auto"/>
      </w:divBdr>
    </w:div>
    <w:div w:id="1874803102">
      <w:bodyDiv w:val="1"/>
      <w:marLeft w:val="0"/>
      <w:marRight w:val="0"/>
      <w:marTop w:val="0"/>
      <w:marBottom w:val="0"/>
      <w:divBdr>
        <w:top w:val="none" w:sz="0" w:space="0" w:color="auto"/>
        <w:left w:val="none" w:sz="0" w:space="0" w:color="auto"/>
        <w:bottom w:val="none" w:sz="0" w:space="0" w:color="auto"/>
        <w:right w:val="none" w:sz="0" w:space="0" w:color="auto"/>
      </w:divBdr>
    </w:div>
    <w:div w:id="1888450059">
      <w:bodyDiv w:val="1"/>
      <w:marLeft w:val="0"/>
      <w:marRight w:val="0"/>
      <w:marTop w:val="0"/>
      <w:marBottom w:val="0"/>
      <w:divBdr>
        <w:top w:val="none" w:sz="0" w:space="0" w:color="auto"/>
        <w:left w:val="none" w:sz="0" w:space="0" w:color="auto"/>
        <w:bottom w:val="none" w:sz="0" w:space="0" w:color="auto"/>
        <w:right w:val="none" w:sz="0" w:space="0" w:color="auto"/>
      </w:divBdr>
    </w:div>
    <w:div w:id="1905023389">
      <w:bodyDiv w:val="1"/>
      <w:marLeft w:val="0"/>
      <w:marRight w:val="0"/>
      <w:marTop w:val="0"/>
      <w:marBottom w:val="0"/>
      <w:divBdr>
        <w:top w:val="none" w:sz="0" w:space="0" w:color="auto"/>
        <w:left w:val="none" w:sz="0" w:space="0" w:color="auto"/>
        <w:bottom w:val="none" w:sz="0" w:space="0" w:color="auto"/>
        <w:right w:val="none" w:sz="0" w:space="0" w:color="auto"/>
      </w:divBdr>
    </w:div>
    <w:div w:id="1919516297">
      <w:bodyDiv w:val="1"/>
      <w:marLeft w:val="0"/>
      <w:marRight w:val="0"/>
      <w:marTop w:val="0"/>
      <w:marBottom w:val="0"/>
      <w:divBdr>
        <w:top w:val="none" w:sz="0" w:space="0" w:color="auto"/>
        <w:left w:val="none" w:sz="0" w:space="0" w:color="auto"/>
        <w:bottom w:val="none" w:sz="0" w:space="0" w:color="auto"/>
        <w:right w:val="none" w:sz="0" w:space="0" w:color="auto"/>
      </w:divBdr>
    </w:div>
    <w:div w:id="1971746083">
      <w:bodyDiv w:val="1"/>
      <w:marLeft w:val="0"/>
      <w:marRight w:val="0"/>
      <w:marTop w:val="0"/>
      <w:marBottom w:val="0"/>
      <w:divBdr>
        <w:top w:val="none" w:sz="0" w:space="0" w:color="auto"/>
        <w:left w:val="none" w:sz="0" w:space="0" w:color="auto"/>
        <w:bottom w:val="none" w:sz="0" w:space="0" w:color="auto"/>
        <w:right w:val="none" w:sz="0" w:space="0" w:color="auto"/>
      </w:divBdr>
    </w:div>
    <w:div w:id="2063360768">
      <w:bodyDiv w:val="1"/>
      <w:marLeft w:val="0"/>
      <w:marRight w:val="0"/>
      <w:marTop w:val="0"/>
      <w:marBottom w:val="0"/>
      <w:divBdr>
        <w:top w:val="none" w:sz="0" w:space="0" w:color="auto"/>
        <w:left w:val="none" w:sz="0" w:space="0" w:color="auto"/>
        <w:bottom w:val="none" w:sz="0" w:space="0" w:color="auto"/>
        <w:right w:val="none" w:sz="0" w:space="0" w:color="auto"/>
      </w:divBdr>
    </w:div>
    <w:div w:id="213871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965</TotalTime>
  <Pages>5</Pages>
  <Words>1672</Words>
  <Characters>9537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Thi Thu</dc:creator>
  <cp:keywords/>
  <dc:description/>
  <cp:lastModifiedBy>Le Thi Thu</cp:lastModifiedBy>
  <cp:revision>23</cp:revision>
  <dcterms:created xsi:type="dcterms:W3CDTF">2020-03-11T08:13:00Z</dcterms:created>
  <dcterms:modified xsi:type="dcterms:W3CDTF">2020-05-12T15:47:00Z</dcterms:modified>
</cp:coreProperties>
</file>