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D0" w:rsidRPr="001B0C90" w:rsidRDefault="00043DD0" w:rsidP="006A2D99">
      <w:pPr>
        <w:tabs>
          <w:tab w:val="left" w:pos="284"/>
        </w:tabs>
        <w:spacing w:after="120" w:line="240" w:lineRule="auto"/>
        <w:jc w:val="center"/>
        <w:rPr>
          <w:b/>
          <w:sz w:val="24"/>
          <w:szCs w:val="24"/>
          <w:lang w:val="pl-PL"/>
        </w:rPr>
      </w:pPr>
      <w:r w:rsidRPr="001B0C90">
        <w:rPr>
          <w:b/>
          <w:sz w:val="24"/>
          <w:szCs w:val="24"/>
          <w:lang w:val="pl-PL"/>
        </w:rPr>
        <w:t>Ả</w:t>
      </w:r>
      <w:r w:rsidR="001B0C90" w:rsidRPr="001B0C90">
        <w:rPr>
          <w:b/>
          <w:sz w:val="24"/>
          <w:szCs w:val="24"/>
          <w:lang w:val="pl-PL"/>
        </w:rPr>
        <w:t xml:space="preserve">nh hưởng của nồng độ bùn tuyển nổi tới tỉ lệ thu hồi riêng của các cấp hạt </w:t>
      </w:r>
    </w:p>
    <w:p w:rsidR="001B0C90" w:rsidRPr="001B0C90" w:rsidRDefault="00043DD0" w:rsidP="006A2D99">
      <w:pPr>
        <w:tabs>
          <w:tab w:val="left" w:pos="284"/>
        </w:tabs>
        <w:spacing w:after="120" w:line="240" w:lineRule="auto"/>
        <w:jc w:val="both"/>
        <w:rPr>
          <w:sz w:val="24"/>
          <w:szCs w:val="24"/>
          <w:lang w:val="pl-PL"/>
        </w:rPr>
      </w:pPr>
      <w:r w:rsidRPr="001B0C90">
        <w:rPr>
          <w:sz w:val="24"/>
          <w:szCs w:val="24"/>
          <w:lang w:val="pl-PL"/>
        </w:rPr>
        <w:tab/>
      </w:r>
      <w:r w:rsidRPr="001B0C90">
        <w:rPr>
          <w:sz w:val="24"/>
          <w:szCs w:val="24"/>
          <w:lang w:val="pl-PL"/>
        </w:rPr>
        <w:tab/>
      </w:r>
      <w:r w:rsidRPr="001B0C90">
        <w:rPr>
          <w:sz w:val="24"/>
          <w:szCs w:val="24"/>
          <w:lang w:val="pl-PL"/>
        </w:rPr>
        <w:tab/>
      </w:r>
      <w:r w:rsidRPr="001B0C90">
        <w:rPr>
          <w:sz w:val="24"/>
          <w:szCs w:val="24"/>
          <w:lang w:val="pl-PL"/>
        </w:rPr>
        <w:tab/>
      </w:r>
      <w:r w:rsidRPr="001B0C90">
        <w:rPr>
          <w:sz w:val="24"/>
          <w:szCs w:val="24"/>
          <w:lang w:val="pl-PL"/>
        </w:rPr>
        <w:tab/>
      </w:r>
      <w:r w:rsidRPr="001B0C90">
        <w:rPr>
          <w:sz w:val="24"/>
          <w:szCs w:val="24"/>
          <w:lang w:val="pl-PL"/>
        </w:rPr>
        <w:tab/>
      </w:r>
      <w:r w:rsidR="001B0C90" w:rsidRPr="001B0C90">
        <w:rPr>
          <w:sz w:val="24"/>
          <w:szCs w:val="24"/>
          <w:lang w:val="pl-PL"/>
        </w:rPr>
        <w:t>N</w:t>
      </w:r>
      <w:r w:rsidRPr="001B0C90">
        <w:rPr>
          <w:sz w:val="24"/>
          <w:szCs w:val="24"/>
          <w:lang w:val="pl-PL"/>
        </w:rPr>
        <w:t>guyễn Ngọc Phú</w:t>
      </w:r>
    </w:p>
    <w:p w:rsidR="001B0C90" w:rsidRPr="009C1FD8" w:rsidRDefault="001B0C90" w:rsidP="006A2D99">
      <w:pPr>
        <w:tabs>
          <w:tab w:val="left" w:pos="284"/>
        </w:tabs>
        <w:spacing w:after="120" w:line="240" w:lineRule="auto"/>
        <w:jc w:val="both"/>
        <w:rPr>
          <w:sz w:val="24"/>
          <w:szCs w:val="24"/>
          <w:lang w:val="pl-PL"/>
        </w:rPr>
      </w:pP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r>
      <w:r w:rsidRPr="001B0C90">
        <w:rPr>
          <w:i/>
          <w:sz w:val="24"/>
          <w:szCs w:val="24"/>
          <w:lang w:val="pl-PL"/>
        </w:rPr>
        <w:t>Trường Đại học Mỏ - Địa chất</w:t>
      </w:r>
      <w:r w:rsidRPr="009C1FD8">
        <w:rPr>
          <w:sz w:val="24"/>
          <w:szCs w:val="24"/>
          <w:lang w:val="pl-PL"/>
        </w:rPr>
        <w:t xml:space="preserve"> </w:t>
      </w:r>
    </w:p>
    <w:p w:rsidR="00043DD0" w:rsidRPr="009C1FD8" w:rsidRDefault="001B0C90" w:rsidP="006A2D99">
      <w:pPr>
        <w:tabs>
          <w:tab w:val="left" w:pos="284"/>
        </w:tabs>
        <w:spacing w:after="120" w:line="240" w:lineRule="auto"/>
        <w:jc w:val="both"/>
        <w:rPr>
          <w:sz w:val="24"/>
          <w:szCs w:val="24"/>
          <w:lang w:val="pl-PL"/>
        </w:rPr>
      </w:pP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r>
      <w:r w:rsidRPr="009C1FD8">
        <w:rPr>
          <w:sz w:val="24"/>
          <w:szCs w:val="24"/>
          <w:lang w:val="pl-PL"/>
        </w:rPr>
        <w:tab/>
        <w:t xml:space="preserve">Email: </w:t>
      </w:r>
      <w:r w:rsidRPr="009C1FD8">
        <w:rPr>
          <w:sz w:val="24"/>
          <w:szCs w:val="24"/>
          <w:shd w:val="clear" w:color="auto" w:fill="FFFFFF"/>
          <w:lang w:val="pl-PL"/>
        </w:rPr>
        <w:t>phunguyen051260@gmail.com</w:t>
      </w:r>
      <w:r w:rsidRPr="001B0C90">
        <w:rPr>
          <w:i/>
          <w:sz w:val="24"/>
          <w:szCs w:val="24"/>
          <w:lang w:val="pl-PL"/>
        </w:rPr>
        <w:tab/>
      </w:r>
      <w:r w:rsidRPr="001B0C90">
        <w:rPr>
          <w:i/>
          <w:sz w:val="24"/>
          <w:szCs w:val="24"/>
          <w:lang w:val="pl-PL"/>
        </w:rPr>
        <w:tab/>
      </w:r>
    </w:p>
    <w:p w:rsidR="00043DD0" w:rsidRPr="001B0C90" w:rsidRDefault="00043DD0" w:rsidP="006A2D99">
      <w:pPr>
        <w:tabs>
          <w:tab w:val="left" w:pos="284"/>
        </w:tabs>
        <w:spacing w:after="120" w:line="240" w:lineRule="auto"/>
        <w:jc w:val="both"/>
        <w:rPr>
          <w:b/>
          <w:i/>
          <w:sz w:val="24"/>
          <w:szCs w:val="24"/>
          <w:lang w:val="pl-PL"/>
        </w:rPr>
      </w:pPr>
      <w:r w:rsidRPr="001B0C90">
        <w:rPr>
          <w:b/>
          <w:sz w:val="24"/>
          <w:szCs w:val="24"/>
          <w:lang w:val="pl-PL"/>
        </w:rPr>
        <w:t xml:space="preserve">Tóm tắt: </w:t>
      </w:r>
      <w:r w:rsidR="008A0D46" w:rsidRPr="001B0C90">
        <w:rPr>
          <w:i/>
          <w:sz w:val="24"/>
          <w:szCs w:val="24"/>
          <w:lang w:val="pl-PL"/>
        </w:rPr>
        <w:t>Trong t</w:t>
      </w:r>
      <w:r w:rsidRPr="001B0C90">
        <w:rPr>
          <w:i/>
          <w:sz w:val="24"/>
          <w:szCs w:val="24"/>
          <w:lang w:val="pl-PL"/>
        </w:rPr>
        <w:t>uyển nổi</w:t>
      </w:r>
      <w:r w:rsidR="008A0D46" w:rsidRPr="001B0C90">
        <w:rPr>
          <w:i/>
          <w:sz w:val="24"/>
          <w:szCs w:val="24"/>
          <w:lang w:val="pl-PL"/>
        </w:rPr>
        <w:t xml:space="preserve">, mật độ bùn đóng vai trò rất quan trọng do nó xác định năng suất tuyển và điều kiện nổi của các hạt khoáng vật có ích. </w:t>
      </w:r>
      <w:r w:rsidRPr="001B0C90">
        <w:rPr>
          <w:i/>
          <w:sz w:val="24"/>
          <w:szCs w:val="24"/>
          <w:lang w:val="pl-PL"/>
        </w:rPr>
        <w:t xml:space="preserve"> Các quá trình tuyển nổi chủ yếu được thực hiện ở hàm lượng pha rắn phổ biến dướ</w:t>
      </w:r>
      <w:r w:rsidR="008A0D46" w:rsidRPr="001B0C90">
        <w:rPr>
          <w:i/>
          <w:sz w:val="24"/>
          <w:szCs w:val="24"/>
          <w:lang w:val="pl-PL"/>
        </w:rPr>
        <w:t>i 30 – 35%</w:t>
      </w:r>
      <w:r w:rsidRPr="001B0C90">
        <w:rPr>
          <w:i/>
          <w:sz w:val="24"/>
          <w:szCs w:val="24"/>
          <w:lang w:val="pl-PL"/>
        </w:rPr>
        <w:t>.</w:t>
      </w:r>
      <w:r w:rsidR="008A0D46" w:rsidRPr="001B0C90">
        <w:rPr>
          <w:i/>
          <w:sz w:val="24"/>
          <w:szCs w:val="24"/>
          <w:lang w:val="pl-PL"/>
        </w:rPr>
        <w:t xml:space="preserve"> Điều kiện mật độ bùn cao hơn chưa được nghiên cứu nhiều do vậy b</w:t>
      </w:r>
      <w:r w:rsidRPr="001B0C90">
        <w:rPr>
          <w:i/>
          <w:sz w:val="24"/>
          <w:szCs w:val="24"/>
          <w:lang w:val="pl-PL"/>
        </w:rPr>
        <w:t xml:space="preserve">ài báo này trình bày kết quả nghiên cứu ảnh hưởng nồng độ bùn tới </w:t>
      </w:r>
      <w:r w:rsidR="008A0D46" w:rsidRPr="001B0C90">
        <w:rPr>
          <w:i/>
          <w:sz w:val="24"/>
          <w:szCs w:val="24"/>
          <w:lang w:val="pl-PL"/>
        </w:rPr>
        <w:t>tỉ lệ thu hồi riêng c</w:t>
      </w:r>
      <w:r w:rsidRPr="001B0C90">
        <w:rPr>
          <w:i/>
          <w:sz w:val="24"/>
          <w:szCs w:val="24"/>
          <w:lang w:val="pl-PL"/>
        </w:rPr>
        <w:t xml:space="preserve">ủa các </w:t>
      </w:r>
      <w:r w:rsidR="008A0D46" w:rsidRPr="001B0C90">
        <w:rPr>
          <w:i/>
          <w:sz w:val="24"/>
          <w:szCs w:val="24"/>
          <w:lang w:val="pl-PL"/>
        </w:rPr>
        <w:t xml:space="preserve">cấp </w:t>
      </w:r>
      <w:r w:rsidRPr="001B0C90">
        <w:rPr>
          <w:i/>
          <w:sz w:val="24"/>
          <w:szCs w:val="24"/>
          <w:lang w:val="pl-PL"/>
        </w:rPr>
        <w:t xml:space="preserve">hạt. Kết quả nghiên cứu cho thấy </w:t>
      </w:r>
      <w:r w:rsidR="008A0D46" w:rsidRPr="001B0C90">
        <w:rPr>
          <w:i/>
          <w:sz w:val="24"/>
          <w:szCs w:val="24"/>
          <w:lang w:val="pl-PL"/>
        </w:rPr>
        <w:t>khi mật độ bùn tăng thì tỉ lệ thu hồi riêng của các cấp hạt giảm mạnh, đặc biệt là các cấp hạt thô. H</w:t>
      </w:r>
      <w:r w:rsidRPr="001B0C90">
        <w:rPr>
          <w:i/>
          <w:sz w:val="24"/>
          <w:szCs w:val="24"/>
          <w:lang w:val="pl-PL"/>
        </w:rPr>
        <w:t xml:space="preserve">ạt càng thô </w:t>
      </w:r>
      <w:r w:rsidR="008A0D46" w:rsidRPr="001B0C90">
        <w:rPr>
          <w:i/>
          <w:sz w:val="24"/>
          <w:szCs w:val="24"/>
          <w:lang w:val="pl-PL"/>
        </w:rPr>
        <w:t xml:space="preserve">càng </w:t>
      </w:r>
      <w:r w:rsidRPr="001B0C90">
        <w:rPr>
          <w:i/>
          <w:sz w:val="24"/>
          <w:szCs w:val="24"/>
          <w:lang w:val="pl-PL"/>
        </w:rPr>
        <w:t xml:space="preserve">bị ảnh hưởng nhiều bởi mật độ bùn. Khi tăng nồng độ bùn gấp đôi thì tỉ lệ thu hồi </w:t>
      </w:r>
      <w:r w:rsidR="008A0D46" w:rsidRPr="001B0C90">
        <w:rPr>
          <w:i/>
          <w:sz w:val="24"/>
          <w:szCs w:val="24"/>
          <w:lang w:val="pl-PL"/>
        </w:rPr>
        <w:t xml:space="preserve">riêng </w:t>
      </w:r>
      <w:r w:rsidRPr="001B0C90">
        <w:rPr>
          <w:i/>
          <w:sz w:val="24"/>
          <w:szCs w:val="24"/>
          <w:lang w:val="pl-PL"/>
        </w:rPr>
        <w:t>của cấp hạt +0,125-0,2mm bị giảm gần</w:t>
      </w:r>
      <w:r w:rsidR="00091578" w:rsidRPr="00091578">
        <w:rPr>
          <w:sz w:val="24"/>
          <w:szCs w:val="24"/>
          <w:lang w:val="pl-PL"/>
        </w:rPr>
        <w:t xml:space="preserve"> 5</w:t>
      </w:r>
      <w:r w:rsidRPr="001B0C90">
        <w:rPr>
          <w:i/>
          <w:sz w:val="24"/>
          <w:szCs w:val="24"/>
          <w:lang w:val="pl-PL"/>
        </w:rPr>
        <w:t xml:space="preserve"> lần trong khi tỉ lệ</w:t>
      </w:r>
      <w:r w:rsidR="008A0D46" w:rsidRPr="001B0C90">
        <w:rPr>
          <w:i/>
          <w:sz w:val="24"/>
          <w:szCs w:val="24"/>
          <w:lang w:val="pl-PL"/>
        </w:rPr>
        <w:t xml:space="preserve"> </w:t>
      </w:r>
      <w:r w:rsidRPr="001B0C90">
        <w:rPr>
          <w:i/>
          <w:sz w:val="24"/>
          <w:szCs w:val="24"/>
          <w:lang w:val="pl-PL"/>
        </w:rPr>
        <w:t xml:space="preserve">thu hồi </w:t>
      </w:r>
      <w:r w:rsidR="008A0D46" w:rsidRPr="001B0C90">
        <w:rPr>
          <w:i/>
          <w:sz w:val="24"/>
          <w:szCs w:val="24"/>
          <w:lang w:val="pl-PL"/>
        </w:rPr>
        <w:t>riêng</w:t>
      </w:r>
      <w:r w:rsidRPr="001B0C90">
        <w:rPr>
          <w:i/>
          <w:sz w:val="24"/>
          <w:szCs w:val="24"/>
          <w:lang w:val="pl-PL"/>
        </w:rPr>
        <w:t xml:space="preserve"> của cấp hạt -0,045mm chỉ giảm </w:t>
      </w:r>
      <w:r w:rsidR="004546E9">
        <w:rPr>
          <w:i/>
          <w:sz w:val="24"/>
          <w:szCs w:val="24"/>
          <w:lang w:val="pl-PL"/>
        </w:rPr>
        <w:t>2</w:t>
      </w:r>
      <w:r w:rsidRPr="001B0C90">
        <w:rPr>
          <w:i/>
          <w:sz w:val="24"/>
          <w:szCs w:val="24"/>
          <w:lang w:val="pl-PL"/>
        </w:rPr>
        <w:t xml:space="preserve"> lầ</w:t>
      </w:r>
      <w:r w:rsidR="008A0D46" w:rsidRPr="001B0C90">
        <w:rPr>
          <w:i/>
          <w:sz w:val="24"/>
          <w:szCs w:val="24"/>
          <w:lang w:val="pl-PL"/>
        </w:rPr>
        <w:t>n</w:t>
      </w:r>
      <w:r w:rsidRPr="001B0C90">
        <w:rPr>
          <w:i/>
          <w:sz w:val="24"/>
          <w:szCs w:val="24"/>
          <w:lang w:val="pl-PL"/>
        </w:rPr>
        <w:t>.</w:t>
      </w:r>
    </w:p>
    <w:p w:rsidR="00043DD0" w:rsidRPr="001B0C90" w:rsidRDefault="00043DD0" w:rsidP="006A2D99">
      <w:pPr>
        <w:pStyle w:val="Heading2"/>
        <w:spacing w:after="120" w:line="240" w:lineRule="auto"/>
        <w:jc w:val="both"/>
        <w:rPr>
          <w:rFonts w:ascii="Times New Roman" w:hAnsi="Times New Roman" w:cs="Times New Roman"/>
          <w:b w:val="0"/>
          <w:color w:val="auto"/>
          <w:sz w:val="24"/>
          <w:szCs w:val="24"/>
          <w:lang w:val="pl-PL"/>
        </w:rPr>
      </w:pPr>
      <w:r w:rsidRPr="001B0C90">
        <w:rPr>
          <w:rFonts w:ascii="Times New Roman" w:hAnsi="Times New Roman" w:cs="Times New Roman"/>
          <w:color w:val="auto"/>
          <w:sz w:val="24"/>
          <w:szCs w:val="24"/>
          <w:lang w:val="pl-PL"/>
        </w:rPr>
        <w:t>1. Giới thiệu</w:t>
      </w:r>
    </w:p>
    <w:p w:rsidR="00043DD0" w:rsidRPr="001B0C90" w:rsidRDefault="00043DD0" w:rsidP="006A2D99">
      <w:pPr>
        <w:tabs>
          <w:tab w:val="left" w:pos="284"/>
        </w:tabs>
        <w:spacing w:after="120" w:line="240" w:lineRule="auto"/>
        <w:jc w:val="both"/>
        <w:rPr>
          <w:sz w:val="24"/>
          <w:szCs w:val="24"/>
          <w:lang w:val="pl-PL"/>
        </w:rPr>
      </w:pPr>
      <w:r w:rsidRPr="001B0C90">
        <w:rPr>
          <w:sz w:val="24"/>
          <w:szCs w:val="24"/>
          <w:lang w:val="pl-PL"/>
        </w:rPr>
        <w:tab/>
      </w:r>
      <w:r w:rsidR="00582107" w:rsidRPr="001B0C90">
        <w:rPr>
          <w:sz w:val="24"/>
          <w:szCs w:val="24"/>
          <w:lang w:val="pl-PL"/>
        </w:rPr>
        <w:t>M</w:t>
      </w:r>
      <w:r w:rsidRPr="001B0C90">
        <w:rPr>
          <w:sz w:val="24"/>
          <w:szCs w:val="24"/>
          <w:lang w:val="pl-PL"/>
        </w:rPr>
        <w:t xml:space="preserve">ật độ bùn đóng vai trò cực kỳ quan trọng </w:t>
      </w:r>
      <w:r w:rsidR="00582107" w:rsidRPr="001B0C90">
        <w:rPr>
          <w:sz w:val="24"/>
          <w:szCs w:val="24"/>
          <w:lang w:val="pl-PL"/>
        </w:rPr>
        <w:t xml:space="preserve">trong tuyển nổi. Khi nồng đồ bùn tăng thì tỉ lệ </w:t>
      </w:r>
      <w:r w:rsidRPr="001B0C90">
        <w:rPr>
          <w:sz w:val="24"/>
          <w:szCs w:val="24"/>
          <w:lang w:val="pl-PL"/>
        </w:rPr>
        <w:t xml:space="preserve">thu hồi của </w:t>
      </w:r>
      <w:r w:rsidR="00582107" w:rsidRPr="001B0C90">
        <w:rPr>
          <w:sz w:val="24"/>
          <w:szCs w:val="24"/>
          <w:lang w:val="pl-PL"/>
        </w:rPr>
        <w:t xml:space="preserve">khoáng vật có ích tăng nhưng </w:t>
      </w:r>
      <w:r w:rsidRPr="001B0C90">
        <w:rPr>
          <w:sz w:val="24"/>
          <w:szCs w:val="24"/>
          <w:lang w:val="pl-PL"/>
        </w:rPr>
        <w:t xml:space="preserve">nhưng </w:t>
      </w:r>
      <w:r w:rsidR="00582107" w:rsidRPr="001B0C90">
        <w:rPr>
          <w:sz w:val="24"/>
          <w:szCs w:val="24"/>
          <w:lang w:val="pl-PL"/>
        </w:rPr>
        <w:t xml:space="preserve">chất lượng quặng tinh </w:t>
      </w:r>
      <w:r w:rsidRPr="001B0C90">
        <w:rPr>
          <w:sz w:val="24"/>
          <w:szCs w:val="24"/>
          <w:lang w:val="pl-PL"/>
        </w:rPr>
        <w:t xml:space="preserve">lại giảm </w:t>
      </w:r>
      <w:r w:rsidR="00582107" w:rsidRPr="001B0C90">
        <w:rPr>
          <w:sz w:val="24"/>
          <w:szCs w:val="24"/>
          <w:lang w:val="pl-PL"/>
        </w:rPr>
        <w:t xml:space="preserve">và ngược lại </w:t>
      </w:r>
      <w:r w:rsidR="00252A9B">
        <w:rPr>
          <w:sz w:val="24"/>
          <w:szCs w:val="24"/>
          <w:lang w:val="pl-PL"/>
        </w:rPr>
        <w:t>[5]</w:t>
      </w:r>
      <w:r w:rsidRPr="001B0C90">
        <w:rPr>
          <w:sz w:val="24"/>
          <w:szCs w:val="24"/>
          <w:lang w:val="pl-PL"/>
        </w:rPr>
        <w:t xml:space="preserve">. </w:t>
      </w:r>
      <w:r w:rsidR="00BC33A7" w:rsidRPr="001B0C90">
        <w:rPr>
          <w:sz w:val="24"/>
          <w:szCs w:val="24"/>
          <w:lang w:val="pl-PL"/>
        </w:rPr>
        <w:t>Khi các yếu tố khác như năng suất cấp liệu, thể tích máy tuyển, chi phí thuốc tuyển không đổi thì tăng mật độ bùn quặng đồng nghĩa với tăng thời gian lưu của quặng trong bùn tức là tăng thời gian tuyển nổi, tăng nồng độ thuốc tuyển trong bùn quặng, tương tác giữa thuốc và hạt khoáng tốt hơn. Do vậy nên tuyển nổi ở bùn quặng có mật độ cao nhất có thể nhằm tăng năng suất và tỉ lệ thu hồi. Tuy nhiên khi mật độ bùn tăng sẽ làm tăng độ nhớt của bùn quặng, làm giảm độ thông khí, giảm tính lưu thông của tổ hợp các bóng khí khoáng hóa, làm tăng khả năng nổi cơ học nên làm giảm thực thu và giảm chất lượng sản phẩm sạ</w:t>
      </w:r>
      <w:r w:rsidR="00252A9B">
        <w:rPr>
          <w:sz w:val="24"/>
          <w:szCs w:val="24"/>
          <w:lang w:val="pl-PL"/>
        </w:rPr>
        <w:t>ch. Ngoài ra,</w:t>
      </w:r>
      <w:r w:rsidR="00BC33A7" w:rsidRPr="001B0C90">
        <w:rPr>
          <w:sz w:val="24"/>
          <w:szCs w:val="24"/>
          <w:lang w:val="pl-PL"/>
        </w:rPr>
        <w:t xml:space="preserve"> </w:t>
      </w:r>
      <w:r w:rsidR="00582107" w:rsidRPr="001B0C90">
        <w:rPr>
          <w:sz w:val="24"/>
          <w:szCs w:val="24"/>
          <w:lang w:val="pl-PL"/>
        </w:rPr>
        <w:t>khi nồng độ</w:t>
      </w:r>
      <w:r w:rsidR="00252A9B">
        <w:rPr>
          <w:sz w:val="24"/>
          <w:szCs w:val="24"/>
          <w:lang w:val="pl-PL"/>
        </w:rPr>
        <w:t xml:space="preserve"> bùn tăng</w:t>
      </w:r>
      <w:r w:rsidR="00582107" w:rsidRPr="001B0C90">
        <w:rPr>
          <w:sz w:val="24"/>
          <w:szCs w:val="24"/>
          <w:lang w:val="pl-PL"/>
        </w:rPr>
        <w:t xml:space="preserve"> </w:t>
      </w:r>
      <w:r w:rsidRPr="001B0C90">
        <w:rPr>
          <w:sz w:val="24"/>
          <w:szCs w:val="24"/>
          <w:lang w:val="pl-PL"/>
        </w:rPr>
        <w:t>tỉ lệ thu hồi của các hạt thô bị giảm</w:t>
      </w:r>
      <w:r w:rsidR="00582107" w:rsidRPr="001B0C90">
        <w:rPr>
          <w:sz w:val="24"/>
          <w:szCs w:val="24"/>
          <w:lang w:val="pl-PL"/>
        </w:rPr>
        <w:t xml:space="preserve"> </w:t>
      </w:r>
      <w:r w:rsidR="00BC33A7" w:rsidRPr="001B0C90">
        <w:rPr>
          <w:sz w:val="24"/>
          <w:szCs w:val="24"/>
          <w:lang w:val="pl-PL"/>
        </w:rPr>
        <w:t xml:space="preserve">mạnh </w:t>
      </w:r>
      <w:r w:rsidR="00252A9B">
        <w:rPr>
          <w:sz w:val="24"/>
          <w:szCs w:val="24"/>
          <w:lang w:val="pl-PL"/>
        </w:rPr>
        <w:t>[1]</w:t>
      </w:r>
      <w:r w:rsidRPr="001B0C90">
        <w:rPr>
          <w:sz w:val="24"/>
          <w:szCs w:val="24"/>
          <w:lang w:val="pl-PL"/>
        </w:rPr>
        <w:t>.</w:t>
      </w:r>
      <w:r w:rsidR="00582107" w:rsidRPr="001B0C90">
        <w:rPr>
          <w:sz w:val="24"/>
          <w:szCs w:val="24"/>
          <w:lang w:val="pl-PL"/>
        </w:rPr>
        <w:t xml:space="preserve"> </w:t>
      </w:r>
    </w:p>
    <w:p w:rsidR="00BC33A7" w:rsidRPr="001B0C90" w:rsidRDefault="00043DD0" w:rsidP="006A2D99">
      <w:pPr>
        <w:tabs>
          <w:tab w:val="left" w:pos="284"/>
        </w:tabs>
        <w:spacing w:after="120" w:line="240" w:lineRule="auto"/>
        <w:jc w:val="both"/>
        <w:rPr>
          <w:sz w:val="24"/>
          <w:szCs w:val="24"/>
          <w:lang w:val="pl-PL"/>
        </w:rPr>
      </w:pPr>
      <w:r w:rsidRPr="001B0C90">
        <w:rPr>
          <w:sz w:val="24"/>
          <w:szCs w:val="24"/>
          <w:lang w:val="pl-PL"/>
        </w:rPr>
        <w:tab/>
      </w:r>
      <w:r w:rsidR="00BC33A7" w:rsidRPr="001B0C90">
        <w:rPr>
          <w:sz w:val="24"/>
          <w:szCs w:val="24"/>
          <w:lang w:val="pl-PL"/>
        </w:rPr>
        <w:t xml:space="preserve">Tuyển nổi được áp dụng rất rộng rãi để tuyển các loại khoáng sản khác nhau. Các quá trình tuyển nổi chủ yếu được thực hiện ở hàm lượng pha rắn phổ biến dưới 30 – 35%. Gần đây, tuyển nổi trong điều kiện nồng độ bùn cao [3][5] đã bắt đầu được quan tâm nghiên cứu nhiều hơn và đã cho những kết quả khả quan. Một số thiết bị tuyển ở nồng độ bùn cao tới 60% pha rắn, đã được thiết kế và lắp đặt ở một số xưởng tuyển quặng vàng, quặng chì và quặng đồng. </w:t>
      </w:r>
      <w:r w:rsidRPr="001B0C90">
        <w:rPr>
          <w:sz w:val="24"/>
          <w:szCs w:val="24"/>
          <w:lang w:val="pl-PL"/>
        </w:rPr>
        <w:t>Trong quá trình tuyển nhanh</w:t>
      </w:r>
      <w:r w:rsidR="00BC33A7" w:rsidRPr="001B0C90">
        <w:rPr>
          <w:sz w:val="24"/>
          <w:szCs w:val="24"/>
          <w:lang w:val="pl-PL"/>
        </w:rPr>
        <w:t xml:space="preserve"> cát của máy phân cấp </w:t>
      </w:r>
      <w:r w:rsidRPr="001B0C90">
        <w:rPr>
          <w:sz w:val="24"/>
          <w:szCs w:val="24"/>
          <w:lang w:val="pl-PL"/>
        </w:rPr>
        <w:t xml:space="preserve">mật độ bùn </w:t>
      </w:r>
      <w:r w:rsidR="00BC33A7" w:rsidRPr="001B0C90">
        <w:rPr>
          <w:sz w:val="24"/>
          <w:szCs w:val="24"/>
          <w:lang w:val="pl-PL"/>
        </w:rPr>
        <w:t xml:space="preserve">có thể cao </w:t>
      </w:r>
      <w:r w:rsidRPr="001B0C90">
        <w:rPr>
          <w:sz w:val="24"/>
          <w:szCs w:val="24"/>
          <w:lang w:val="pl-PL"/>
        </w:rPr>
        <w:t>tới 60% pha rắn</w:t>
      </w:r>
      <w:r w:rsidR="00BC33A7" w:rsidRPr="001B0C90">
        <w:rPr>
          <w:sz w:val="24"/>
          <w:szCs w:val="24"/>
          <w:lang w:val="pl-PL"/>
        </w:rPr>
        <w:t xml:space="preserve">, thậm chí 70% tùy theo cỡ hạt của cát. </w:t>
      </w:r>
      <w:r w:rsidRPr="001B0C90">
        <w:rPr>
          <w:sz w:val="24"/>
          <w:szCs w:val="24"/>
          <w:lang w:val="pl-PL"/>
        </w:rPr>
        <w:t xml:space="preserve"> </w:t>
      </w:r>
      <w:r w:rsidR="00BC33A7" w:rsidRPr="001B0C90">
        <w:rPr>
          <w:sz w:val="24"/>
          <w:szCs w:val="24"/>
          <w:lang w:val="pl-PL"/>
        </w:rPr>
        <w:t xml:space="preserve">Một trong các yếu tố làm cho tuyển nổi nhanh thành công là do cấu trúc tương đối đặc biệt của </w:t>
      </w:r>
      <w:r w:rsidRPr="001B0C90">
        <w:rPr>
          <w:sz w:val="24"/>
          <w:szCs w:val="24"/>
          <w:lang w:val="pl-PL"/>
        </w:rPr>
        <w:t xml:space="preserve">ngăn máy </w:t>
      </w:r>
      <w:r w:rsidR="00BC33A7" w:rsidRPr="001B0C90">
        <w:rPr>
          <w:sz w:val="24"/>
          <w:szCs w:val="24"/>
          <w:lang w:val="pl-PL"/>
        </w:rPr>
        <w:t xml:space="preserve">cho phép chúng có vai trò </w:t>
      </w:r>
      <w:r w:rsidRPr="001B0C90">
        <w:rPr>
          <w:sz w:val="24"/>
          <w:szCs w:val="24"/>
          <w:lang w:val="pl-PL"/>
        </w:rPr>
        <w:t xml:space="preserve">phân cấp </w:t>
      </w:r>
      <w:r w:rsidR="00BC33A7" w:rsidRPr="001B0C90">
        <w:rPr>
          <w:sz w:val="24"/>
          <w:szCs w:val="24"/>
          <w:lang w:val="pl-PL"/>
        </w:rPr>
        <w:t xml:space="preserve">theo chiều sâu của bùn quặng. Các hạt </w:t>
      </w:r>
      <w:r w:rsidRPr="001B0C90">
        <w:rPr>
          <w:sz w:val="24"/>
          <w:szCs w:val="24"/>
          <w:lang w:val="pl-PL"/>
        </w:rPr>
        <w:t>thô lắng nhanh xuống đáy, tập trung ở phần dưới với mật độ bùn cao hơn</w:t>
      </w:r>
      <w:r w:rsidR="00BC33A7" w:rsidRPr="001B0C90">
        <w:rPr>
          <w:sz w:val="24"/>
          <w:szCs w:val="24"/>
          <w:lang w:val="pl-PL"/>
        </w:rPr>
        <w:t xml:space="preserve"> (80%)</w:t>
      </w:r>
      <w:r w:rsidRPr="001B0C90">
        <w:rPr>
          <w:sz w:val="24"/>
          <w:szCs w:val="24"/>
          <w:lang w:val="pl-PL"/>
        </w:rPr>
        <w:t xml:space="preserve">, còn các hạt nhỏ hơn tập trung ở phần trên để có thể được tuyển nổi hiệu quả [3,4] [6]. </w:t>
      </w:r>
      <w:r w:rsidR="00BC33A7" w:rsidRPr="001B0C90">
        <w:rPr>
          <w:sz w:val="24"/>
          <w:szCs w:val="24"/>
          <w:lang w:val="pl-PL"/>
        </w:rPr>
        <w:t>H</w:t>
      </w:r>
      <w:r w:rsidRPr="001B0C90">
        <w:rPr>
          <w:sz w:val="24"/>
          <w:szCs w:val="24"/>
          <w:lang w:val="pl-PL"/>
        </w:rPr>
        <w:t>iện tại có rất ít tài liệu và cơ sở dữ liệu thực tế về quy luật nổi của các hạt khoáng trong điều kiện môi trường đậm</w:t>
      </w:r>
      <w:r w:rsidR="00BC33A7" w:rsidRPr="001B0C90">
        <w:rPr>
          <w:sz w:val="24"/>
          <w:szCs w:val="24"/>
          <w:lang w:val="pl-PL"/>
        </w:rPr>
        <w:t xml:space="preserve"> đặc do vậy nghiên cứu ảnh hưởng của nồng độ bùn tới tỉ lệ thu hồi của các cấp hạt đã được tiến hành </w:t>
      </w:r>
      <w:r w:rsidRPr="001B0C90">
        <w:rPr>
          <w:sz w:val="24"/>
          <w:szCs w:val="24"/>
          <w:lang w:val="pl-PL"/>
        </w:rPr>
        <w:t xml:space="preserve">nhằm làm sáng tỏ </w:t>
      </w:r>
      <w:r w:rsidR="00BC33A7" w:rsidRPr="001B0C90">
        <w:rPr>
          <w:sz w:val="24"/>
          <w:szCs w:val="24"/>
          <w:lang w:val="pl-PL"/>
        </w:rPr>
        <w:t xml:space="preserve">một số </w:t>
      </w:r>
      <w:r w:rsidRPr="001B0C90">
        <w:rPr>
          <w:sz w:val="24"/>
          <w:szCs w:val="24"/>
          <w:lang w:val="pl-PL"/>
        </w:rPr>
        <w:t>quy luật nổi của các hạt khoáng trong điều kiện nồng độ bùn thay đổi, cung cấp thêm cơ sở dữ liệu về ảnh hưởng của hàm lượng pha rắn tới hiệu quả của quá trình tuyển nổi nói chung và của các cấp hạt hẹp nói riêng.</w:t>
      </w:r>
    </w:p>
    <w:p w:rsidR="00043DD0" w:rsidRPr="001B0C90" w:rsidRDefault="00043DD0" w:rsidP="006A2D99">
      <w:pPr>
        <w:pStyle w:val="Heading2"/>
        <w:tabs>
          <w:tab w:val="left" w:pos="284"/>
        </w:tabs>
        <w:spacing w:after="120" w:line="240" w:lineRule="auto"/>
        <w:jc w:val="both"/>
        <w:rPr>
          <w:rFonts w:ascii="Times New Roman" w:hAnsi="Times New Roman" w:cs="Times New Roman"/>
          <w:b w:val="0"/>
          <w:color w:val="auto"/>
          <w:sz w:val="24"/>
          <w:szCs w:val="24"/>
          <w:lang w:val="pl-PL"/>
        </w:rPr>
      </w:pPr>
      <w:bookmarkStart w:id="0" w:name="_Toc447822980"/>
      <w:r w:rsidRPr="001B0C90">
        <w:rPr>
          <w:rFonts w:ascii="Times New Roman" w:hAnsi="Times New Roman" w:cs="Times New Roman"/>
          <w:color w:val="auto"/>
          <w:sz w:val="24"/>
          <w:szCs w:val="24"/>
          <w:lang w:val="pl-PL"/>
        </w:rPr>
        <w:t xml:space="preserve">2. Mẫu </w:t>
      </w:r>
      <w:r w:rsidR="001624F1" w:rsidRPr="001B0C90">
        <w:rPr>
          <w:rFonts w:ascii="Times New Roman" w:hAnsi="Times New Roman" w:cs="Times New Roman"/>
          <w:color w:val="auto"/>
          <w:sz w:val="24"/>
          <w:szCs w:val="24"/>
          <w:lang w:val="pl-PL"/>
        </w:rPr>
        <w:t xml:space="preserve">quặng </w:t>
      </w:r>
      <w:r w:rsidRPr="001B0C90">
        <w:rPr>
          <w:rFonts w:ascii="Times New Roman" w:hAnsi="Times New Roman" w:cs="Times New Roman"/>
          <w:color w:val="auto"/>
          <w:sz w:val="24"/>
          <w:szCs w:val="24"/>
          <w:lang w:val="pl-PL"/>
        </w:rPr>
        <w:t>và thiết bị thí nghiệm</w:t>
      </w:r>
      <w:bookmarkEnd w:id="0"/>
    </w:p>
    <w:p w:rsidR="00043DD0" w:rsidRPr="001B0C90" w:rsidRDefault="00043DD0" w:rsidP="006A2D99">
      <w:pPr>
        <w:tabs>
          <w:tab w:val="left" w:pos="284"/>
        </w:tabs>
        <w:spacing w:after="120" w:line="240" w:lineRule="auto"/>
        <w:jc w:val="both"/>
        <w:rPr>
          <w:sz w:val="24"/>
          <w:szCs w:val="24"/>
          <w:lang w:val="pl-PL"/>
        </w:rPr>
      </w:pPr>
      <w:r w:rsidRPr="001B0C90">
        <w:rPr>
          <w:sz w:val="24"/>
          <w:szCs w:val="24"/>
          <w:lang w:val="pl-PL"/>
        </w:rPr>
        <w:tab/>
        <w:t xml:space="preserve">Mẫu thí nghiệm phải là quặng tinh manhêtít cỡ hạt -30mm. Mẫu quặng sạch được đập xuống -10mm bằng máy đập hàm, sau đó được trộn đều để nâng cao tính đồng nhất của mẫu quặng và chia nhỏ thành nhiều phần </w:t>
      </w:r>
      <w:r w:rsidR="001624F1" w:rsidRPr="001B0C90">
        <w:rPr>
          <w:sz w:val="24"/>
          <w:szCs w:val="24"/>
          <w:lang w:val="pl-PL"/>
        </w:rPr>
        <w:t>để tiến hành c</w:t>
      </w:r>
      <w:r w:rsidRPr="001B0C90">
        <w:rPr>
          <w:sz w:val="24"/>
          <w:szCs w:val="24"/>
          <w:lang w:val="pl-PL"/>
        </w:rPr>
        <w:t xml:space="preserve">ác thí nghiệm. </w:t>
      </w:r>
    </w:p>
    <w:p w:rsidR="00043DD0" w:rsidRPr="001B0C90" w:rsidRDefault="00043DD0" w:rsidP="006A2D99">
      <w:pPr>
        <w:tabs>
          <w:tab w:val="left" w:pos="284"/>
        </w:tabs>
        <w:spacing w:after="120" w:line="240" w:lineRule="auto"/>
        <w:jc w:val="both"/>
        <w:rPr>
          <w:sz w:val="24"/>
          <w:szCs w:val="24"/>
          <w:lang w:val="pl-PL"/>
        </w:rPr>
      </w:pPr>
      <w:r w:rsidRPr="001B0C90">
        <w:rPr>
          <w:sz w:val="24"/>
          <w:szCs w:val="24"/>
          <w:lang w:val="pl-PL"/>
        </w:rPr>
        <w:tab/>
        <w:t xml:space="preserve">Thiết bị thí nghiệm sử dụng cho mục đích nghiên cứu bao gồm </w:t>
      </w:r>
      <w:r w:rsidR="001624F1" w:rsidRPr="001B0C90">
        <w:rPr>
          <w:sz w:val="24"/>
          <w:szCs w:val="24"/>
          <w:lang w:val="pl-PL"/>
        </w:rPr>
        <w:t>m</w:t>
      </w:r>
      <w:r w:rsidRPr="001B0C90">
        <w:rPr>
          <w:sz w:val="24"/>
          <w:szCs w:val="24"/>
          <w:lang w:val="pl-PL"/>
        </w:rPr>
        <w:t>áy đập hàm</w:t>
      </w:r>
      <w:r w:rsidR="001624F1" w:rsidRPr="001B0C90">
        <w:rPr>
          <w:sz w:val="24"/>
          <w:szCs w:val="24"/>
          <w:lang w:val="pl-PL"/>
        </w:rPr>
        <w:t>, m</w:t>
      </w:r>
      <w:r w:rsidRPr="001B0C90">
        <w:rPr>
          <w:sz w:val="24"/>
          <w:szCs w:val="24"/>
          <w:lang w:val="pl-PL"/>
        </w:rPr>
        <w:t>áy nghiền bi</w:t>
      </w:r>
      <w:r w:rsidR="001624F1" w:rsidRPr="001B0C90">
        <w:rPr>
          <w:sz w:val="24"/>
          <w:szCs w:val="24"/>
          <w:lang w:val="pl-PL"/>
        </w:rPr>
        <w:t>, m</w:t>
      </w:r>
      <w:r w:rsidRPr="001B0C90">
        <w:rPr>
          <w:sz w:val="24"/>
          <w:szCs w:val="24"/>
          <w:lang w:val="pl-PL"/>
        </w:rPr>
        <w:t>áy tuyển nổi nổi dung tích 3 lít</w:t>
      </w:r>
      <w:r w:rsidR="001624F1" w:rsidRPr="001B0C90">
        <w:rPr>
          <w:sz w:val="24"/>
          <w:szCs w:val="24"/>
          <w:lang w:val="pl-PL"/>
        </w:rPr>
        <w:t xml:space="preserve">, cân </w:t>
      </w:r>
      <w:r w:rsidRPr="001B0C90">
        <w:rPr>
          <w:sz w:val="24"/>
          <w:szCs w:val="24"/>
          <w:lang w:val="pl-PL"/>
        </w:rPr>
        <w:t>phân tích</w:t>
      </w:r>
      <w:r w:rsidR="001624F1" w:rsidRPr="001B0C90">
        <w:rPr>
          <w:sz w:val="24"/>
          <w:szCs w:val="24"/>
          <w:lang w:val="pl-PL"/>
        </w:rPr>
        <w:t xml:space="preserve"> và các rây tiêu chuẩn</w:t>
      </w:r>
      <w:r w:rsidRPr="001B0C90">
        <w:rPr>
          <w:sz w:val="24"/>
          <w:szCs w:val="24"/>
          <w:lang w:val="pl-PL"/>
        </w:rPr>
        <w:t xml:space="preserve"> lỗ</w:t>
      </w:r>
      <w:r w:rsidR="001624F1" w:rsidRPr="001B0C90">
        <w:rPr>
          <w:sz w:val="24"/>
          <w:szCs w:val="24"/>
          <w:lang w:val="pl-PL"/>
        </w:rPr>
        <w:t xml:space="preserve"> lưới</w:t>
      </w:r>
      <w:r w:rsidRPr="001B0C90">
        <w:rPr>
          <w:sz w:val="24"/>
          <w:szCs w:val="24"/>
          <w:lang w:val="pl-PL"/>
        </w:rPr>
        <w:t xml:space="preserve"> 0,045; 0,063; 0,125; 0,2mm.  </w:t>
      </w:r>
    </w:p>
    <w:p w:rsidR="00043DD0" w:rsidRPr="001B0C90" w:rsidRDefault="00043DD0" w:rsidP="006A2D99">
      <w:pPr>
        <w:pStyle w:val="ListParagraph"/>
        <w:tabs>
          <w:tab w:val="left" w:pos="284"/>
        </w:tabs>
        <w:spacing w:after="120" w:line="240" w:lineRule="auto"/>
        <w:ind w:left="0"/>
        <w:jc w:val="both"/>
        <w:rPr>
          <w:sz w:val="24"/>
          <w:szCs w:val="24"/>
          <w:lang w:val="pl-PL"/>
        </w:rPr>
      </w:pPr>
      <w:r w:rsidRPr="001B0C90">
        <w:rPr>
          <w:sz w:val="24"/>
          <w:szCs w:val="24"/>
          <w:lang w:val="pl-PL"/>
        </w:rPr>
        <w:lastRenderedPageBreak/>
        <w:tab/>
        <w:t>Thuốc tuyển bao gồm Na</w:t>
      </w:r>
      <w:r w:rsidRPr="001B0C90">
        <w:rPr>
          <w:sz w:val="24"/>
          <w:szCs w:val="24"/>
          <w:vertAlign w:val="subscript"/>
          <w:lang w:val="pl-PL"/>
        </w:rPr>
        <w:t>2</w:t>
      </w:r>
      <w:r w:rsidRPr="001B0C90">
        <w:rPr>
          <w:sz w:val="24"/>
          <w:szCs w:val="24"/>
          <w:lang w:val="pl-PL"/>
        </w:rPr>
        <w:t>CO</w:t>
      </w:r>
      <w:r w:rsidRPr="001B0C90">
        <w:rPr>
          <w:sz w:val="24"/>
          <w:szCs w:val="24"/>
          <w:vertAlign w:val="subscript"/>
          <w:lang w:val="pl-PL"/>
        </w:rPr>
        <w:t>3</w:t>
      </w:r>
      <w:r w:rsidRPr="001B0C90">
        <w:rPr>
          <w:sz w:val="24"/>
          <w:szCs w:val="24"/>
          <w:lang w:val="pl-PL"/>
        </w:rPr>
        <w:t xml:space="preserve">, NaOH và axit oleic. Điều kiện thí nghiệm gồm: Thời gian nghiền 15 phút; Tốc độ khuấy 1750 v/p; Môi trường </w:t>
      </w:r>
      <w:r w:rsidR="001624F1" w:rsidRPr="001B0C90">
        <w:rPr>
          <w:sz w:val="24"/>
          <w:szCs w:val="24"/>
          <w:lang w:val="pl-PL"/>
        </w:rPr>
        <w:t>p</w:t>
      </w:r>
      <w:r w:rsidRPr="001B0C90">
        <w:rPr>
          <w:sz w:val="24"/>
          <w:szCs w:val="24"/>
          <w:lang w:val="pl-PL"/>
        </w:rPr>
        <w:t xml:space="preserve">H = 8; Thời gian tiếp xúc 3 phút; Chi phí thuốc tập hợp 1600 g/t và mật độ bùn quặng thay đổi 40, 50, </w:t>
      </w:r>
      <w:r w:rsidR="001624F1" w:rsidRPr="001B0C90">
        <w:rPr>
          <w:sz w:val="24"/>
          <w:szCs w:val="24"/>
          <w:lang w:val="pl-PL"/>
        </w:rPr>
        <w:t>6</w:t>
      </w:r>
      <w:r w:rsidRPr="001B0C90">
        <w:rPr>
          <w:sz w:val="24"/>
          <w:szCs w:val="24"/>
          <w:lang w:val="pl-PL"/>
        </w:rPr>
        <w:t>0% pha rắn.</w:t>
      </w:r>
    </w:p>
    <w:p w:rsidR="00043DD0" w:rsidRPr="001B0C90" w:rsidRDefault="00043DD0" w:rsidP="006A2D99">
      <w:pPr>
        <w:pStyle w:val="Heading2"/>
        <w:spacing w:after="120" w:line="240" w:lineRule="auto"/>
        <w:jc w:val="both"/>
        <w:rPr>
          <w:rFonts w:ascii="Times New Roman" w:hAnsi="Times New Roman" w:cs="Times New Roman"/>
          <w:b w:val="0"/>
          <w:color w:val="auto"/>
          <w:sz w:val="24"/>
          <w:szCs w:val="24"/>
          <w:lang w:val="pl-PL"/>
        </w:rPr>
      </w:pPr>
      <w:bookmarkStart w:id="1" w:name="OLE_LINK2"/>
      <w:r w:rsidRPr="001B0C90">
        <w:rPr>
          <w:rFonts w:ascii="Times New Roman" w:hAnsi="Times New Roman" w:cs="Times New Roman"/>
          <w:color w:val="auto"/>
          <w:sz w:val="24"/>
          <w:szCs w:val="24"/>
          <w:lang w:val="pl-PL"/>
        </w:rPr>
        <w:t xml:space="preserve">3. Kết quả thí nghiệm </w:t>
      </w:r>
      <w:bookmarkEnd w:id="1"/>
    </w:p>
    <w:p w:rsidR="001624F1" w:rsidRPr="001B0C90" w:rsidRDefault="001624F1" w:rsidP="006A2D99">
      <w:pPr>
        <w:tabs>
          <w:tab w:val="left" w:pos="284"/>
        </w:tabs>
        <w:spacing w:after="120" w:line="240" w:lineRule="auto"/>
        <w:jc w:val="both"/>
        <w:rPr>
          <w:sz w:val="24"/>
          <w:szCs w:val="24"/>
          <w:lang w:val="pl-PL"/>
        </w:rPr>
      </w:pPr>
      <w:r w:rsidRPr="001B0C90">
        <w:rPr>
          <w:sz w:val="24"/>
          <w:szCs w:val="24"/>
          <w:lang w:val="pl-PL"/>
        </w:rPr>
        <w:t>Kết quả thí nghiệm được đưa vào bảng, xử lý và vẽ đồ thị quan hệ phụ thuộc. Tỉ lệ thu hồi</w:t>
      </w:r>
      <w:r w:rsidR="00224832" w:rsidRPr="001B0C90">
        <w:rPr>
          <w:sz w:val="24"/>
          <w:szCs w:val="24"/>
          <w:lang w:val="pl-PL"/>
        </w:rPr>
        <w:t xml:space="preserve"> riêng</w:t>
      </w:r>
      <w:r w:rsidRPr="001B0C90">
        <w:rPr>
          <w:sz w:val="24"/>
          <w:szCs w:val="24"/>
          <w:lang w:val="pl-PL"/>
        </w:rPr>
        <w:t xml:space="preserve"> của các cấp hạt ở 40% nồng độ bùn khi tiến hành gạt bọt phân đoạn được thể hiện trên Hình 1. Từ Hình 1, có thể thấy khi thời gian tuyển tăng thì tỉ lệ thu hồi </w:t>
      </w:r>
      <w:r w:rsidR="00224832" w:rsidRPr="001B0C90">
        <w:rPr>
          <w:sz w:val="24"/>
          <w:szCs w:val="24"/>
          <w:lang w:val="pl-PL"/>
        </w:rPr>
        <w:t xml:space="preserve">riêng của </w:t>
      </w:r>
      <w:r w:rsidRPr="001B0C90">
        <w:rPr>
          <w:sz w:val="24"/>
          <w:szCs w:val="24"/>
          <w:lang w:val="pl-PL"/>
        </w:rPr>
        <w:t xml:space="preserve">các cấp hạt đều tăng; Các hạt mịn nổi nhanh nhất, nổi nhanh ở 30 -100 giây đầu tiên sau đó chậm dần ở các phút tiếp theo; Hạt càng thô nổi càng chậm so với các hạt min và do đó yêu cầu cần thời gian tuyển dài hơn so với cấp hạt mịn, cấp +0,125mm chỉ bắt đầu nổi nhanh sau 120 giây; Tỉ lệ </w:t>
      </w:r>
      <w:r w:rsidR="00091578">
        <w:rPr>
          <w:sz w:val="24"/>
          <w:szCs w:val="24"/>
          <w:lang w:val="pl-PL"/>
        </w:rPr>
        <w:t xml:space="preserve">thu hồi riêng  </w:t>
      </w:r>
      <w:r w:rsidRPr="001B0C90">
        <w:rPr>
          <w:sz w:val="24"/>
          <w:szCs w:val="24"/>
          <w:lang w:val="pl-PL"/>
        </w:rPr>
        <w:t>của các cấp hạt giảm theo độ lớn của các cấp hạt, từ 96% đối với cấp hạt -0,045mm xuống còn 38% đối với cấp hạt 0,125-0,2mm.</w:t>
      </w:r>
    </w:p>
    <w:p w:rsidR="00043DD0" w:rsidRPr="001B0C90" w:rsidRDefault="00043DD0" w:rsidP="006A2D99">
      <w:pPr>
        <w:tabs>
          <w:tab w:val="left" w:pos="284"/>
        </w:tabs>
        <w:spacing w:after="120" w:line="240" w:lineRule="auto"/>
        <w:jc w:val="center"/>
        <w:rPr>
          <w:sz w:val="24"/>
          <w:szCs w:val="24"/>
        </w:rPr>
      </w:pPr>
      <w:r w:rsidRPr="001B0C90">
        <w:rPr>
          <w:noProof/>
          <w:sz w:val="24"/>
          <w:szCs w:val="24"/>
          <w:lang w:val="vi-VN" w:eastAsia="vi-VN"/>
        </w:rPr>
        <w:drawing>
          <wp:inline distT="0" distB="0" distL="0" distR="0">
            <wp:extent cx="4570203" cy="2838090"/>
            <wp:effectExtent l="19050" t="0" r="20847" b="36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43DD0" w:rsidRPr="001B0C90" w:rsidRDefault="00043DD0" w:rsidP="006A2D99">
      <w:pPr>
        <w:tabs>
          <w:tab w:val="left" w:pos="284"/>
        </w:tabs>
        <w:spacing w:after="120" w:line="240" w:lineRule="auto"/>
        <w:jc w:val="center"/>
        <w:rPr>
          <w:sz w:val="24"/>
          <w:szCs w:val="24"/>
        </w:rPr>
      </w:pPr>
      <w:r w:rsidRPr="001B0C90">
        <w:rPr>
          <w:sz w:val="24"/>
          <w:szCs w:val="24"/>
        </w:rPr>
        <w:t xml:space="preserve">Hình 1: Thời gian gạt bọt và tỉ lệ </w:t>
      </w:r>
      <w:proofErr w:type="gramStart"/>
      <w:r w:rsidRPr="001B0C90">
        <w:rPr>
          <w:sz w:val="24"/>
          <w:szCs w:val="24"/>
        </w:rPr>
        <w:t>thu</w:t>
      </w:r>
      <w:proofErr w:type="gramEnd"/>
      <w:r w:rsidRPr="001B0C90">
        <w:rPr>
          <w:sz w:val="24"/>
          <w:szCs w:val="24"/>
        </w:rPr>
        <w:t xml:space="preserve"> hồi </w:t>
      </w:r>
      <w:r w:rsidR="001624F1" w:rsidRPr="001B0C90">
        <w:rPr>
          <w:sz w:val="24"/>
          <w:szCs w:val="24"/>
        </w:rPr>
        <w:t xml:space="preserve">riêng </w:t>
      </w:r>
      <w:r w:rsidRPr="001B0C90">
        <w:rPr>
          <w:sz w:val="24"/>
          <w:szCs w:val="24"/>
        </w:rPr>
        <w:t>của các cấp hạt ở mật độ bùn 40%.</w:t>
      </w:r>
    </w:p>
    <w:p w:rsidR="00043DD0" w:rsidRPr="001B0C90" w:rsidRDefault="00043DD0" w:rsidP="006A2D99">
      <w:pPr>
        <w:tabs>
          <w:tab w:val="left" w:pos="284"/>
        </w:tabs>
        <w:spacing w:after="120" w:line="240" w:lineRule="auto"/>
        <w:rPr>
          <w:rFonts w:eastAsiaTheme="minorHAnsi"/>
          <w:sz w:val="24"/>
          <w:szCs w:val="24"/>
          <w:lang w:val="pl-PL"/>
        </w:rPr>
      </w:pPr>
      <w:r w:rsidRPr="001B0C90">
        <w:rPr>
          <w:rFonts w:eastAsiaTheme="minorHAnsi"/>
          <w:sz w:val="24"/>
          <w:szCs w:val="24"/>
        </w:rPr>
        <w:t xml:space="preserve">Tỉ lệ </w:t>
      </w:r>
      <w:proofErr w:type="gramStart"/>
      <w:r w:rsidRPr="001B0C90">
        <w:rPr>
          <w:rFonts w:eastAsiaTheme="minorHAnsi"/>
          <w:sz w:val="24"/>
          <w:szCs w:val="24"/>
        </w:rPr>
        <w:t>thu</w:t>
      </w:r>
      <w:proofErr w:type="gramEnd"/>
      <w:r w:rsidRPr="001B0C90">
        <w:rPr>
          <w:rFonts w:eastAsiaTheme="minorHAnsi"/>
          <w:sz w:val="24"/>
          <w:szCs w:val="24"/>
        </w:rPr>
        <w:t xml:space="preserve"> hồi của các cấp hạt ở nồng độ bùn ở mật độ 50% pha rắn</w:t>
      </w:r>
      <w:r w:rsidR="001624F1" w:rsidRPr="001B0C90">
        <w:rPr>
          <w:rFonts w:eastAsiaTheme="minorHAnsi"/>
          <w:sz w:val="24"/>
          <w:szCs w:val="24"/>
        </w:rPr>
        <w:t xml:space="preserve"> </w:t>
      </w:r>
      <w:r w:rsidR="001624F1" w:rsidRPr="001B0C90">
        <w:rPr>
          <w:sz w:val="24"/>
          <w:szCs w:val="24"/>
          <w:lang w:val="pl-PL"/>
        </w:rPr>
        <w:t>khi tiến hành gạt bọt phân đoạn được thể hiện trên Hình 2. Quy luật nổi của các hạt giống như ở mật độ pha rắn 40% nhưng tốc độ nổi chậm hơn, đặc biệt là các hạt thô, và tỉ lệ thu hồi các cấp hạt giảm mạnh.</w:t>
      </w:r>
    </w:p>
    <w:p w:rsidR="00043DD0" w:rsidRPr="001B0C90" w:rsidRDefault="00043DD0" w:rsidP="006A2D99">
      <w:pPr>
        <w:tabs>
          <w:tab w:val="left" w:pos="284"/>
        </w:tabs>
        <w:spacing w:after="120" w:line="240" w:lineRule="auto"/>
        <w:jc w:val="center"/>
        <w:rPr>
          <w:rFonts w:eastAsiaTheme="minorHAnsi"/>
          <w:sz w:val="24"/>
          <w:szCs w:val="24"/>
        </w:rPr>
      </w:pPr>
      <w:r w:rsidRPr="001B0C90">
        <w:rPr>
          <w:rFonts w:eastAsiaTheme="minorHAnsi"/>
          <w:noProof/>
          <w:sz w:val="24"/>
          <w:szCs w:val="24"/>
          <w:lang w:val="vi-VN" w:eastAsia="vi-VN"/>
        </w:rPr>
        <w:drawing>
          <wp:inline distT="0" distB="0" distL="0" distR="0">
            <wp:extent cx="4478884" cy="2465222"/>
            <wp:effectExtent l="19050" t="0" r="16916"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43DD0" w:rsidRPr="001B0C90" w:rsidRDefault="00043DD0" w:rsidP="006A2D99">
      <w:pPr>
        <w:tabs>
          <w:tab w:val="left" w:pos="284"/>
        </w:tabs>
        <w:spacing w:after="120" w:line="240" w:lineRule="auto"/>
        <w:jc w:val="center"/>
        <w:rPr>
          <w:rFonts w:eastAsiaTheme="minorHAnsi"/>
          <w:sz w:val="24"/>
          <w:szCs w:val="24"/>
        </w:rPr>
      </w:pPr>
      <w:r w:rsidRPr="001B0C90">
        <w:rPr>
          <w:rFonts w:eastAsiaTheme="minorHAnsi"/>
          <w:sz w:val="24"/>
          <w:szCs w:val="24"/>
        </w:rPr>
        <w:t xml:space="preserve">Hình 2: Thu hồi </w:t>
      </w:r>
      <w:r w:rsidR="00224832" w:rsidRPr="001B0C90">
        <w:rPr>
          <w:rFonts w:eastAsiaTheme="minorHAnsi"/>
          <w:sz w:val="24"/>
          <w:szCs w:val="24"/>
        </w:rPr>
        <w:t xml:space="preserve">riêng </w:t>
      </w:r>
      <w:r w:rsidRPr="001B0C90">
        <w:rPr>
          <w:rFonts w:eastAsiaTheme="minorHAnsi"/>
          <w:sz w:val="24"/>
          <w:szCs w:val="24"/>
        </w:rPr>
        <w:t xml:space="preserve">của các cấp hạt </w:t>
      </w:r>
      <w:proofErr w:type="gramStart"/>
      <w:r w:rsidRPr="001B0C90">
        <w:rPr>
          <w:rFonts w:eastAsiaTheme="minorHAnsi"/>
          <w:sz w:val="24"/>
          <w:szCs w:val="24"/>
        </w:rPr>
        <w:t>theo</w:t>
      </w:r>
      <w:proofErr w:type="gramEnd"/>
      <w:r w:rsidRPr="001B0C90">
        <w:rPr>
          <w:rFonts w:eastAsiaTheme="minorHAnsi"/>
          <w:sz w:val="24"/>
          <w:szCs w:val="24"/>
        </w:rPr>
        <w:t xml:space="preserve"> thời gian gạt bọt</w:t>
      </w:r>
      <w:r w:rsidR="00224832" w:rsidRPr="001B0C90">
        <w:rPr>
          <w:rFonts w:eastAsiaTheme="minorHAnsi"/>
          <w:sz w:val="24"/>
          <w:szCs w:val="24"/>
        </w:rPr>
        <w:t xml:space="preserve"> </w:t>
      </w:r>
      <w:r w:rsidRPr="001B0C90">
        <w:rPr>
          <w:rFonts w:eastAsiaTheme="minorHAnsi"/>
          <w:sz w:val="24"/>
          <w:szCs w:val="24"/>
        </w:rPr>
        <w:t>ở mật độ bùn 50%</w:t>
      </w:r>
    </w:p>
    <w:p w:rsidR="00043DD0" w:rsidRPr="001B0C90" w:rsidRDefault="00043DD0" w:rsidP="006A2D99">
      <w:pPr>
        <w:pStyle w:val="ListParagraph"/>
        <w:tabs>
          <w:tab w:val="left" w:pos="284"/>
        </w:tabs>
        <w:spacing w:after="120" w:line="240" w:lineRule="auto"/>
        <w:ind w:left="0"/>
        <w:jc w:val="both"/>
        <w:rPr>
          <w:sz w:val="24"/>
          <w:szCs w:val="24"/>
        </w:rPr>
      </w:pPr>
      <w:r w:rsidRPr="001B0C90">
        <w:rPr>
          <w:sz w:val="24"/>
          <w:szCs w:val="24"/>
        </w:rPr>
        <w:tab/>
        <w:t xml:space="preserve">Tỉ lệ thu hồi </w:t>
      </w:r>
      <w:r w:rsidR="00224832" w:rsidRPr="001B0C90">
        <w:rPr>
          <w:sz w:val="24"/>
          <w:szCs w:val="24"/>
        </w:rPr>
        <w:t xml:space="preserve">riêng </w:t>
      </w:r>
      <w:r w:rsidRPr="001B0C90">
        <w:rPr>
          <w:sz w:val="24"/>
          <w:szCs w:val="24"/>
        </w:rPr>
        <w:t>của các cấp hạt ở mật độ bùn 60% rắn</w:t>
      </w:r>
      <w:r w:rsidR="00224832" w:rsidRPr="001B0C90">
        <w:rPr>
          <w:sz w:val="24"/>
          <w:szCs w:val="24"/>
        </w:rPr>
        <w:t xml:space="preserve"> với thời gian gạt bọt được thể hiệ</w:t>
      </w:r>
      <w:r w:rsidR="00035F1E">
        <w:rPr>
          <w:sz w:val="24"/>
          <w:szCs w:val="24"/>
        </w:rPr>
        <w:t>n trên Hình 3, từ đó</w:t>
      </w:r>
      <w:r w:rsidRPr="001B0C90">
        <w:rPr>
          <w:sz w:val="24"/>
          <w:szCs w:val="24"/>
        </w:rPr>
        <w:t xml:space="preserve"> có thể thấy quy luật nổi của các hạt khoáng được lặp lại, các hạt mịn </w:t>
      </w:r>
      <w:r w:rsidRPr="001B0C90">
        <w:rPr>
          <w:sz w:val="24"/>
          <w:szCs w:val="24"/>
        </w:rPr>
        <w:lastRenderedPageBreak/>
        <w:t>nổi nhanh ở 30</w:t>
      </w:r>
      <w:r w:rsidR="00224832" w:rsidRPr="001B0C90">
        <w:rPr>
          <w:sz w:val="24"/>
          <w:szCs w:val="24"/>
        </w:rPr>
        <w:t xml:space="preserve"> </w:t>
      </w:r>
      <w:r w:rsidRPr="001B0C90">
        <w:rPr>
          <w:sz w:val="24"/>
          <w:szCs w:val="24"/>
        </w:rPr>
        <w:t xml:space="preserve">-150 giây đầu tiên sau đó chậm dần ở các phút tiếp theo, trong khi chỉ bắt đầu nổi nhanh sau 150 giây và tỉ lệ </w:t>
      </w:r>
      <w:r w:rsidR="00091578">
        <w:rPr>
          <w:sz w:val="24"/>
          <w:szCs w:val="24"/>
        </w:rPr>
        <w:t xml:space="preserve">thu hồi riêng  </w:t>
      </w:r>
      <w:r w:rsidRPr="001B0C90">
        <w:rPr>
          <w:sz w:val="24"/>
          <w:szCs w:val="24"/>
        </w:rPr>
        <w:t>của các cấp hạt giảm theo độ lớn của các cấp hạt xuống còn 10%.</w:t>
      </w:r>
    </w:p>
    <w:p w:rsidR="00043DD0" w:rsidRPr="001B0C90" w:rsidRDefault="00043DD0" w:rsidP="006A2D99">
      <w:pPr>
        <w:tabs>
          <w:tab w:val="left" w:pos="284"/>
        </w:tabs>
        <w:spacing w:after="120" w:line="240" w:lineRule="auto"/>
        <w:rPr>
          <w:sz w:val="24"/>
          <w:szCs w:val="24"/>
        </w:rPr>
      </w:pPr>
      <w:r w:rsidRPr="001B0C90">
        <w:rPr>
          <w:noProof/>
          <w:sz w:val="24"/>
          <w:szCs w:val="24"/>
          <w:lang w:val="vi-VN" w:eastAsia="vi-VN"/>
        </w:rPr>
        <w:drawing>
          <wp:inline distT="0" distB="0" distL="0" distR="0">
            <wp:extent cx="5158596" cy="2156604"/>
            <wp:effectExtent l="19050" t="0" r="23004"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3DD0" w:rsidRPr="001B0C90" w:rsidRDefault="00043DD0" w:rsidP="006A2D99">
      <w:pPr>
        <w:tabs>
          <w:tab w:val="left" w:pos="284"/>
        </w:tabs>
        <w:spacing w:after="120" w:line="240" w:lineRule="auto"/>
        <w:jc w:val="center"/>
        <w:rPr>
          <w:rFonts w:eastAsiaTheme="minorHAnsi"/>
          <w:sz w:val="24"/>
          <w:szCs w:val="24"/>
        </w:rPr>
      </w:pPr>
      <w:r w:rsidRPr="001B0C90">
        <w:rPr>
          <w:rFonts w:eastAsiaTheme="minorHAnsi"/>
          <w:sz w:val="24"/>
          <w:szCs w:val="24"/>
        </w:rPr>
        <w:t xml:space="preserve">Hình 3: Thu hồi </w:t>
      </w:r>
      <w:r w:rsidR="00224832" w:rsidRPr="001B0C90">
        <w:rPr>
          <w:rFonts w:eastAsiaTheme="minorHAnsi"/>
          <w:sz w:val="24"/>
          <w:szCs w:val="24"/>
        </w:rPr>
        <w:t xml:space="preserve">riêng </w:t>
      </w:r>
      <w:r w:rsidRPr="001B0C90">
        <w:rPr>
          <w:rFonts w:eastAsiaTheme="minorHAnsi"/>
          <w:sz w:val="24"/>
          <w:szCs w:val="24"/>
        </w:rPr>
        <w:t xml:space="preserve">của các cấp hạt hẹp </w:t>
      </w:r>
      <w:proofErr w:type="gramStart"/>
      <w:r w:rsidRPr="001B0C90">
        <w:rPr>
          <w:rFonts w:eastAsiaTheme="minorHAnsi"/>
          <w:sz w:val="24"/>
          <w:szCs w:val="24"/>
        </w:rPr>
        <w:t>theo</w:t>
      </w:r>
      <w:proofErr w:type="gramEnd"/>
      <w:r w:rsidRPr="001B0C90">
        <w:rPr>
          <w:rFonts w:eastAsiaTheme="minorHAnsi"/>
          <w:sz w:val="24"/>
          <w:szCs w:val="24"/>
        </w:rPr>
        <w:t xml:space="preserve"> thời gian gạt bọt</w:t>
      </w:r>
      <w:r w:rsidR="00224832" w:rsidRPr="001B0C90">
        <w:rPr>
          <w:rFonts w:eastAsiaTheme="minorHAnsi"/>
          <w:sz w:val="24"/>
          <w:szCs w:val="24"/>
        </w:rPr>
        <w:t xml:space="preserve"> </w:t>
      </w:r>
      <w:r w:rsidRPr="001B0C90">
        <w:rPr>
          <w:rFonts w:eastAsiaTheme="minorHAnsi"/>
          <w:sz w:val="24"/>
          <w:szCs w:val="24"/>
        </w:rPr>
        <w:t>ở mật độ bùn 60% rắn</w:t>
      </w:r>
    </w:p>
    <w:p w:rsidR="00043DD0" w:rsidRPr="001B0C90" w:rsidRDefault="00043DD0" w:rsidP="006A2D99">
      <w:pPr>
        <w:tabs>
          <w:tab w:val="left" w:pos="284"/>
        </w:tabs>
        <w:spacing w:after="120" w:line="240" w:lineRule="auto"/>
        <w:jc w:val="both"/>
        <w:rPr>
          <w:sz w:val="24"/>
          <w:szCs w:val="24"/>
        </w:rPr>
      </w:pPr>
      <w:r w:rsidRPr="001B0C90">
        <w:rPr>
          <w:sz w:val="24"/>
          <w:szCs w:val="24"/>
        </w:rPr>
        <w:t xml:space="preserve">Từ kết quả của các khảo sát ở trên thành lập được bảng tổng hợp ảnh hưởng của nồng độ bùn tới tỉ lệ </w:t>
      </w:r>
      <w:proofErr w:type="gramStart"/>
      <w:r w:rsidRPr="001B0C90">
        <w:rPr>
          <w:sz w:val="24"/>
          <w:szCs w:val="24"/>
        </w:rPr>
        <w:t>thu</w:t>
      </w:r>
      <w:proofErr w:type="gramEnd"/>
      <w:r w:rsidRPr="001B0C90">
        <w:rPr>
          <w:sz w:val="24"/>
          <w:szCs w:val="24"/>
        </w:rPr>
        <w:t xml:space="preserve"> hồi của các cấp hạt như sau:</w:t>
      </w:r>
    </w:p>
    <w:p w:rsidR="00043DD0" w:rsidRPr="001B0C90" w:rsidRDefault="00043DD0" w:rsidP="006A2D99">
      <w:pPr>
        <w:tabs>
          <w:tab w:val="left" w:pos="284"/>
        </w:tabs>
        <w:spacing w:after="120" w:line="240" w:lineRule="auto"/>
        <w:jc w:val="center"/>
        <w:rPr>
          <w:sz w:val="24"/>
          <w:szCs w:val="24"/>
        </w:rPr>
      </w:pPr>
      <w:r w:rsidRPr="001B0C90">
        <w:rPr>
          <w:rFonts w:eastAsiaTheme="minorHAnsi"/>
          <w:sz w:val="24"/>
          <w:szCs w:val="24"/>
        </w:rPr>
        <w:t xml:space="preserve">Bảng </w:t>
      </w:r>
      <w:r w:rsidR="00224832" w:rsidRPr="001B0C90">
        <w:rPr>
          <w:rFonts w:eastAsiaTheme="minorHAnsi"/>
          <w:sz w:val="24"/>
          <w:szCs w:val="24"/>
        </w:rPr>
        <w:t>1</w:t>
      </w:r>
      <w:r w:rsidRPr="001B0C90">
        <w:rPr>
          <w:rFonts w:eastAsiaTheme="minorHAnsi"/>
          <w:sz w:val="24"/>
          <w:szCs w:val="24"/>
        </w:rPr>
        <w:t xml:space="preserve">: </w:t>
      </w:r>
      <w:r w:rsidR="00091578">
        <w:rPr>
          <w:rFonts w:eastAsiaTheme="minorHAnsi"/>
          <w:sz w:val="24"/>
          <w:szCs w:val="24"/>
        </w:rPr>
        <w:t>Ả</w:t>
      </w:r>
      <w:r w:rsidRPr="001B0C90">
        <w:rPr>
          <w:rFonts w:eastAsiaTheme="minorHAnsi"/>
          <w:sz w:val="24"/>
          <w:szCs w:val="24"/>
        </w:rPr>
        <w:t xml:space="preserve">nh hưởng của nồng độ bùn ở mật độ </w:t>
      </w:r>
      <w:r w:rsidR="00091578">
        <w:rPr>
          <w:rFonts w:eastAsiaTheme="minorHAnsi"/>
          <w:sz w:val="24"/>
          <w:szCs w:val="24"/>
        </w:rPr>
        <w:t xml:space="preserve">bùn tới tỉ lệ </w:t>
      </w:r>
      <w:proofErr w:type="gramStart"/>
      <w:r w:rsidR="00091578">
        <w:rPr>
          <w:rFonts w:eastAsiaTheme="minorHAnsi"/>
          <w:sz w:val="24"/>
          <w:szCs w:val="24"/>
        </w:rPr>
        <w:t>thu</w:t>
      </w:r>
      <w:proofErr w:type="gramEnd"/>
      <w:r w:rsidR="00091578">
        <w:rPr>
          <w:rFonts w:eastAsiaTheme="minorHAnsi"/>
          <w:sz w:val="24"/>
          <w:szCs w:val="24"/>
        </w:rPr>
        <w:t xml:space="preserve"> hồi chung</w:t>
      </w:r>
    </w:p>
    <w:tbl>
      <w:tblPr>
        <w:tblStyle w:val="MediumGrid3-Accent1"/>
        <w:tblW w:w="8482" w:type="dxa"/>
        <w:tblLook w:val="04A0"/>
      </w:tblPr>
      <w:tblGrid>
        <w:gridCol w:w="2825"/>
        <w:gridCol w:w="1984"/>
        <w:gridCol w:w="1843"/>
        <w:gridCol w:w="1830"/>
      </w:tblGrid>
      <w:tr w:rsidR="00772341" w:rsidRPr="001B0C90" w:rsidTr="00091578">
        <w:trPr>
          <w:cnfStyle w:val="100000000000"/>
          <w:trHeight w:val="282"/>
        </w:trPr>
        <w:tc>
          <w:tcPr>
            <w:cnfStyle w:val="001000000000"/>
            <w:tcW w:w="2825" w:type="dxa"/>
            <w:noWrap/>
            <w:hideMark/>
          </w:tcPr>
          <w:p w:rsidR="00772341" w:rsidRPr="001B0C90" w:rsidRDefault="00091578" w:rsidP="006A2D99">
            <w:pPr>
              <w:tabs>
                <w:tab w:val="left" w:pos="284"/>
              </w:tabs>
              <w:spacing w:after="120" w:line="240" w:lineRule="auto"/>
              <w:jc w:val="center"/>
              <w:rPr>
                <w:sz w:val="24"/>
                <w:szCs w:val="24"/>
              </w:rPr>
            </w:pPr>
            <w:r>
              <w:rPr>
                <w:sz w:val="24"/>
                <w:szCs w:val="24"/>
              </w:rPr>
              <w:t>Tỉ lệ thu hồi riêng, %</w:t>
            </w:r>
          </w:p>
        </w:tc>
        <w:tc>
          <w:tcPr>
            <w:tcW w:w="5657" w:type="dxa"/>
            <w:gridSpan w:val="3"/>
            <w:noWrap/>
            <w:hideMark/>
          </w:tcPr>
          <w:p w:rsidR="00772341" w:rsidRPr="001B0C90" w:rsidRDefault="00772341" w:rsidP="006A2D99">
            <w:pPr>
              <w:tabs>
                <w:tab w:val="left" w:pos="284"/>
              </w:tabs>
              <w:spacing w:after="120" w:line="240" w:lineRule="auto"/>
              <w:jc w:val="center"/>
              <w:cnfStyle w:val="100000000000"/>
              <w:rPr>
                <w:sz w:val="24"/>
                <w:szCs w:val="24"/>
              </w:rPr>
            </w:pPr>
            <w:r w:rsidRPr="001B0C90">
              <w:rPr>
                <w:sz w:val="24"/>
                <w:szCs w:val="24"/>
              </w:rPr>
              <w:t>Nồng độ bùn,%</w:t>
            </w:r>
          </w:p>
        </w:tc>
      </w:tr>
      <w:tr w:rsidR="00091578" w:rsidRPr="001B0C90" w:rsidTr="00091578">
        <w:trPr>
          <w:cnfStyle w:val="000000100000"/>
          <w:trHeight w:val="282"/>
        </w:trPr>
        <w:tc>
          <w:tcPr>
            <w:cnfStyle w:val="001000000000"/>
            <w:tcW w:w="2825" w:type="dxa"/>
            <w:noWrap/>
            <w:hideMark/>
          </w:tcPr>
          <w:p w:rsidR="00224832" w:rsidRPr="001B0C90" w:rsidRDefault="00091578" w:rsidP="006A2D99">
            <w:pPr>
              <w:tabs>
                <w:tab w:val="left" w:pos="284"/>
              </w:tabs>
              <w:spacing w:after="120" w:line="240" w:lineRule="auto"/>
              <w:jc w:val="center"/>
              <w:rPr>
                <w:sz w:val="24"/>
                <w:szCs w:val="24"/>
              </w:rPr>
            </w:pPr>
            <w:r w:rsidRPr="001B0C90">
              <w:rPr>
                <w:sz w:val="24"/>
                <w:szCs w:val="24"/>
              </w:rPr>
              <w:t>Thời gian gạt bọt</w:t>
            </w:r>
            <w:r>
              <w:rPr>
                <w:sz w:val="24"/>
                <w:szCs w:val="24"/>
              </w:rPr>
              <w:t xml:space="preserve">, </w:t>
            </w:r>
            <w:r w:rsidR="00772341" w:rsidRPr="001B0C90">
              <w:rPr>
                <w:sz w:val="24"/>
                <w:szCs w:val="24"/>
              </w:rPr>
              <w:t>giây</w:t>
            </w:r>
          </w:p>
        </w:tc>
        <w:tc>
          <w:tcPr>
            <w:tcW w:w="1984"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40%</w:t>
            </w:r>
          </w:p>
        </w:tc>
        <w:tc>
          <w:tcPr>
            <w:tcW w:w="1843"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50%</w:t>
            </w:r>
          </w:p>
        </w:tc>
        <w:tc>
          <w:tcPr>
            <w:tcW w:w="1830"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60%</w:t>
            </w:r>
          </w:p>
        </w:tc>
      </w:tr>
      <w:tr w:rsidR="00224832" w:rsidRPr="001B0C90" w:rsidTr="00091578">
        <w:trPr>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30</w:t>
            </w:r>
          </w:p>
        </w:tc>
        <w:tc>
          <w:tcPr>
            <w:tcW w:w="1984"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16,78</w:t>
            </w:r>
          </w:p>
        </w:tc>
        <w:tc>
          <w:tcPr>
            <w:tcW w:w="1843"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8,60</w:t>
            </w:r>
          </w:p>
        </w:tc>
        <w:tc>
          <w:tcPr>
            <w:tcW w:w="1830"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3,26</w:t>
            </w:r>
          </w:p>
        </w:tc>
      </w:tr>
      <w:tr w:rsidR="00091578" w:rsidRPr="001B0C90" w:rsidTr="00091578">
        <w:trPr>
          <w:cnfStyle w:val="000000100000"/>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60</w:t>
            </w:r>
          </w:p>
        </w:tc>
        <w:tc>
          <w:tcPr>
            <w:tcW w:w="1984"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25,43</w:t>
            </w:r>
          </w:p>
        </w:tc>
        <w:tc>
          <w:tcPr>
            <w:tcW w:w="1843"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13,31</w:t>
            </w:r>
          </w:p>
        </w:tc>
        <w:tc>
          <w:tcPr>
            <w:tcW w:w="1830"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6,69</w:t>
            </w:r>
          </w:p>
        </w:tc>
      </w:tr>
      <w:tr w:rsidR="00224832" w:rsidRPr="001B0C90" w:rsidTr="00091578">
        <w:trPr>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90</w:t>
            </w:r>
          </w:p>
        </w:tc>
        <w:tc>
          <w:tcPr>
            <w:tcW w:w="1984"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35,96</w:t>
            </w:r>
          </w:p>
        </w:tc>
        <w:tc>
          <w:tcPr>
            <w:tcW w:w="1843"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17,13</w:t>
            </w:r>
          </w:p>
        </w:tc>
        <w:tc>
          <w:tcPr>
            <w:tcW w:w="1830"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10,21</w:t>
            </w:r>
          </w:p>
        </w:tc>
      </w:tr>
      <w:tr w:rsidR="00091578" w:rsidRPr="001B0C90" w:rsidTr="00091578">
        <w:trPr>
          <w:cnfStyle w:val="000000100000"/>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120</w:t>
            </w:r>
          </w:p>
        </w:tc>
        <w:tc>
          <w:tcPr>
            <w:tcW w:w="1984"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46,88</w:t>
            </w:r>
          </w:p>
        </w:tc>
        <w:tc>
          <w:tcPr>
            <w:tcW w:w="1843"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20,43</w:t>
            </w:r>
          </w:p>
        </w:tc>
        <w:tc>
          <w:tcPr>
            <w:tcW w:w="1830"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13,96</w:t>
            </w:r>
          </w:p>
        </w:tc>
      </w:tr>
      <w:tr w:rsidR="00224832" w:rsidRPr="001B0C90" w:rsidTr="00091578">
        <w:trPr>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150</w:t>
            </w:r>
          </w:p>
        </w:tc>
        <w:tc>
          <w:tcPr>
            <w:tcW w:w="1984"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56,00</w:t>
            </w:r>
          </w:p>
        </w:tc>
        <w:tc>
          <w:tcPr>
            <w:tcW w:w="1843"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24,68</w:t>
            </w:r>
          </w:p>
        </w:tc>
        <w:tc>
          <w:tcPr>
            <w:tcW w:w="1830" w:type="dxa"/>
            <w:noWrap/>
            <w:hideMark/>
          </w:tcPr>
          <w:p w:rsidR="00224832" w:rsidRPr="001B0C90" w:rsidRDefault="00224832" w:rsidP="006A2D99">
            <w:pPr>
              <w:tabs>
                <w:tab w:val="left" w:pos="284"/>
              </w:tabs>
              <w:spacing w:after="120" w:line="240" w:lineRule="auto"/>
              <w:jc w:val="center"/>
              <w:cnfStyle w:val="000000000000"/>
              <w:rPr>
                <w:sz w:val="24"/>
                <w:szCs w:val="24"/>
              </w:rPr>
            </w:pPr>
            <w:r w:rsidRPr="001B0C90">
              <w:rPr>
                <w:sz w:val="24"/>
                <w:szCs w:val="24"/>
              </w:rPr>
              <w:t>17,13</w:t>
            </w:r>
          </w:p>
        </w:tc>
      </w:tr>
      <w:tr w:rsidR="00091578" w:rsidRPr="001B0C90" w:rsidTr="00091578">
        <w:trPr>
          <w:cnfStyle w:val="000000100000"/>
          <w:trHeight w:val="282"/>
        </w:trPr>
        <w:tc>
          <w:tcPr>
            <w:cnfStyle w:val="001000000000"/>
            <w:tcW w:w="2825" w:type="dxa"/>
            <w:noWrap/>
            <w:hideMark/>
          </w:tcPr>
          <w:p w:rsidR="00224832" w:rsidRPr="001B0C90" w:rsidRDefault="00224832" w:rsidP="006A2D99">
            <w:pPr>
              <w:tabs>
                <w:tab w:val="left" w:pos="284"/>
              </w:tabs>
              <w:spacing w:after="120" w:line="240" w:lineRule="auto"/>
              <w:jc w:val="center"/>
              <w:rPr>
                <w:sz w:val="24"/>
                <w:szCs w:val="24"/>
              </w:rPr>
            </w:pPr>
            <w:r w:rsidRPr="001B0C90">
              <w:rPr>
                <w:sz w:val="24"/>
                <w:szCs w:val="24"/>
              </w:rPr>
              <w:t>390</w:t>
            </w:r>
          </w:p>
        </w:tc>
        <w:tc>
          <w:tcPr>
            <w:tcW w:w="1984"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74,43</w:t>
            </w:r>
          </w:p>
        </w:tc>
        <w:tc>
          <w:tcPr>
            <w:tcW w:w="1843"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46,52</w:t>
            </w:r>
          </w:p>
        </w:tc>
        <w:tc>
          <w:tcPr>
            <w:tcW w:w="1830" w:type="dxa"/>
            <w:noWrap/>
            <w:hideMark/>
          </w:tcPr>
          <w:p w:rsidR="00224832" w:rsidRPr="001B0C90" w:rsidRDefault="00224832" w:rsidP="006A2D99">
            <w:pPr>
              <w:tabs>
                <w:tab w:val="left" w:pos="284"/>
              </w:tabs>
              <w:spacing w:after="120" w:line="240" w:lineRule="auto"/>
              <w:jc w:val="center"/>
              <w:cnfStyle w:val="000000100000"/>
              <w:rPr>
                <w:sz w:val="24"/>
                <w:szCs w:val="24"/>
              </w:rPr>
            </w:pPr>
            <w:r w:rsidRPr="001B0C90">
              <w:rPr>
                <w:sz w:val="24"/>
                <w:szCs w:val="24"/>
              </w:rPr>
              <w:t>25,88</w:t>
            </w:r>
          </w:p>
        </w:tc>
      </w:tr>
    </w:tbl>
    <w:p w:rsidR="00224832" w:rsidRPr="001B0C90" w:rsidRDefault="00224832" w:rsidP="006A2D99">
      <w:pPr>
        <w:tabs>
          <w:tab w:val="left" w:pos="284"/>
        </w:tabs>
        <w:spacing w:after="120" w:line="240" w:lineRule="auto"/>
        <w:jc w:val="center"/>
        <w:rPr>
          <w:sz w:val="24"/>
          <w:szCs w:val="24"/>
        </w:rPr>
      </w:pPr>
      <w:r w:rsidRPr="001B0C90">
        <w:rPr>
          <w:noProof/>
          <w:sz w:val="24"/>
          <w:szCs w:val="24"/>
          <w:lang w:val="vi-VN" w:eastAsia="vi-VN"/>
        </w:rPr>
        <w:drawing>
          <wp:inline distT="0" distB="0" distL="0" distR="0">
            <wp:extent cx="5760085" cy="3075122"/>
            <wp:effectExtent l="19050" t="0" r="1206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3DD0" w:rsidRPr="001B0C90" w:rsidRDefault="00043DD0" w:rsidP="006A2D99">
      <w:pPr>
        <w:tabs>
          <w:tab w:val="left" w:pos="284"/>
        </w:tabs>
        <w:spacing w:after="120" w:line="240" w:lineRule="auto"/>
        <w:jc w:val="center"/>
        <w:rPr>
          <w:sz w:val="24"/>
          <w:szCs w:val="24"/>
        </w:rPr>
      </w:pPr>
      <w:r w:rsidRPr="001B0C90">
        <w:rPr>
          <w:sz w:val="24"/>
          <w:szCs w:val="24"/>
        </w:rPr>
        <w:t xml:space="preserve">Hình </w:t>
      </w:r>
      <w:r w:rsidR="00772341" w:rsidRPr="001B0C90">
        <w:rPr>
          <w:sz w:val="24"/>
          <w:szCs w:val="24"/>
        </w:rPr>
        <w:t>4</w:t>
      </w:r>
      <w:r w:rsidRPr="001B0C90">
        <w:rPr>
          <w:sz w:val="24"/>
          <w:szCs w:val="24"/>
        </w:rPr>
        <w:t xml:space="preserve">: Quan hệ giữa mật độ bùn và tỉ lệ </w:t>
      </w:r>
      <w:proofErr w:type="gramStart"/>
      <w:r w:rsidRPr="001B0C90">
        <w:rPr>
          <w:sz w:val="24"/>
          <w:szCs w:val="24"/>
        </w:rPr>
        <w:t>thu</w:t>
      </w:r>
      <w:proofErr w:type="gramEnd"/>
      <w:r w:rsidRPr="001B0C90">
        <w:rPr>
          <w:sz w:val="24"/>
          <w:szCs w:val="24"/>
        </w:rPr>
        <w:t xml:space="preserve"> hồi </w:t>
      </w:r>
      <w:r w:rsidR="00224832" w:rsidRPr="001B0C90">
        <w:rPr>
          <w:sz w:val="24"/>
          <w:szCs w:val="24"/>
        </w:rPr>
        <w:t xml:space="preserve">riêng của </w:t>
      </w:r>
      <w:r w:rsidRPr="001B0C90">
        <w:rPr>
          <w:sz w:val="24"/>
          <w:szCs w:val="24"/>
        </w:rPr>
        <w:t>các cấp hạt</w:t>
      </w:r>
    </w:p>
    <w:p w:rsidR="00043DD0" w:rsidRPr="001B0C90" w:rsidRDefault="00043DD0" w:rsidP="006A2D99">
      <w:pPr>
        <w:pStyle w:val="ListParagraph"/>
        <w:tabs>
          <w:tab w:val="left" w:pos="284"/>
        </w:tabs>
        <w:spacing w:after="120" w:line="240" w:lineRule="auto"/>
        <w:ind w:left="0"/>
        <w:jc w:val="both"/>
        <w:rPr>
          <w:sz w:val="24"/>
          <w:szCs w:val="24"/>
        </w:rPr>
      </w:pPr>
      <w:r w:rsidRPr="001B0C90">
        <w:rPr>
          <w:sz w:val="24"/>
          <w:szCs w:val="24"/>
        </w:rPr>
        <w:lastRenderedPageBreak/>
        <w:t xml:space="preserve">Từ hình </w:t>
      </w:r>
      <w:r w:rsidR="00772341" w:rsidRPr="001B0C90">
        <w:rPr>
          <w:sz w:val="24"/>
          <w:szCs w:val="24"/>
        </w:rPr>
        <w:t>4</w:t>
      </w:r>
      <w:r w:rsidRPr="001B0C90">
        <w:rPr>
          <w:sz w:val="24"/>
          <w:szCs w:val="24"/>
        </w:rPr>
        <w:t xml:space="preserve"> có thể thấy khi thời gian tuyển tăng thì tỉ lệ </w:t>
      </w:r>
      <w:proofErr w:type="gramStart"/>
      <w:r w:rsidRPr="001B0C90">
        <w:rPr>
          <w:sz w:val="24"/>
          <w:szCs w:val="24"/>
        </w:rPr>
        <w:t>thu</w:t>
      </w:r>
      <w:proofErr w:type="gramEnd"/>
      <w:r w:rsidRPr="001B0C90">
        <w:rPr>
          <w:sz w:val="24"/>
          <w:szCs w:val="24"/>
        </w:rPr>
        <w:t xml:space="preserve"> hồi tăng; Đường cong động học thu hồi của sản phẩm bọt ở các mật độ bùn khác nhau phù hợp với phương trình logarit và được mô tả bởi các phương trình có dạng như sau:</w:t>
      </w:r>
    </w:p>
    <w:p w:rsidR="00043DD0" w:rsidRPr="001B0C90" w:rsidRDefault="00043DD0" w:rsidP="006A2D99">
      <w:pPr>
        <w:pStyle w:val="ListParagraph"/>
        <w:numPr>
          <w:ilvl w:val="0"/>
          <w:numId w:val="2"/>
        </w:numPr>
        <w:tabs>
          <w:tab w:val="left" w:pos="284"/>
        </w:tabs>
        <w:spacing w:after="120" w:line="240" w:lineRule="auto"/>
        <w:jc w:val="both"/>
        <w:rPr>
          <w:sz w:val="24"/>
          <w:szCs w:val="24"/>
          <w:lang w:val="fr-FR"/>
        </w:rPr>
      </w:pPr>
      <w:r w:rsidRPr="001B0C90">
        <w:rPr>
          <w:sz w:val="24"/>
          <w:szCs w:val="24"/>
          <w:lang w:val="fr-FR"/>
        </w:rPr>
        <w:t>Ở mật độ 40% rắn: Y = 23.279ln(x) - 65.412</w:t>
      </w:r>
    </w:p>
    <w:p w:rsidR="00043DD0" w:rsidRPr="001B0C90" w:rsidRDefault="00043DD0" w:rsidP="006A2D99">
      <w:pPr>
        <w:pStyle w:val="ListParagraph"/>
        <w:numPr>
          <w:ilvl w:val="0"/>
          <w:numId w:val="2"/>
        </w:numPr>
        <w:tabs>
          <w:tab w:val="left" w:pos="284"/>
        </w:tabs>
        <w:spacing w:after="120" w:line="240" w:lineRule="auto"/>
        <w:jc w:val="both"/>
        <w:rPr>
          <w:sz w:val="24"/>
          <w:szCs w:val="24"/>
          <w:lang w:val="fr-FR"/>
        </w:rPr>
      </w:pPr>
      <w:r w:rsidRPr="001B0C90">
        <w:rPr>
          <w:sz w:val="24"/>
          <w:szCs w:val="24"/>
          <w:lang w:val="fr-FR"/>
        </w:rPr>
        <w:t xml:space="preserve">Ở mật độ 50% rắn:y = 14.379ln(x) - 44.924 với R² = 0.9236 </w:t>
      </w:r>
    </w:p>
    <w:p w:rsidR="00043DD0" w:rsidRPr="001B0C90" w:rsidRDefault="00043DD0" w:rsidP="006A2D99">
      <w:pPr>
        <w:pStyle w:val="ListParagraph"/>
        <w:numPr>
          <w:ilvl w:val="0"/>
          <w:numId w:val="2"/>
        </w:numPr>
        <w:tabs>
          <w:tab w:val="left" w:pos="284"/>
        </w:tabs>
        <w:spacing w:after="120" w:line="240" w:lineRule="auto"/>
        <w:jc w:val="both"/>
        <w:rPr>
          <w:sz w:val="24"/>
          <w:szCs w:val="24"/>
          <w:lang w:val="fr-FR"/>
        </w:rPr>
      </w:pPr>
      <w:r w:rsidRPr="001B0C90">
        <w:rPr>
          <w:sz w:val="24"/>
          <w:szCs w:val="24"/>
          <w:lang w:val="fr-FR"/>
        </w:rPr>
        <w:t xml:space="preserve">Ở mật độ 60% rắn:y = 8.9647ln(x) - 28.731 với R² = 0.9786 </w:t>
      </w:r>
    </w:p>
    <w:p w:rsidR="00043DD0" w:rsidRPr="001B0C90" w:rsidRDefault="00043DD0" w:rsidP="006A2D99">
      <w:pPr>
        <w:pStyle w:val="ListParagraph"/>
        <w:tabs>
          <w:tab w:val="left" w:pos="284"/>
        </w:tabs>
        <w:spacing w:after="120" w:line="240" w:lineRule="auto"/>
        <w:ind w:left="0"/>
        <w:jc w:val="both"/>
        <w:rPr>
          <w:sz w:val="24"/>
          <w:szCs w:val="24"/>
          <w:lang w:val="fr-FR"/>
        </w:rPr>
      </w:pPr>
      <w:r w:rsidRPr="001B0C90">
        <w:rPr>
          <w:sz w:val="24"/>
          <w:szCs w:val="24"/>
          <w:lang w:val="fr-FR"/>
        </w:rPr>
        <w:t>Độ tin cậy của phương trình động học đạt giá trị cao nhất với mật độ bùn loãng (40% rắn) và thấp nhất với mật độ bùn đậm đặ</w:t>
      </w:r>
      <w:r w:rsidR="00772341" w:rsidRPr="001B0C90">
        <w:rPr>
          <w:sz w:val="24"/>
          <w:szCs w:val="24"/>
          <w:lang w:val="fr-FR"/>
        </w:rPr>
        <w:t>c (6</w:t>
      </w:r>
      <w:r w:rsidRPr="001B0C90">
        <w:rPr>
          <w:sz w:val="24"/>
          <w:szCs w:val="24"/>
          <w:lang w:val="fr-FR"/>
        </w:rPr>
        <w:t>0% rắn).</w:t>
      </w:r>
    </w:p>
    <w:p w:rsidR="00043DD0" w:rsidRPr="001B0C90" w:rsidRDefault="00043DD0" w:rsidP="006A2D99">
      <w:pPr>
        <w:pStyle w:val="Heading1"/>
        <w:tabs>
          <w:tab w:val="left" w:pos="284"/>
        </w:tabs>
        <w:spacing w:after="120" w:line="240" w:lineRule="auto"/>
        <w:jc w:val="both"/>
        <w:rPr>
          <w:rFonts w:ascii="Times New Roman" w:eastAsiaTheme="minorHAnsi" w:hAnsi="Times New Roman" w:cs="Times New Roman"/>
          <w:b w:val="0"/>
          <w:color w:val="auto"/>
          <w:sz w:val="24"/>
          <w:szCs w:val="24"/>
          <w:lang w:val="fr-FR"/>
        </w:rPr>
      </w:pPr>
      <w:r w:rsidRPr="001B0C90">
        <w:rPr>
          <w:rFonts w:ascii="Times New Roman" w:eastAsiaTheme="minorHAnsi" w:hAnsi="Times New Roman" w:cs="Times New Roman"/>
          <w:color w:val="auto"/>
          <w:sz w:val="24"/>
          <w:szCs w:val="24"/>
          <w:lang w:val="fr-FR"/>
        </w:rPr>
        <w:t>4. Kết  luận</w:t>
      </w:r>
    </w:p>
    <w:p w:rsidR="00043DD0" w:rsidRPr="001B0C90" w:rsidRDefault="00091578" w:rsidP="006A2D99">
      <w:pPr>
        <w:pStyle w:val="ListParagraph"/>
        <w:tabs>
          <w:tab w:val="left" w:pos="284"/>
          <w:tab w:val="left" w:pos="851"/>
        </w:tabs>
        <w:spacing w:after="120" w:line="240" w:lineRule="auto"/>
        <w:ind w:left="0"/>
        <w:contextualSpacing w:val="0"/>
        <w:jc w:val="both"/>
        <w:rPr>
          <w:sz w:val="24"/>
          <w:szCs w:val="24"/>
          <w:lang w:val="fr-FR"/>
        </w:rPr>
      </w:pPr>
      <w:r>
        <w:rPr>
          <w:sz w:val="24"/>
          <w:szCs w:val="24"/>
          <w:lang w:val="fr-FR"/>
        </w:rPr>
        <w:t xml:space="preserve">Hiện nay cơ sở dữ liệu và các nghiên cứu về tuyển nổi ở nồng độ bùn </w:t>
      </w:r>
      <w:r w:rsidR="00043DD0" w:rsidRPr="001B0C90">
        <w:rPr>
          <w:sz w:val="24"/>
          <w:szCs w:val="24"/>
          <w:lang w:val="fr-FR"/>
        </w:rPr>
        <w:t>cao</w:t>
      </w:r>
      <w:r>
        <w:rPr>
          <w:sz w:val="24"/>
          <w:szCs w:val="24"/>
          <w:lang w:val="fr-FR"/>
        </w:rPr>
        <w:t xml:space="preserve"> còn</w:t>
      </w:r>
      <w:r w:rsidR="00252A9B">
        <w:rPr>
          <w:sz w:val="24"/>
          <w:szCs w:val="24"/>
          <w:lang w:val="fr-FR"/>
        </w:rPr>
        <w:t xml:space="preserve"> rất</w:t>
      </w:r>
      <w:r>
        <w:rPr>
          <w:sz w:val="24"/>
          <w:szCs w:val="24"/>
          <w:lang w:val="fr-FR"/>
        </w:rPr>
        <w:t xml:space="preserve"> hạn chế</w:t>
      </w:r>
      <w:r w:rsidR="00043DD0" w:rsidRPr="001B0C90">
        <w:rPr>
          <w:sz w:val="24"/>
          <w:szCs w:val="24"/>
          <w:lang w:val="fr-FR"/>
        </w:rPr>
        <w:t xml:space="preserve">. </w:t>
      </w:r>
      <w:r w:rsidR="00252A9B">
        <w:rPr>
          <w:sz w:val="24"/>
          <w:szCs w:val="24"/>
          <w:lang w:val="fr-FR"/>
        </w:rPr>
        <w:t xml:space="preserve">Do vậy kết quả của nghiên cứu này sẽ đóng góp một phần vào cơ sở dữ liệu đánh giá khả năng thu hồi khoáng vật nặng từ bùn tuyển nổi mật độ cao. </w:t>
      </w:r>
      <w:r w:rsidR="00043DD0" w:rsidRPr="001B0C90">
        <w:rPr>
          <w:sz w:val="24"/>
          <w:szCs w:val="24"/>
          <w:lang w:val="fr-FR"/>
        </w:rPr>
        <w:t xml:space="preserve">Từ kết quả nghiên cứu </w:t>
      </w:r>
      <w:r w:rsidR="00252A9B">
        <w:rPr>
          <w:sz w:val="24"/>
          <w:szCs w:val="24"/>
          <w:lang w:val="fr-FR"/>
        </w:rPr>
        <w:t>có thể đưa ra</w:t>
      </w:r>
      <w:r w:rsidR="00043DD0" w:rsidRPr="001B0C90">
        <w:rPr>
          <w:sz w:val="24"/>
          <w:szCs w:val="24"/>
          <w:lang w:val="fr-FR"/>
        </w:rPr>
        <w:t xml:space="preserve"> một số kết luận </w:t>
      </w:r>
      <w:r>
        <w:rPr>
          <w:sz w:val="24"/>
          <w:szCs w:val="24"/>
          <w:lang w:val="fr-FR"/>
        </w:rPr>
        <w:t xml:space="preserve">như </w:t>
      </w:r>
      <w:r w:rsidR="00043DD0" w:rsidRPr="001B0C90">
        <w:rPr>
          <w:sz w:val="24"/>
          <w:szCs w:val="24"/>
          <w:lang w:val="fr-FR"/>
        </w:rPr>
        <w:t xml:space="preserve">sau: </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sz w:val="24"/>
          <w:szCs w:val="24"/>
          <w:lang w:val="fr-FR"/>
        </w:rPr>
        <w:t>Các h</w:t>
      </w:r>
      <w:r w:rsidRPr="001B0C90">
        <w:rPr>
          <w:rFonts w:cs="Calibri"/>
          <w:sz w:val="24"/>
          <w:szCs w:val="24"/>
          <w:lang w:val="fr-FR"/>
        </w:rPr>
        <w:t>ạ</w:t>
      </w:r>
      <w:r w:rsidRPr="001B0C90">
        <w:rPr>
          <w:sz w:val="24"/>
          <w:szCs w:val="24"/>
          <w:lang w:val="fr-FR"/>
        </w:rPr>
        <w:t>t th</w:t>
      </w:r>
      <w:r w:rsidRPr="001B0C90">
        <w:rPr>
          <w:rFonts w:cs=".VnTime"/>
          <w:sz w:val="24"/>
          <w:szCs w:val="24"/>
          <w:lang w:val="fr-FR"/>
        </w:rPr>
        <w:t>ô</w:t>
      </w:r>
      <w:r w:rsidRPr="001B0C90">
        <w:rPr>
          <w:sz w:val="24"/>
          <w:szCs w:val="24"/>
          <w:lang w:val="fr-FR"/>
        </w:rPr>
        <w:t xml:space="preserve"> c</w:t>
      </w:r>
      <w:r w:rsidRPr="001B0C90">
        <w:rPr>
          <w:rFonts w:cs=".VnTime"/>
          <w:sz w:val="24"/>
          <w:szCs w:val="24"/>
          <w:lang w:val="fr-FR"/>
        </w:rPr>
        <w:t>ó</w:t>
      </w:r>
      <w:r w:rsidRPr="001B0C90">
        <w:rPr>
          <w:sz w:val="24"/>
          <w:szCs w:val="24"/>
          <w:lang w:val="fr-FR"/>
        </w:rPr>
        <w:t xml:space="preserve"> h</w:t>
      </w:r>
      <w:r w:rsidRPr="001B0C90">
        <w:rPr>
          <w:rFonts w:cs="Calibri"/>
          <w:sz w:val="24"/>
          <w:szCs w:val="24"/>
          <w:lang w:val="fr-FR"/>
        </w:rPr>
        <w:t>à</w:t>
      </w:r>
      <w:r w:rsidRPr="001B0C90">
        <w:rPr>
          <w:sz w:val="24"/>
          <w:szCs w:val="24"/>
          <w:lang w:val="fr-FR"/>
        </w:rPr>
        <w:t>nh vi n</w:t>
      </w:r>
      <w:r w:rsidRPr="001B0C90">
        <w:rPr>
          <w:rFonts w:cs="Calibri"/>
          <w:sz w:val="24"/>
          <w:szCs w:val="24"/>
          <w:lang w:val="fr-FR"/>
        </w:rPr>
        <w:t>ổ</w:t>
      </w:r>
      <w:r w:rsidRPr="001B0C90">
        <w:rPr>
          <w:sz w:val="24"/>
          <w:szCs w:val="24"/>
          <w:lang w:val="fr-FR"/>
        </w:rPr>
        <w:t>i r</w:t>
      </w:r>
      <w:r w:rsidRPr="001B0C90">
        <w:rPr>
          <w:rFonts w:cs="Calibri"/>
          <w:sz w:val="24"/>
          <w:szCs w:val="24"/>
          <w:lang w:val="fr-FR"/>
        </w:rPr>
        <w:t>ấ</w:t>
      </w:r>
      <w:r w:rsidRPr="001B0C90">
        <w:rPr>
          <w:sz w:val="24"/>
          <w:szCs w:val="24"/>
          <w:lang w:val="fr-FR"/>
        </w:rPr>
        <w:t>t kh</w:t>
      </w:r>
      <w:r w:rsidRPr="001B0C90">
        <w:rPr>
          <w:rFonts w:cs=".VnTime"/>
          <w:sz w:val="24"/>
          <w:szCs w:val="24"/>
          <w:lang w:val="fr-FR"/>
        </w:rPr>
        <w:t>á</w:t>
      </w:r>
      <w:r w:rsidRPr="001B0C90">
        <w:rPr>
          <w:sz w:val="24"/>
          <w:szCs w:val="24"/>
          <w:lang w:val="fr-FR"/>
        </w:rPr>
        <w:t>c v</w:t>
      </w:r>
      <w:r w:rsidRPr="001B0C90">
        <w:rPr>
          <w:rFonts w:cs="Calibri"/>
          <w:sz w:val="24"/>
          <w:szCs w:val="24"/>
          <w:lang w:val="fr-FR"/>
        </w:rPr>
        <w:t>ớ</w:t>
      </w:r>
      <w:r w:rsidRPr="001B0C90">
        <w:rPr>
          <w:sz w:val="24"/>
          <w:szCs w:val="24"/>
          <w:lang w:val="fr-FR"/>
        </w:rPr>
        <w:t>i c</w:t>
      </w:r>
      <w:r w:rsidRPr="001B0C90">
        <w:rPr>
          <w:rFonts w:cs=".VnTime"/>
          <w:sz w:val="24"/>
          <w:szCs w:val="24"/>
          <w:lang w:val="fr-FR"/>
        </w:rPr>
        <w:t>á</w:t>
      </w:r>
      <w:r w:rsidRPr="001B0C90">
        <w:rPr>
          <w:sz w:val="24"/>
          <w:szCs w:val="24"/>
          <w:lang w:val="fr-FR"/>
        </w:rPr>
        <w:t>c hạt mịn. Trong hầu hết các trường hợp thì mật độ bùn ảnh hưởng xấu hơn đối với cỡ hạt thô;</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sz w:val="24"/>
          <w:szCs w:val="24"/>
          <w:lang w:val="fr-FR"/>
        </w:rPr>
        <w:t>Khi th</w:t>
      </w:r>
      <w:r w:rsidRPr="001B0C90">
        <w:rPr>
          <w:rFonts w:cs="Calibri"/>
          <w:sz w:val="24"/>
          <w:szCs w:val="24"/>
          <w:lang w:val="fr-FR"/>
        </w:rPr>
        <w:t>ờ</w:t>
      </w:r>
      <w:r w:rsidRPr="001B0C90">
        <w:rPr>
          <w:sz w:val="24"/>
          <w:szCs w:val="24"/>
          <w:lang w:val="fr-FR"/>
        </w:rPr>
        <w:t>i gian tuy</w:t>
      </w:r>
      <w:r w:rsidRPr="001B0C90">
        <w:rPr>
          <w:rFonts w:cs="Calibri"/>
          <w:sz w:val="24"/>
          <w:szCs w:val="24"/>
          <w:lang w:val="fr-FR"/>
        </w:rPr>
        <w:t>ể</w:t>
      </w:r>
      <w:r w:rsidRPr="001B0C90">
        <w:rPr>
          <w:sz w:val="24"/>
          <w:szCs w:val="24"/>
          <w:lang w:val="fr-FR"/>
        </w:rPr>
        <w:t>n t</w:t>
      </w:r>
      <w:r w:rsidRPr="001B0C90">
        <w:rPr>
          <w:rFonts w:cs="Calibri"/>
          <w:sz w:val="24"/>
          <w:szCs w:val="24"/>
          <w:lang w:val="fr-FR"/>
        </w:rPr>
        <w:t>ă</w:t>
      </w:r>
      <w:r w:rsidRPr="001B0C90">
        <w:rPr>
          <w:sz w:val="24"/>
          <w:szCs w:val="24"/>
          <w:lang w:val="fr-FR"/>
        </w:rPr>
        <w:t>ng th</w:t>
      </w:r>
      <w:r w:rsidRPr="001B0C90">
        <w:rPr>
          <w:rFonts w:cs=".VnTime"/>
          <w:sz w:val="24"/>
          <w:szCs w:val="24"/>
          <w:lang w:val="fr-FR"/>
        </w:rPr>
        <w:t>ì</w:t>
      </w:r>
      <w:r w:rsidRPr="001B0C90">
        <w:rPr>
          <w:sz w:val="24"/>
          <w:szCs w:val="24"/>
          <w:lang w:val="fr-FR"/>
        </w:rPr>
        <w:t xml:space="preserve"> t</w:t>
      </w:r>
      <w:r w:rsidRPr="001B0C90">
        <w:rPr>
          <w:rFonts w:cs="Calibri"/>
          <w:sz w:val="24"/>
          <w:szCs w:val="24"/>
          <w:lang w:val="fr-FR"/>
        </w:rPr>
        <w:t>ỉ</w:t>
      </w:r>
      <w:r w:rsidRPr="001B0C90">
        <w:rPr>
          <w:sz w:val="24"/>
          <w:szCs w:val="24"/>
          <w:lang w:val="fr-FR"/>
        </w:rPr>
        <w:t xml:space="preserve"> l</w:t>
      </w:r>
      <w:r w:rsidRPr="001B0C90">
        <w:rPr>
          <w:rFonts w:cs="Calibri"/>
          <w:sz w:val="24"/>
          <w:szCs w:val="24"/>
          <w:lang w:val="fr-FR"/>
        </w:rPr>
        <w:t>ệ</w:t>
      </w:r>
      <w:r w:rsidRPr="001B0C90">
        <w:rPr>
          <w:sz w:val="24"/>
          <w:szCs w:val="24"/>
          <w:lang w:val="fr-FR"/>
        </w:rPr>
        <w:t xml:space="preserve"> thu h</w:t>
      </w:r>
      <w:r w:rsidRPr="001B0C90">
        <w:rPr>
          <w:rFonts w:cs="Calibri"/>
          <w:sz w:val="24"/>
          <w:szCs w:val="24"/>
          <w:lang w:val="fr-FR"/>
        </w:rPr>
        <w:t>ồ</w:t>
      </w:r>
      <w:r w:rsidRPr="001B0C90">
        <w:rPr>
          <w:sz w:val="24"/>
          <w:szCs w:val="24"/>
          <w:lang w:val="fr-FR"/>
        </w:rPr>
        <w:t>i c</w:t>
      </w:r>
      <w:r w:rsidRPr="001B0C90">
        <w:rPr>
          <w:rFonts w:cs=".VnTime"/>
          <w:sz w:val="24"/>
          <w:szCs w:val="24"/>
          <w:lang w:val="fr-FR"/>
        </w:rPr>
        <w:t>á</w:t>
      </w:r>
      <w:r w:rsidRPr="001B0C90">
        <w:rPr>
          <w:sz w:val="24"/>
          <w:szCs w:val="24"/>
          <w:lang w:val="fr-FR"/>
        </w:rPr>
        <w:t>c c</w:t>
      </w:r>
      <w:r w:rsidRPr="001B0C90">
        <w:rPr>
          <w:rFonts w:cs="Calibri"/>
          <w:sz w:val="24"/>
          <w:szCs w:val="24"/>
          <w:lang w:val="fr-FR"/>
        </w:rPr>
        <w:t>ấ</w:t>
      </w:r>
      <w:r w:rsidRPr="001B0C90">
        <w:rPr>
          <w:sz w:val="24"/>
          <w:szCs w:val="24"/>
          <w:lang w:val="fr-FR"/>
        </w:rPr>
        <w:t>p h</w:t>
      </w:r>
      <w:r w:rsidRPr="001B0C90">
        <w:rPr>
          <w:rFonts w:cs="Calibri"/>
          <w:sz w:val="24"/>
          <w:szCs w:val="24"/>
          <w:lang w:val="fr-FR"/>
        </w:rPr>
        <w:t>ạ</w:t>
      </w:r>
      <w:r w:rsidRPr="001B0C90">
        <w:rPr>
          <w:sz w:val="24"/>
          <w:szCs w:val="24"/>
          <w:lang w:val="fr-FR"/>
        </w:rPr>
        <w:t xml:space="preserve">t </w:t>
      </w:r>
      <w:r w:rsidRPr="001B0C90">
        <w:rPr>
          <w:rFonts w:cs="Calibri"/>
          <w:sz w:val="24"/>
          <w:szCs w:val="24"/>
          <w:lang w:val="fr-FR"/>
        </w:rPr>
        <w:t>đề</w:t>
      </w:r>
      <w:r w:rsidRPr="001B0C90">
        <w:rPr>
          <w:sz w:val="24"/>
          <w:szCs w:val="24"/>
          <w:lang w:val="fr-FR"/>
        </w:rPr>
        <w:t>u t</w:t>
      </w:r>
      <w:r w:rsidRPr="001B0C90">
        <w:rPr>
          <w:rFonts w:cs="Calibri"/>
          <w:sz w:val="24"/>
          <w:szCs w:val="24"/>
          <w:lang w:val="fr-FR"/>
        </w:rPr>
        <w:t>ă</w:t>
      </w:r>
      <w:r w:rsidRPr="001B0C90">
        <w:rPr>
          <w:sz w:val="24"/>
          <w:szCs w:val="24"/>
          <w:lang w:val="fr-FR"/>
        </w:rPr>
        <w:t>ng. C</w:t>
      </w:r>
      <w:r w:rsidRPr="001B0C90">
        <w:rPr>
          <w:rFonts w:cs=".VnTime"/>
          <w:sz w:val="24"/>
          <w:szCs w:val="24"/>
          <w:lang w:val="fr-FR"/>
        </w:rPr>
        <w:t>á</w:t>
      </w:r>
      <w:r w:rsidRPr="001B0C90">
        <w:rPr>
          <w:sz w:val="24"/>
          <w:szCs w:val="24"/>
          <w:lang w:val="fr-FR"/>
        </w:rPr>
        <w:t>c h</w:t>
      </w:r>
      <w:r w:rsidRPr="001B0C90">
        <w:rPr>
          <w:rFonts w:cs="Calibri"/>
          <w:sz w:val="24"/>
          <w:szCs w:val="24"/>
          <w:lang w:val="fr-FR"/>
        </w:rPr>
        <w:t>ạ</w:t>
      </w:r>
      <w:r w:rsidRPr="001B0C90">
        <w:rPr>
          <w:sz w:val="24"/>
          <w:szCs w:val="24"/>
          <w:lang w:val="fr-FR"/>
        </w:rPr>
        <w:t>t m</w:t>
      </w:r>
      <w:r w:rsidRPr="001B0C90">
        <w:rPr>
          <w:rFonts w:cs="Calibri"/>
          <w:sz w:val="24"/>
          <w:szCs w:val="24"/>
          <w:lang w:val="fr-FR"/>
        </w:rPr>
        <w:t>ị</w:t>
      </w:r>
      <w:r w:rsidRPr="001B0C90">
        <w:rPr>
          <w:sz w:val="24"/>
          <w:szCs w:val="24"/>
          <w:lang w:val="fr-FR"/>
        </w:rPr>
        <w:t>n c</w:t>
      </w:r>
      <w:r w:rsidRPr="001B0C90">
        <w:rPr>
          <w:rFonts w:cs=".VnTime"/>
          <w:sz w:val="24"/>
          <w:szCs w:val="24"/>
          <w:lang w:val="fr-FR"/>
        </w:rPr>
        <w:t>ó</w:t>
      </w:r>
      <w:r w:rsidRPr="001B0C90">
        <w:rPr>
          <w:sz w:val="24"/>
          <w:szCs w:val="24"/>
          <w:lang w:val="fr-FR"/>
        </w:rPr>
        <w:t xml:space="preserve"> xu th</w:t>
      </w:r>
      <w:r w:rsidRPr="001B0C90">
        <w:rPr>
          <w:rFonts w:cs="Calibri"/>
          <w:sz w:val="24"/>
          <w:szCs w:val="24"/>
          <w:lang w:val="fr-FR"/>
        </w:rPr>
        <w:t>ế</w:t>
      </w:r>
      <w:r w:rsidRPr="001B0C90">
        <w:rPr>
          <w:sz w:val="24"/>
          <w:szCs w:val="24"/>
          <w:lang w:val="fr-FR"/>
        </w:rPr>
        <w:t xml:space="preserve"> n</w:t>
      </w:r>
      <w:r w:rsidRPr="001B0C90">
        <w:rPr>
          <w:rFonts w:cs="Calibri"/>
          <w:sz w:val="24"/>
          <w:szCs w:val="24"/>
          <w:lang w:val="fr-FR"/>
        </w:rPr>
        <w:t>ổ</w:t>
      </w:r>
      <w:r w:rsidRPr="001B0C90">
        <w:rPr>
          <w:sz w:val="24"/>
          <w:szCs w:val="24"/>
          <w:lang w:val="fr-FR"/>
        </w:rPr>
        <w:t>i nhanh h</w:t>
      </w:r>
      <w:r w:rsidRPr="001B0C90">
        <w:rPr>
          <w:rFonts w:cs="Calibri"/>
          <w:sz w:val="24"/>
          <w:szCs w:val="24"/>
          <w:lang w:val="fr-FR"/>
        </w:rPr>
        <w:t>ơ</w:t>
      </w:r>
      <w:r w:rsidRPr="001B0C90">
        <w:rPr>
          <w:sz w:val="24"/>
          <w:szCs w:val="24"/>
          <w:lang w:val="fr-FR"/>
        </w:rPr>
        <w:t>n c</w:t>
      </w:r>
      <w:r w:rsidRPr="001B0C90">
        <w:rPr>
          <w:rFonts w:cs=".VnTime"/>
          <w:sz w:val="24"/>
          <w:szCs w:val="24"/>
          <w:lang w:val="fr-FR"/>
        </w:rPr>
        <w:t>á</w:t>
      </w:r>
      <w:r w:rsidRPr="001B0C90">
        <w:rPr>
          <w:sz w:val="24"/>
          <w:szCs w:val="24"/>
          <w:lang w:val="fr-FR"/>
        </w:rPr>
        <w:t>c h</w:t>
      </w:r>
      <w:r w:rsidRPr="001B0C90">
        <w:rPr>
          <w:rFonts w:cs="Calibri"/>
          <w:sz w:val="24"/>
          <w:szCs w:val="24"/>
          <w:lang w:val="fr-FR"/>
        </w:rPr>
        <w:t>ạ</w:t>
      </w:r>
      <w:r w:rsidRPr="001B0C90">
        <w:rPr>
          <w:sz w:val="24"/>
          <w:szCs w:val="24"/>
          <w:lang w:val="fr-FR"/>
        </w:rPr>
        <w:t>t th</w:t>
      </w:r>
      <w:r w:rsidRPr="001B0C90">
        <w:rPr>
          <w:rFonts w:cs=".VnTime"/>
          <w:sz w:val="24"/>
          <w:szCs w:val="24"/>
          <w:lang w:val="fr-FR"/>
        </w:rPr>
        <w:t>ô</w:t>
      </w:r>
      <w:r w:rsidRPr="001B0C90">
        <w:rPr>
          <w:sz w:val="24"/>
          <w:szCs w:val="24"/>
          <w:lang w:val="fr-FR"/>
        </w:rPr>
        <w:t>;</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sz w:val="24"/>
          <w:szCs w:val="24"/>
          <w:lang w:val="fr-FR"/>
        </w:rPr>
        <w:t>M</w:t>
      </w:r>
      <w:r w:rsidRPr="001B0C90">
        <w:rPr>
          <w:rFonts w:cs="Calibri"/>
          <w:sz w:val="24"/>
          <w:szCs w:val="24"/>
          <w:lang w:val="fr-FR"/>
        </w:rPr>
        <w:t>ậ</w:t>
      </w:r>
      <w:r w:rsidRPr="001B0C90">
        <w:rPr>
          <w:sz w:val="24"/>
          <w:szCs w:val="24"/>
          <w:lang w:val="fr-FR"/>
        </w:rPr>
        <w:t xml:space="preserve">t </w:t>
      </w:r>
      <w:r w:rsidRPr="001B0C90">
        <w:rPr>
          <w:rFonts w:cs="Calibri"/>
          <w:sz w:val="24"/>
          <w:szCs w:val="24"/>
          <w:lang w:val="fr-FR"/>
        </w:rPr>
        <w:t>độ</w:t>
      </w:r>
      <w:r w:rsidRPr="001B0C90">
        <w:rPr>
          <w:sz w:val="24"/>
          <w:szCs w:val="24"/>
          <w:lang w:val="fr-FR"/>
        </w:rPr>
        <w:t xml:space="preserve"> b</w:t>
      </w:r>
      <w:r w:rsidRPr="001B0C90">
        <w:rPr>
          <w:rFonts w:cs=".VnTime"/>
          <w:sz w:val="24"/>
          <w:szCs w:val="24"/>
          <w:lang w:val="fr-FR"/>
        </w:rPr>
        <w:t>ù</w:t>
      </w:r>
      <w:r w:rsidRPr="001B0C90">
        <w:rPr>
          <w:sz w:val="24"/>
          <w:szCs w:val="24"/>
          <w:lang w:val="fr-FR"/>
        </w:rPr>
        <w:t>n c</w:t>
      </w:r>
      <w:r w:rsidRPr="001B0C90">
        <w:rPr>
          <w:rFonts w:cs="Calibri"/>
          <w:sz w:val="24"/>
          <w:szCs w:val="24"/>
          <w:lang w:val="fr-FR"/>
        </w:rPr>
        <w:t>à</w:t>
      </w:r>
      <w:r w:rsidRPr="001B0C90">
        <w:rPr>
          <w:sz w:val="24"/>
          <w:szCs w:val="24"/>
          <w:lang w:val="fr-FR"/>
        </w:rPr>
        <w:t>ng cao th</w:t>
      </w:r>
      <w:r w:rsidRPr="001B0C90">
        <w:rPr>
          <w:rFonts w:cs=".VnTime"/>
          <w:sz w:val="24"/>
          <w:szCs w:val="24"/>
          <w:lang w:val="fr-FR"/>
        </w:rPr>
        <w:t>ì</w:t>
      </w:r>
      <w:r w:rsidRPr="001B0C90">
        <w:rPr>
          <w:sz w:val="24"/>
          <w:szCs w:val="24"/>
          <w:lang w:val="fr-FR"/>
        </w:rPr>
        <w:t xml:space="preserve"> th</w:t>
      </w:r>
      <w:r w:rsidRPr="001B0C90">
        <w:rPr>
          <w:rFonts w:cs="Calibri"/>
          <w:sz w:val="24"/>
          <w:szCs w:val="24"/>
          <w:lang w:val="fr-FR"/>
        </w:rPr>
        <w:t>ờ</w:t>
      </w:r>
      <w:r w:rsidRPr="001B0C90">
        <w:rPr>
          <w:sz w:val="24"/>
          <w:szCs w:val="24"/>
          <w:lang w:val="fr-FR"/>
        </w:rPr>
        <w:t>i gian n</w:t>
      </w:r>
      <w:r w:rsidRPr="001B0C90">
        <w:rPr>
          <w:rFonts w:cs="Calibri"/>
          <w:sz w:val="24"/>
          <w:szCs w:val="24"/>
          <w:lang w:val="fr-FR"/>
        </w:rPr>
        <w:t>ổ</w:t>
      </w:r>
      <w:r w:rsidRPr="001B0C90">
        <w:rPr>
          <w:sz w:val="24"/>
          <w:szCs w:val="24"/>
          <w:lang w:val="fr-FR"/>
        </w:rPr>
        <w:t>i c</w:t>
      </w:r>
      <w:r w:rsidRPr="001B0C90">
        <w:rPr>
          <w:rFonts w:cs="Calibri"/>
          <w:sz w:val="24"/>
          <w:szCs w:val="24"/>
          <w:lang w:val="fr-FR"/>
        </w:rPr>
        <w:t>ủ</w:t>
      </w:r>
      <w:r w:rsidRPr="001B0C90">
        <w:rPr>
          <w:sz w:val="24"/>
          <w:szCs w:val="24"/>
          <w:lang w:val="fr-FR"/>
        </w:rPr>
        <w:t xml:space="preserve">a các cấp hạt càng chậm dần, đặc biệt là các hạt thô. </w:t>
      </w:r>
      <w:r w:rsidR="00091578">
        <w:rPr>
          <w:sz w:val="24"/>
          <w:szCs w:val="24"/>
          <w:lang w:val="fr-FR"/>
        </w:rPr>
        <w:t>C</w:t>
      </w:r>
      <w:r w:rsidRPr="001B0C90">
        <w:rPr>
          <w:sz w:val="24"/>
          <w:szCs w:val="24"/>
          <w:lang w:val="fr-FR"/>
        </w:rPr>
        <w:t>ấp +0,125mm chỉ bắt đầu nổi đáng kể ở thời gian sau 120</w:t>
      </w:r>
      <w:r w:rsidR="00091578">
        <w:rPr>
          <w:sz w:val="24"/>
          <w:szCs w:val="24"/>
          <w:lang w:val="fr-FR"/>
        </w:rPr>
        <w:t xml:space="preserve"> </w:t>
      </w:r>
      <w:r w:rsidRPr="001B0C90">
        <w:rPr>
          <w:sz w:val="24"/>
          <w:szCs w:val="24"/>
          <w:lang w:val="fr-FR"/>
        </w:rPr>
        <w:t>-</w:t>
      </w:r>
      <w:r w:rsidR="00091578">
        <w:rPr>
          <w:sz w:val="24"/>
          <w:szCs w:val="24"/>
          <w:lang w:val="fr-FR"/>
        </w:rPr>
        <w:t xml:space="preserve"> </w:t>
      </w:r>
      <w:r w:rsidRPr="001B0C90">
        <w:rPr>
          <w:sz w:val="24"/>
          <w:szCs w:val="24"/>
          <w:lang w:val="fr-FR"/>
        </w:rPr>
        <w:t>150 giây;</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sz w:val="24"/>
          <w:szCs w:val="24"/>
          <w:lang w:val="fr-FR"/>
        </w:rPr>
        <w:t>Khi m</w:t>
      </w:r>
      <w:r w:rsidRPr="001B0C90">
        <w:rPr>
          <w:rFonts w:cs="Calibri"/>
          <w:sz w:val="24"/>
          <w:szCs w:val="24"/>
          <w:lang w:val="fr-FR"/>
        </w:rPr>
        <w:t>ậ</w:t>
      </w:r>
      <w:r w:rsidRPr="001B0C90">
        <w:rPr>
          <w:sz w:val="24"/>
          <w:szCs w:val="24"/>
          <w:lang w:val="fr-FR"/>
        </w:rPr>
        <w:t xml:space="preserve">t </w:t>
      </w:r>
      <w:r w:rsidRPr="001B0C90">
        <w:rPr>
          <w:rFonts w:cs="Calibri"/>
          <w:sz w:val="24"/>
          <w:szCs w:val="24"/>
          <w:lang w:val="fr-FR"/>
        </w:rPr>
        <w:t>độ</w:t>
      </w:r>
      <w:r w:rsidRPr="001B0C90">
        <w:rPr>
          <w:sz w:val="24"/>
          <w:szCs w:val="24"/>
          <w:lang w:val="fr-FR"/>
        </w:rPr>
        <w:t xml:space="preserve"> b</w:t>
      </w:r>
      <w:r w:rsidRPr="001B0C90">
        <w:rPr>
          <w:rFonts w:cs=".VnTime"/>
          <w:sz w:val="24"/>
          <w:szCs w:val="24"/>
          <w:lang w:val="fr-FR"/>
        </w:rPr>
        <w:t>ù</w:t>
      </w:r>
      <w:r w:rsidRPr="001B0C90">
        <w:rPr>
          <w:sz w:val="24"/>
          <w:szCs w:val="24"/>
          <w:lang w:val="fr-FR"/>
        </w:rPr>
        <w:t>n t</w:t>
      </w:r>
      <w:r w:rsidRPr="001B0C90">
        <w:rPr>
          <w:rFonts w:cs="Calibri"/>
          <w:sz w:val="24"/>
          <w:szCs w:val="24"/>
          <w:lang w:val="fr-FR"/>
        </w:rPr>
        <w:t>ă</w:t>
      </w:r>
      <w:r w:rsidRPr="001B0C90">
        <w:rPr>
          <w:sz w:val="24"/>
          <w:szCs w:val="24"/>
          <w:lang w:val="fr-FR"/>
        </w:rPr>
        <w:t>ng t</w:t>
      </w:r>
      <w:r w:rsidRPr="001B0C90">
        <w:rPr>
          <w:rFonts w:cs="Calibri"/>
          <w:sz w:val="24"/>
          <w:szCs w:val="24"/>
          <w:lang w:val="fr-FR"/>
        </w:rPr>
        <w:t>ừ</w:t>
      </w:r>
      <w:r w:rsidRPr="001B0C90">
        <w:rPr>
          <w:sz w:val="24"/>
          <w:szCs w:val="24"/>
          <w:lang w:val="fr-FR"/>
        </w:rPr>
        <w:t xml:space="preserve"> 40% l</w:t>
      </w:r>
      <w:r w:rsidRPr="001B0C90">
        <w:rPr>
          <w:rFonts w:cs=".VnTime"/>
          <w:sz w:val="24"/>
          <w:szCs w:val="24"/>
          <w:lang w:val="fr-FR"/>
        </w:rPr>
        <w:t>ê</w:t>
      </w:r>
      <w:r w:rsidRPr="001B0C90">
        <w:rPr>
          <w:sz w:val="24"/>
          <w:szCs w:val="24"/>
          <w:lang w:val="fr-FR"/>
        </w:rPr>
        <w:t xml:space="preserve">n </w:t>
      </w:r>
      <w:r w:rsidR="00091578">
        <w:rPr>
          <w:sz w:val="24"/>
          <w:szCs w:val="24"/>
          <w:lang w:val="fr-FR"/>
        </w:rPr>
        <w:t>6</w:t>
      </w:r>
      <w:r w:rsidRPr="001B0C90">
        <w:rPr>
          <w:sz w:val="24"/>
          <w:szCs w:val="24"/>
          <w:lang w:val="fr-FR"/>
        </w:rPr>
        <w:t>0% r</w:t>
      </w:r>
      <w:r w:rsidRPr="001B0C90">
        <w:rPr>
          <w:rFonts w:cs="Calibri"/>
          <w:sz w:val="24"/>
          <w:szCs w:val="24"/>
          <w:lang w:val="fr-FR"/>
        </w:rPr>
        <w:t>ắ</w:t>
      </w:r>
      <w:r w:rsidRPr="001B0C90">
        <w:rPr>
          <w:sz w:val="24"/>
          <w:szCs w:val="24"/>
          <w:lang w:val="fr-FR"/>
        </w:rPr>
        <w:t>n, t</w:t>
      </w:r>
      <w:r w:rsidRPr="001B0C90">
        <w:rPr>
          <w:rFonts w:cs="Calibri"/>
          <w:sz w:val="24"/>
          <w:szCs w:val="24"/>
          <w:lang w:val="fr-FR"/>
        </w:rPr>
        <w:t>ỉ</w:t>
      </w:r>
      <w:r w:rsidRPr="001B0C90">
        <w:rPr>
          <w:sz w:val="24"/>
          <w:szCs w:val="24"/>
          <w:lang w:val="fr-FR"/>
        </w:rPr>
        <w:t xml:space="preserve"> l</w:t>
      </w:r>
      <w:r w:rsidRPr="001B0C90">
        <w:rPr>
          <w:rFonts w:cs="Calibri"/>
          <w:sz w:val="24"/>
          <w:szCs w:val="24"/>
          <w:lang w:val="fr-FR"/>
        </w:rPr>
        <w:t>ệ</w:t>
      </w:r>
      <w:r w:rsidRPr="001B0C90">
        <w:rPr>
          <w:sz w:val="24"/>
          <w:szCs w:val="24"/>
          <w:lang w:val="fr-FR"/>
        </w:rPr>
        <w:t xml:space="preserve"> thu h</w:t>
      </w:r>
      <w:r w:rsidRPr="001B0C90">
        <w:rPr>
          <w:rFonts w:cs="Calibri"/>
          <w:sz w:val="24"/>
          <w:szCs w:val="24"/>
          <w:lang w:val="fr-FR"/>
        </w:rPr>
        <w:t>ồ</w:t>
      </w:r>
      <w:r w:rsidRPr="001B0C90">
        <w:rPr>
          <w:sz w:val="24"/>
          <w:szCs w:val="24"/>
          <w:lang w:val="fr-FR"/>
        </w:rPr>
        <w:t xml:space="preserve">i chung và </w:t>
      </w:r>
      <w:r w:rsidR="00091578">
        <w:rPr>
          <w:sz w:val="24"/>
          <w:szCs w:val="24"/>
          <w:lang w:val="fr-FR"/>
        </w:rPr>
        <w:t xml:space="preserve">thu hồi riêng  </w:t>
      </w:r>
      <w:r w:rsidRPr="001B0C90">
        <w:rPr>
          <w:sz w:val="24"/>
          <w:szCs w:val="24"/>
          <w:lang w:val="fr-FR"/>
        </w:rPr>
        <w:t xml:space="preserve">đều giảm. Tỉ lệ thu hồi chung giảm từ 74% xuống còn </w:t>
      </w:r>
      <w:r w:rsidR="00091578">
        <w:rPr>
          <w:sz w:val="24"/>
          <w:szCs w:val="24"/>
          <w:lang w:val="fr-FR"/>
        </w:rPr>
        <w:t>25</w:t>
      </w:r>
      <w:r w:rsidRPr="001B0C90">
        <w:rPr>
          <w:sz w:val="24"/>
          <w:szCs w:val="24"/>
          <w:lang w:val="fr-FR"/>
        </w:rPr>
        <w:t xml:space="preserve">% tức </w:t>
      </w:r>
      <w:r w:rsidR="00091578">
        <w:rPr>
          <w:sz w:val="24"/>
          <w:szCs w:val="24"/>
          <w:lang w:val="fr-FR"/>
        </w:rPr>
        <w:t>gần 3</w:t>
      </w:r>
      <w:r w:rsidRPr="001B0C90">
        <w:rPr>
          <w:sz w:val="24"/>
          <w:szCs w:val="24"/>
          <w:lang w:val="fr-FR"/>
        </w:rPr>
        <w:t xml:space="preserve"> lần. Tỉ lệ </w:t>
      </w:r>
      <w:r w:rsidR="00091578">
        <w:rPr>
          <w:sz w:val="24"/>
          <w:szCs w:val="24"/>
          <w:lang w:val="fr-FR"/>
        </w:rPr>
        <w:t xml:space="preserve">thu hồi riêng  </w:t>
      </w:r>
      <w:r w:rsidRPr="001B0C90">
        <w:rPr>
          <w:sz w:val="24"/>
          <w:szCs w:val="24"/>
          <w:lang w:val="fr-FR"/>
        </w:rPr>
        <w:t xml:space="preserve">của các cấp hạt thô giảm với tốc độ mạnh hơn so với các cấp hạt mịn: Cấp hạt +0,125-0,2mm có tỉ lệ </w:t>
      </w:r>
      <w:r w:rsidR="00091578">
        <w:rPr>
          <w:sz w:val="24"/>
          <w:szCs w:val="24"/>
          <w:lang w:val="fr-FR"/>
        </w:rPr>
        <w:t xml:space="preserve">thu hồi riêng  </w:t>
      </w:r>
      <w:r w:rsidRPr="001B0C90">
        <w:rPr>
          <w:sz w:val="24"/>
          <w:szCs w:val="24"/>
          <w:lang w:val="fr-FR"/>
        </w:rPr>
        <w:t xml:space="preserve">giảm từ 37% xuống còn gần </w:t>
      </w:r>
      <w:r w:rsidR="00091578">
        <w:rPr>
          <w:sz w:val="24"/>
          <w:szCs w:val="24"/>
          <w:lang w:val="fr-FR"/>
        </w:rPr>
        <w:t xml:space="preserve">10 </w:t>
      </w:r>
      <w:r w:rsidRPr="001B0C90">
        <w:rPr>
          <w:sz w:val="24"/>
          <w:szCs w:val="24"/>
          <w:lang w:val="fr-FR"/>
        </w:rPr>
        <w:t xml:space="preserve">% tức </w:t>
      </w:r>
      <w:r w:rsidR="00091578">
        <w:rPr>
          <w:sz w:val="24"/>
          <w:szCs w:val="24"/>
          <w:lang w:val="fr-FR"/>
        </w:rPr>
        <w:t>gần 4</w:t>
      </w:r>
      <w:r w:rsidRPr="001B0C90">
        <w:rPr>
          <w:sz w:val="24"/>
          <w:szCs w:val="24"/>
          <w:lang w:val="fr-FR"/>
        </w:rPr>
        <w:t xml:space="preserve"> lần; Cấp hạt 0,063-0,125 tỉ lệ </w:t>
      </w:r>
      <w:r w:rsidR="00091578">
        <w:rPr>
          <w:sz w:val="24"/>
          <w:szCs w:val="24"/>
          <w:lang w:val="fr-FR"/>
        </w:rPr>
        <w:t xml:space="preserve">thu hồi riêng  </w:t>
      </w:r>
      <w:r w:rsidRPr="001B0C90">
        <w:rPr>
          <w:sz w:val="24"/>
          <w:szCs w:val="24"/>
          <w:lang w:val="fr-FR"/>
        </w:rPr>
        <w:t xml:space="preserve">giảm từ 61 % xuống còn gần </w:t>
      </w:r>
      <w:r w:rsidR="00091578">
        <w:rPr>
          <w:sz w:val="24"/>
          <w:szCs w:val="24"/>
          <w:lang w:val="fr-FR"/>
        </w:rPr>
        <w:t>20</w:t>
      </w:r>
      <w:r w:rsidRPr="001B0C90">
        <w:rPr>
          <w:sz w:val="24"/>
          <w:szCs w:val="24"/>
          <w:lang w:val="fr-FR"/>
        </w:rPr>
        <w:t xml:space="preserve">% tức giảm gần </w:t>
      </w:r>
      <w:r w:rsidR="00091578">
        <w:rPr>
          <w:sz w:val="24"/>
          <w:szCs w:val="24"/>
          <w:lang w:val="fr-FR"/>
        </w:rPr>
        <w:t xml:space="preserve">3 </w:t>
      </w:r>
      <w:r w:rsidRPr="001B0C90">
        <w:rPr>
          <w:sz w:val="24"/>
          <w:szCs w:val="24"/>
          <w:lang w:val="fr-FR"/>
        </w:rPr>
        <w:t xml:space="preserve">lần; Cấp hạt -0,045 mm tỉ lệ </w:t>
      </w:r>
      <w:r w:rsidR="00091578">
        <w:rPr>
          <w:sz w:val="24"/>
          <w:szCs w:val="24"/>
          <w:lang w:val="fr-FR"/>
        </w:rPr>
        <w:t xml:space="preserve">thu hồi riêng  </w:t>
      </w:r>
      <w:r w:rsidRPr="001B0C90">
        <w:rPr>
          <w:sz w:val="24"/>
          <w:szCs w:val="24"/>
          <w:lang w:val="fr-FR"/>
        </w:rPr>
        <w:t xml:space="preserve">giảm từ 96% xuống còn </w:t>
      </w:r>
      <w:r w:rsidR="00091578">
        <w:rPr>
          <w:sz w:val="24"/>
          <w:szCs w:val="24"/>
          <w:lang w:val="fr-FR"/>
        </w:rPr>
        <w:t>50</w:t>
      </w:r>
      <w:r w:rsidRPr="001B0C90">
        <w:rPr>
          <w:sz w:val="24"/>
          <w:szCs w:val="24"/>
          <w:lang w:val="fr-FR"/>
        </w:rPr>
        <w:t xml:space="preserve">% tức giảm gần </w:t>
      </w:r>
      <w:r w:rsidR="00091578">
        <w:rPr>
          <w:sz w:val="24"/>
          <w:szCs w:val="24"/>
          <w:lang w:val="fr-FR"/>
        </w:rPr>
        <w:t>2</w:t>
      </w:r>
      <w:r w:rsidRPr="001B0C90">
        <w:rPr>
          <w:sz w:val="24"/>
          <w:szCs w:val="24"/>
          <w:lang w:val="fr-FR"/>
        </w:rPr>
        <w:t xml:space="preserve"> lần;</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rFonts w:cs="Calibri"/>
          <w:sz w:val="24"/>
          <w:szCs w:val="24"/>
          <w:lang w:val="fr-FR"/>
        </w:rPr>
        <w:t>Đườ</w:t>
      </w:r>
      <w:r w:rsidRPr="001B0C90">
        <w:rPr>
          <w:sz w:val="24"/>
          <w:szCs w:val="24"/>
          <w:lang w:val="fr-FR"/>
        </w:rPr>
        <w:t>ng cong động học thu hồi của sản phẩm bọt ở các mật độ bùn khác nhau phù hợp vớ</w:t>
      </w:r>
      <w:r w:rsidR="00252A9B">
        <w:rPr>
          <w:sz w:val="24"/>
          <w:szCs w:val="24"/>
          <w:lang w:val="fr-FR"/>
        </w:rPr>
        <w:t xml:space="preserve">i phương trình </w:t>
      </w:r>
      <w:r w:rsidRPr="001B0C90">
        <w:rPr>
          <w:sz w:val="24"/>
          <w:szCs w:val="24"/>
          <w:lang w:val="fr-FR"/>
        </w:rPr>
        <w:t>logarit;</w:t>
      </w:r>
    </w:p>
    <w:p w:rsidR="00043DD0" w:rsidRPr="001B0C90" w:rsidRDefault="00043DD0" w:rsidP="006A2D99">
      <w:pPr>
        <w:pStyle w:val="ListParagraph"/>
        <w:numPr>
          <w:ilvl w:val="0"/>
          <w:numId w:val="5"/>
        </w:numPr>
        <w:tabs>
          <w:tab w:val="left" w:pos="284"/>
          <w:tab w:val="left" w:pos="709"/>
        </w:tabs>
        <w:spacing w:after="120" w:line="240" w:lineRule="auto"/>
        <w:jc w:val="both"/>
        <w:rPr>
          <w:sz w:val="24"/>
          <w:szCs w:val="24"/>
          <w:lang w:val="fr-FR"/>
        </w:rPr>
      </w:pPr>
      <w:r w:rsidRPr="001B0C90">
        <w:rPr>
          <w:sz w:val="24"/>
          <w:szCs w:val="24"/>
          <w:lang w:val="fr-FR"/>
        </w:rPr>
        <w:t>T</w:t>
      </w:r>
      <w:r w:rsidRPr="001B0C90">
        <w:rPr>
          <w:rFonts w:cs="Calibri"/>
          <w:sz w:val="24"/>
          <w:szCs w:val="24"/>
          <w:lang w:val="fr-FR"/>
        </w:rPr>
        <w:t>ừ</w:t>
      </w:r>
      <w:r w:rsidRPr="001B0C90">
        <w:rPr>
          <w:sz w:val="24"/>
          <w:szCs w:val="24"/>
          <w:lang w:val="fr-FR"/>
        </w:rPr>
        <w:t xml:space="preserve"> k</w:t>
      </w:r>
      <w:r w:rsidRPr="001B0C90">
        <w:rPr>
          <w:rFonts w:cs="Calibri"/>
          <w:sz w:val="24"/>
          <w:szCs w:val="24"/>
          <w:lang w:val="fr-FR"/>
        </w:rPr>
        <w:t>ế</w:t>
      </w:r>
      <w:r w:rsidRPr="001B0C90">
        <w:rPr>
          <w:sz w:val="24"/>
          <w:szCs w:val="24"/>
          <w:lang w:val="fr-FR"/>
        </w:rPr>
        <w:t>t qu</w:t>
      </w:r>
      <w:r w:rsidRPr="001B0C90">
        <w:rPr>
          <w:rFonts w:cs="Calibri"/>
          <w:sz w:val="24"/>
          <w:szCs w:val="24"/>
          <w:lang w:val="fr-FR"/>
        </w:rPr>
        <w:t>ả</w:t>
      </w:r>
      <w:r w:rsidRPr="001B0C90">
        <w:rPr>
          <w:sz w:val="24"/>
          <w:szCs w:val="24"/>
          <w:lang w:val="fr-FR"/>
        </w:rPr>
        <w:t xml:space="preserve"> th</w:t>
      </w:r>
      <w:r w:rsidRPr="001B0C90">
        <w:rPr>
          <w:rFonts w:cs=".VnTime"/>
          <w:sz w:val="24"/>
          <w:szCs w:val="24"/>
          <w:lang w:val="fr-FR"/>
        </w:rPr>
        <w:t>í</w:t>
      </w:r>
      <w:r w:rsidRPr="001B0C90">
        <w:rPr>
          <w:sz w:val="24"/>
          <w:szCs w:val="24"/>
          <w:lang w:val="fr-FR"/>
        </w:rPr>
        <w:t xml:space="preserve"> nghi</w:t>
      </w:r>
      <w:r w:rsidRPr="001B0C90">
        <w:rPr>
          <w:rFonts w:cs="Calibri"/>
          <w:sz w:val="24"/>
          <w:szCs w:val="24"/>
          <w:lang w:val="fr-FR"/>
        </w:rPr>
        <w:t>ệ</w:t>
      </w:r>
      <w:r w:rsidRPr="001B0C90">
        <w:rPr>
          <w:sz w:val="24"/>
          <w:szCs w:val="24"/>
          <w:lang w:val="fr-FR"/>
        </w:rPr>
        <w:t>m v</w:t>
      </w:r>
      <w:r w:rsidRPr="001B0C90">
        <w:rPr>
          <w:rFonts w:cs="Calibri"/>
          <w:sz w:val="24"/>
          <w:szCs w:val="24"/>
          <w:lang w:val="fr-FR"/>
        </w:rPr>
        <w:t>ề</w:t>
      </w:r>
      <w:r w:rsidRPr="001B0C90">
        <w:rPr>
          <w:sz w:val="24"/>
          <w:szCs w:val="24"/>
          <w:lang w:val="fr-FR"/>
        </w:rPr>
        <w:t xml:space="preserve"> nghi</w:t>
      </w:r>
      <w:r w:rsidRPr="001B0C90">
        <w:rPr>
          <w:rFonts w:cs=".VnTime"/>
          <w:sz w:val="24"/>
          <w:szCs w:val="24"/>
          <w:lang w:val="fr-FR"/>
        </w:rPr>
        <w:t>ê</w:t>
      </w:r>
      <w:r w:rsidRPr="001B0C90">
        <w:rPr>
          <w:sz w:val="24"/>
          <w:szCs w:val="24"/>
          <w:lang w:val="fr-FR"/>
        </w:rPr>
        <w:t>n c</w:t>
      </w:r>
      <w:r w:rsidRPr="001B0C90">
        <w:rPr>
          <w:rFonts w:cs="Calibri"/>
          <w:sz w:val="24"/>
          <w:szCs w:val="24"/>
          <w:lang w:val="fr-FR"/>
        </w:rPr>
        <w:t>ứ</w:t>
      </w:r>
      <w:r w:rsidRPr="001B0C90">
        <w:rPr>
          <w:sz w:val="24"/>
          <w:szCs w:val="24"/>
          <w:lang w:val="fr-FR"/>
        </w:rPr>
        <w:t xml:space="preserve">u </w:t>
      </w:r>
      <w:r w:rsidRPr="001B0C90">
        <w:rPr>
          <w:rFonts w:cs="Calibri"/>
          <w:sz w:val="24"/>
          <w:szCs w:val="24"/>
          <w:lang w:val="fr-FR"/>
        </w:rPr>
        <w:t>ả</w:t>
      </w:r>
      <w:r w:rsidRPr="001B0C90">
        <w:rPr>
          <w:sz w:val="24"/>
          <w:szCs w:val="24"/>
          <w:lang w:val="fr-FR"/>
        </w:rPr>
        <w:t>nh h</w:t>
      </w:r>
      <w:r w:rsidRPr="001B0C90">
        <w:rPr>
          <w:rFonts w:cs="Calibri"/>
          <w:sz w:val="24"/>
          <w:szCs w:val="24"/>
          <w:lang w:val="fr-FR"/>
        </w:rPr>
        <w:t>ưở</w:t>
      </w:r>
      <w:r w:rsidRPr="001B0C90">
        <w:rPr>
          <w:sz w:val="24"/>
          <w:szCs w:val="24"/>
          <w:lang w:val="fr-FR"/>
        </w:rPr>
        <w:t>ng c</w:t>
      </w:r>
      <w:r w:rsidRPr="001B0C90">
        <w:rPr>
          <w:rFonts w:cs="Calibri"/>
          <w:sz w:val="24"/>
          <w:szCs w:val="24"/>
          <w:lang w:val="fr-FR"/>
        </w:rPr>
        <w:t>ủ</w:t>
      </w:r>
      <w:r w:rsidRPr="001B0C90">
        <w:rPr>
          <w:sz w:val="24"/>
          <w:szCs w:val="24"/>
          <w:lang w:val="fr-FR"/>
        </w:rPr>
        <w:t>a n</w:t>
      </w:r>
      <w:r w:rsidRPr="001B0C90">
        <w:rPr>
          <w:rFonts w:cs="Calibri"/>
          <w:sz w:val="24"/>
          <w:szCs w:val="24"/>
          <w:lang w:val="fr-FR"/>
        </w:rPr>
        <w:t>ồ</w:t>
      </w:r>
      <w:r w:rsidRPr="001B0C90">
        <w:rPr>
          <w:sz w:val="24"/>
          <w:szCs w:val="24"/>
          <w:lang w:val="fr-FR"/>
        </w:rPr>
        <w:t xml:space="preserve">ng </w:t>
      </w:r>
      <w:r w:rsidRPr="001B0C90">
        <w:rPr>
          <w:rFonts w:cs="Calibri"/>
          <w:sz w:val="24"/>
          <w:szCs w:val="24"/>
          <w:lang w:val="fr-FR"/>
        </w:rPr>
        <w:t>độ</w:t>
      </w:r>
      <w:r w:rsidRPr="001B0C90">
        <w:rPr>
          <w:sz w:val="24"/>
          <w:szCs w:val="24"/>
          <w:lang w:val="fr-FR"/>
        </w:rPr>
        <w:t xml:space="preserve"> b</w:t>
      </w:r>
      <w:r w:rsidRPr="001B0C90">
        <w:rPr>
          <w:rFonts w:cs=".VnTime"/>
          <w:sz w:val="24"/>
          <w:szCs w:val="24"/>
          <w:lang w:val="fr-FR"/>
        </w:rPr>
        <w:t>ù</w:t>
      </w:r>
      <w:r w:rsidRPr="001B0C90">
        <w:rPr>
          <w:sz w:val="24"/>
          <w:szCs w:val="24"/>
          <w:lang w:val="fr-FR"/>
        </w:rPr>
        <w:t>n t</w:t>
      </w:r>
      <w:r w:rsidRPr="001B0C90">
        <w:rPr>
          <w:rFonts w:cs="Calibri"/>
          <w:sz w:val="24"/>
          <w:szCs w:val="24"/>
          <w:lang w:val="fr-FR"/>
        </w:rPr>
        <w:t>ớ</w:t>
      </w:r>
      <w:r w:rsidRPr="001B0C90">
        <w:rPr>
          <w:sz w:val="24"/>
          <w:szCs w:val="24"/>
          <w:lang w:val="fr-FR"/>
        </w:rPr>
        <w:t>i quy lu</w:t>
      </w:r>
      <w:r w:rsidRPr="001B0C90">
        <w:rPr>
          <w:rFonts w:cs="Calibri"/>
          <w:sz w:val="24"/>
          <w:szCs w:val="24"/>
          <w:lang w:val="fr-FR"/>
        </w:rPr>
        <w:t>ậ</w:t>
      </w:r>
      <w:r w:rsidRPr="001B0C90">
        <w:rPr>
          <w:sz w:val="24"/>
          <w:szCs w:val="24"/>
          <w:lang w:val="fr-FR"/>
        </w:rPr>
        <w:t>t n</w:t>
      </w:r>
      <w:r w:rsidRPr="001B0C90">
        <w:rPr>
          <w:rFonts w:cs="Calibri"/>
          <w:sz w:val="24"/>
          <w:szCs w:val="24"/>
          <w:lang w:val="fr-FR"/>
        </w:rPr>
        <w:t>ổ</w:t>
      </w:r>
      <w:r w:rsidRPr="001B0C90">
        <w:rPr>
          <w:sz w:val="24"/>
          <w:szCs w:val="24"/>
          <w:lang w:val="fr-FR"/>
        </w:rPr>
        <w:t>i c</w:t>
      </w:r>
      <w:r w:rsidRPr="001B0C90">
        <w:rPr>
          <w:rFonts w:cs="Calibri"/>
          <w:sz w:val="24"/>
          <w:szCs w:val="24"/>
          <w:lang w:val="fr-FR"/>
        </w:rPr>
        <w:t>ủ</w:t>
      </w:r>
      <w:r w:rsidRPr="001B0C90">
        <w:rPr>
          <w:sz w:val="24"/>
          <w:szCs w:val="24"/>
          <w:lang w:val="fr-FR"/>
        </w:rPr>
        <w:t>a c</w:t>
      </w:r>
      <w:r w:rsidRPr="001B0C90">
        <w:rPr>
          <w:rFonts w:cs=".VnTime"/>
          <w:sz w:val="24"/>
          <w:szCs w:val="24"/>
          <w:lang w:val="fr-FR"/>
        </w:rPr>
        <w:t>á</w:t>
      </w:r>
      <w:r w:rsidRPr="001B0C90">
        <w:rPr>
          <w:sz w:val="24"/>
          <w:szCs w:val="24"/>
          <w:lang w:val="fr-FR"/>
        </w:rPr>
        <w:t>c h</w:t>
      </w:r>
      <w:r w:rsidRPr="001B0C90">
        <w:rPr>
          <w:rFonts w:cs="Calibri"/>
          <w:sz w:val="24"/>
          <w:szCs w:val="24"/>
          <w:lang w:val="fr-FR"/>
        </w:rPr>
        <w:t>ạ</w:t>
      </w:r>
      <w:r w:rsidRPr="001B0C90">
        <w:rPr>
          <w:sz w:val="24"/>
          <w:szCs w:val="24"/>
          <w:lang w:val="fr-FR"/>
        </w:rPr>
        <w:t>t kho</w:t>
      </w:r>
      <w:r w:rsidRPr="001B0C90">
        <w:rPr>
          <w:rFonts w:cs=".VnTime"/>
          <w:sz w:val="24"/>
          <w:szCs w:val="24"/>
          <w:lang w:val="fr-FR"/>
        </w:rPr>
        <w:t>á</w:t>
      </w:r>
      <w:r w:rsidRPr="001B0C90">
        <w:rPr>
          <w:sz w:val="24"/>
          <w:szCs w:val="24"/>
          <w:lang w:val="fr-FR"/>
        </w:rPr>
        <w:t>ng v</w:t>
      </w:r>
      <w:r w:rsidRPr="001B0C90">
        <w:rPr>
          <w:rFonts w:cs="Calibri"/>
          <w:sz w:val="24"/>
          <w:szCs w:val="24"/>
          <w:lang w:val="fr-FR"/>
        </w:rPr>
        <w:t>ậ</w:t>
      </w:r>
      <w:r w:rsidRPr="001B0C90">
        <w:rPr>
          <w:sz w:val="24"/>
          <w:szCs w:val="24"/>
          <w:lang w:val="fr-FR"/>
        </w:rPr>
        <w:t>t n</w:t>
      </w:r>
      <w:r w:rsidRPr="001B0C90">
        <w:rPr>
          <w:rFonts w:cs="Calibri"/>
          <w:sz w:val="24"/>
          <w:szCs w:val="24"/>
          <w:lang w:val="fr-FR"/>
        </w:rPr>
        <w:t>ặ</w:t>
      </w:r>
      <w:r w:rsidRPr="001B0C90">
        <w:rPr>
          <w:sz w:val="24"/>
          <w:szCs w:val="24"/>
          <w:lang w:val="fr-FR"/>
        </w:rPr>
        <w:t>ng trong ph</w:t>
      </w:r>
      <w:r w:rsidRPr="001B0C90">
        <w:rPr>
          <w:rFonts w:cs=".VnTime"/>
          <w:sz w:val="24"/>
          <w:szCs w:val="24"/>
          <w:lang w:val="fr-FR"/>
        </w:rPr>
        <w:t>ò</w:t>
      </w:r>
      <w:r w:rsidRPr="001B0C90">
        <w:rPr>
          <w:sz w:val="24"/>
          <w:szCs w:val="24"/>
          <w:lang w:val="fr-FR"/>
        </w:rPr>
        <w:t>ng th</w:t>
      </w:r>
      <w:r w:rsidRPr="001B0C90">
        <w:rPr>
          <w:rFonts w:cs=".VnTime"/>
          <w:sz w:val="24"/>
          <w:szCs w:val="24"/>
          <w:lang w:val="fr-FR"/>
        </w:rPr>
        <w:t>í</w:t>
      </w:r>
      <w:r w:rsidRPr="001B0C90">
        <w:rPr>
          <w:sz w:val="24"/>
          <w:szCs w:val="24"/>
          <w:lang w:val="fr-FR"/>
        </w:rPr>
        <w:t xml:space="preserve"> nghi</w:t>
      </w:r>
      <w:r w:rsidRPr="001B0C90">
        <w:rPr>
          <w:rFonts w:cs="Calibri"/>
          <w:sz w:val="24"/>
          <w:szCs w:val="24"/>
          <w:lang w:val="fr-FR"/>
        </w:rPr>
        <w:t>ệ</w:t>
      </w:r>
      <w:r w:rsidRPr="001B0C90">
        <w:rPr>
          <w:sz w:val="24"/>
          <w:szCs w:val="24"/>
          <w:lang w:val="fr-FR"/>
        </w:rPr>
        <w:t>m c</w:t>
      </w:r>
      <w:r w:rsidRPr="001B0C90">
        <w:rPr>
          <w:rFonts w:cs=".VnTime"/>
          <w:sz w:val="24"/>
          <w:szCs w:val="24"/>
          <w:lang w:val="fr-FR"/>
        </w:rPr>
        <w:t>ó</w:t>
      </w:r>
      <w:r w:rsidRPr="001B0C90">
        <w:rPr>
          <w:sz w:val="24"/>
          <w:szCs w:val="24"/>
          <w:lang w:val="fr-FR"/>
        </w:rPr>
        <w:t xml:space="preserve"> th</w:t>
      </w:r>
      <w:r w:rsidRPr="001B0C90">
        <w:rPr>
          <w:rFonts w:cs="Calibri"/>
          <w:sz w:val="24"/>
          <w:szCs w:val="24"/>
          <w:lang w:val="fr-FR"/>
        </w:rPr>
        <w:t>ể</w:t>
      </w:r>
      <w:r w:rsidRPr="001B0C90">
        <w:rPr>
          <w:sz w:val="24"/>
          <w:szCs w:val="24"/>
          <w:lang w:val="fr-FR"/>
        </w:rPr>
        <w:t xml:space="preserve"> k</w:t>
      </w:r>
      <w:r w:rsidRPr="001B0C90">
        <w:rPr>
          <w:rFonts w:cs="Calibri"/>
          <w:sz w:val="24"/>
          <w:szCs w:val="24"/>
          <w:lang w:val="fr-FR"/>
        </w:rPr>
        <w:t>ế</w:t>
      </w:r>
      <w:r w:rsidRPr="001B0C90">
        <w:rPr>
          <w:sz w:val="24"/>
          <w:szCs w:val="24"/>
          <w:lang w:val="fr-FR"/>
        </w:rPr>
        <w:t>t lu</w:t>
      </w:r>
      <w:r w:rsidRPr="001B0C90">
        <w:rPr>
          <w:rFonts w:cs="Calibri"/>
          <w:sz w:val="24"/>
          <w:szCs w:val="24"/>
          <w:lang w:val="fr-FR"/>
        </w:rPr>
        <w:t>ậ</w:t>
      </w:r>
      <w:r w:rsidRPr="001B0C90">
        <w:rPr>
          <w:sz w:val="24"/>
          <w:szCs w:val="24"/>
          <w:lang w:val="fr-FR"/>
        </w:rPr>
        <w:t>n r</w:t>
      </w:r>
      <w:r w:rsidRPr="001B0C90">
        <w:rPr>
          <w:rFonts w:cs="Calibri"/>
          <w:sz w:val="24"/>
          <w:szCs w:val="24"/>
          <w:lang w:val="fr-FR"/>
        </w:rPr>
        <w:t>ằ</w:t>
      </w:r>
      <w:r w:rsidRPr="001B0C90">
        <w:rPr>
          <w:sz w:val="24"/>
          <w:szCs w:val="24"/>
          <w:lang w:val="fr-FR"/>
        </w:rPr>
        <w:t>ng ho</w:t>
      </w:r>
      <w:r w:rsidRPr="001B0C90">
        <w:rPr>
          <w:rFonts w:cs="Calibri"/>
          <w:sz w:val="24"/>
          <w:szCs w:val="24"/>
          <w:lang w:val="fr-FR"/>
        </w:rPr>
        <w:t>à</w:t>
      </w:r>
      <w:r w:rsidRPr="001B0C90">
        <w:rPr>
          <w:sz w:val="24"/>
          <w:szCs w:val="24"/>
          <w:lang w:val="fr-FR"/>
        </w:rPr>
        <w:t xml:space="preserve">n toàn có thể tuyển nổi ở trong điều kiện công nghiệp với mật độ bùn cao tới </w:t>
      </w:r>
      <w:r w:rsidR="004546E9">
        <w:rPr>
          <w:sz w:val="24"/>
          <w:szCs w:val="24"/>
          <w:lang w:val="fr-FR"/>
        </w:rPr>
        <w:t>6</w:t>
      </w:r>
      <w:r w:rsidRPr="001B0C90">
        <w:rPr>
          <w:sz w:val="24"/>
          <w:szCs w:val="24"/>
          <w:lang w:val="fr-FR"/>
        </w:rPr>
        <w:t>0% pha rắn;</w:t>
      </w:r>
    </w:p>
    <w:p w:rsidR="00043DD0" w:rsidRPr="001B0C90" w:rsidRDefault="004546E9" w:rsidP="006A2D99">
      <w:pPr>
        <w:pStyle w:val="ListParagraph"/>
        <w:numPr>
          <w:ilvl w:val="0"/>
          <w:numId w:val="5"/>
        </w:numPr>
        <w:tabs>
          <w:tab w:val="left" w:pos="284"/>
          <w:tab w:val="left" w:pos="709"/>
        </w:tabs>
        <w:spacing w:after="120" w:line="240" w:lineRule="auto"/>
        <w:jc w:val="both"/>
        <w:rPr>
          <w:sz w:val="24"/>
          <w:szCs w:val="24"/>
          <w:lang w:val="fr-FR"/>
        </w:rPr>
      </w:pPr>
      <w:r>
        <w:rPr>
          <w:sz w:val="24"/>
          <w:szCs w:val="24"/>
          <w:lang w:val="fr-FR"/>
        </w:rPr>
        <w:t xml:space="preserve">Hoàn toàn có cơ sở để khẳng định rằng tuyển nhanh cát của các máy phân cấp đều </w:t>
      </w:r>
      <w:r w:rsidR="00043DD0" w:rsidRPr="001B0C90">
        <w:rPr>
          <w:sz w:val="24"/>
          <w:szCs w:val="24"/>
          <w:lang w:val="fr-FR"/>
        </w:rPr>
        <w:t>c</w:t>
      </w:r>
      <w:r w:rsidR="00043DD0" w:rsidRPr="001B0C90">
        <w:rPr>
          <w:rFonts w:cs=".VnTime"/>
          <w:sz w:val="24"/>
          <w:szCs w:val="24"/>
          <w:lang w:val="fr-FR"/>
        </w:rPr>
        <w:t>ó</w:t>
      </w:r>
      <w:r w:rsidR="00043DD0" w:rsidRPr="001B0C90">
        <w:rPr>
          <w:sz w:val="24"/>
          <w:szCs w:val="24"/>
          <w:lang w:val="fr-FR"/>
        </w:rPr>
        <w:t xml:space="preserve"> th</w:t>
      </w:r>
      <w:r w:rsidR="00043DD0" w:rsidRPr="001B0C90">
        <w:rPr>
          <w:rFonts w:cs="Calibri"/>
          <w:sz w:val="24"/>
          <w:szCs w:val="24"/>
          <w:lang w:val="fr-FR"/>
        </w:rPr>
        <w:t>ể</w:t>
      </w:r>
      <w:r w:rsidR="00043DD0" w:rsidRPr="001B0C90">
        <w:rPr>
          <w:sz w:val="24"/>
          <w:szCs w:val="24"/>
          <w:lang w:val="fr-FR"/>
        </w:rPr>
        <w:t xml:space="preserve"> tri</w:t>
      </w:r>
      <w:r w:rsidR="00043DD0" w:rsidRPr="001B0C90">
        <w:rPr>
          <w:rFonts w:cs="Calibri"/>
          <w:sz w:val="24"/>
          <w:szCs w:val="24"/>
          <w:lang w:val="fr-FR"/>
        </w:rPr>
        <w:t>ể</w:t>
      </w:r>
      <w:r w:rsidR="00043DD0" w:rsidRPr="001B0C90">
        <w:rPr>
          <w:sz w:val="24"/>
          <w:szCs w:val="24"/>
          <w:lang w:val="fr-FR"/>
        </w:rPr>
        <w:t>n khai t</w:t>
      </w:r>
      <w:r w:rsidR="00043DD0" w:rsidRPr="001B0C90">
        <w:rPr>
          <w:rFonts w:cs="Calibri"/>
          <w:sz w:val="24"/>
          <w:szCs w:val="24"/>
          <w:lang w:val="fr-FR"/>
        </w:rPr>
        <w:t>ạ</w:t>
      </w:r>
      <w:r w:rsidR="00043DD0" w:rsidRPr="001B0C90">
        <w:rPr>
          <w:sz w:val="24"/>
          <w:szCs w:val="24"/>
          <w:lang w:val="fr-FR"/>
        </w:rPr>
        <w:t>i x</w:t>
      </w:r>
      <w:r w:rsidR="00043DD0" w:rsidRPr="001B0C90">
        <w:rPr>
          <w:rFonts w:cs="Calibri"/>
          <w:sz w:val="24"/>
          <w:szCs w:val="24"/>
          <w:lang w:val="fr-FR"/>
        </w:rPr>
        <w:t>ưở</w:t>
      </w:r>
      <w:r w:rsidR="00043DD0" w:rsidRPr="001B0C90">
        <w:rPr>
          <w:sz w:val="24"/>
          <w:szCs w:val="24"/>
          <w:lang w:val="fr-FR"/>
        </w:rPr>
        <w:t xml:space="preserve">ng </w:t>
      </w:r>
      <w:r>
        <w:rPr>
          <w:sz w:val="24"/>
          <w:szCs w:val="24"/>
          <w:lang w:val="fr-FR"/>
        </w:rPr>
        <w:t xml:space="preserve">các </w:t>
      </w:r>
      <w:r w:rsidR="00043DD0" w:rsidRPr="001B0C90">
        <w:rPr>
          <w:sz w:val="24"/>
          <w:szCs w:val="24"/>
          <w:lang w:val="fr-FR"/>
        </w:rPr>
        <w:t>tuy</w:t>
      </w:r>
      <w:r w:rsidR="00043DD0" w:rsidRPr="001B0C90">
        <w:rPr>
          <w:rFonts w:cs="Calibri"/>
          <w:sz w:val="24"/>
          <w:szCs w:val="24"/>
          <w:lang w:val="fr-FR"/>
        </w:rPr>
        <w:t>ể</w:t>
      </w:r>
      <w:r w:rsidR="00043DD0" w:rsidRPr="001B0C90">
        <w:rPr>
          <w:sz w:val="24"/>
          <w:szCs w:val="24"/>
          <w:lang w:val="fr-FR"/>
        </w:rPr>
        <w:t xml:space="preserve">n </w:t>
      </w:r>
      <w:r>
        <w:rPr>
          <w:sz w:val="24"/>
          <w:szCs w:val="24"/>
          <w:lang w:val="fr-FR"/>
        </w:rPr>
        <w:t xml:space="preserve">quặng </w:t>
      </w:r>
      <w:r w:rsidR="00043DD0" w:rsidRPr="001B0C90">
        <w:rPr>
          <w:rFonts w:cs="Calibri"/>
          <w:sz w:val="24"/>
          <w:szCs w:val="24"/>
          <w:lang w:val="fr-FR"/>
        </w:rPr>
        <w:t>đồ</w:t>
      </w:r>
      <w:r>
        <w:rPr>
          <w:sz w:val="24"/>
          <w:szCs w:val="24"/>
          <w:lang w:val="fr-FR"/>
        </w:rPr>
        <w:t xml:space="preserve">ng, quặng chì ở </w:t>
      </w:r>
      <w:r w:rsidR="00043DD0" w:rsidRPr="001B0C90">
        <w:rPr>
          <w:sz w:val="24"/>
          <w:szCs w:val="24"/>
          <w:lang w:val="fr-FR"/>
        </w:rPr>
        <w:t>m</w:t>
      </w:r>
      <w:r w:rsidR="00043DD0" w:rsidRPr="001B0C90">
        <w:rPr>
          <w:rFonts w:cs="Calibri"/>
          <w:sz w:val="24"/>
          <w:szCs w:val="24"/>
          <w:lang w:val="fr-FR"/>
        </w:rPr>
        <w:t>ậ</w:t>
      </w:r>
      <w:r w:rsidR="00043DD0" w:rsidRPr="001B0C90">
        <w:rPr>
          <w:sz w:val="24"/>
          <w:szCs w:val="24"/>
          <w:lang w:val="fr-FR"/>
        </w:rPr>
        <w:t xml:space="preserve">t </w:t>
      </w:r>
      <w:r w:rsidR="00043DD0" w:rsidRPr="001B0C90">
        <w:rPr>
          <w:rFonts w:cs="Calibri"/>
          <w:sz w:val="24"/>
          <w:szCs w:val="24"/>
          <w:lang w:val="fr-FR"/>
        </w:rPr>
        <w:t>độ</w:t>
      </w:r>
      <w:r w:rsidR="00043DD0" w:rsidRPr="001B0C90">
        <w:rPr>
          <w:sz w:val="24"/>
          <w:szCs w:val="24"/>
          <w:lang w:val="fr-FR"/>
        </w:rPr>
        <w:t xml:space="preserve"> b</w:t>
      </w:r>
      <w:r w:rsidR="00043DD0" w:rsidRPr="001B0C90">
        <w:rPr>
          <w:rFonts w:cs=".VnTime"/>
          <w:sz w:val="24"/>
          <w:szCs w:val="24"/>
          <w:lang w:val="fr-FR"/>
        </w:rPr>
        <w:t>ù</w:t>
      </w:r>
      <w:r w:rsidR="00043DD0" w:rsidRPr="001B0C90">
        <w:rPr>
          <w:sz w:val="24"/>
          <w:szCs w:val="24"/>
          <w:lang w:val="fr-FR"/>
        </w:rPr>
        <w:t xml:space="preserve">n 60% </w:t>
      </w:r>
      <w:r>
        <w:rPr>
          <w:sz w:val="24"/>
          <w:szCs w:val="24"/>
          <w:lang w:val="fr-FR"/>
        </w:rPr>
        <w:t>nhằm làm tăng tỉ lệ thu hồi chung lên từ 1-3% do giảm quá nghiền các hạt khoáng vật có ích nặng ở trong cát của các máy phân cấp.</w:t>
      </w:r>
    </w:p>
    <w:p w:rsidR="00043DD0" w:rsidRPr="001B0C90" w:rsidRDefault="00043DD0" w:rsidP="006A2D99">
      <w:pPr>
        <w:pStyle w:val="Heading1"/>
        <w:tabs>
          <w:tab w:val="left" w:pos="284"/>
        </w:tabs>
        <w:spacing w:after="120" w:line="240" w:lineRule="auto"/>
        <w:jc w:val="both"/>
        <w:rPr>
          <w:rFonts w:ascii="Times New Roman" w:hAnsi="Times New Roman" w:cs="Times New Roman"/>
          <w:b w:val="0"/>
          <w:color w:val="auto"/>
          <w:sz w:val="24"/>
          <w:szCs w:val="24"/>
        </w:rPr>
      </w:pPr>
      <w:bookmarkStart w:id="2" w:name="_Toc447822993"/>
      <w:r w:rsidRPr="001B0C90">
        <w:rPr>
          <w:rFonts w:ascii="Times New Roman" w:hAnsi="Times New Roman" w:cs="Times New Roman"/>
          <w:color w:val="auto"/>
          <w:sz w:val="24"/>
          <w:szCs w:val="24"/>
        </w:rPr>
        <w:t>Tài liệu tham khảo</w:t>
      </w:r>
      <w:bookmarkEnd w:id="2"/>
    </w:p>
    <w:p w:rsidR="00043DD0" w:rsidRPr="001B0C90" w:rsidRDefault="00043DD0" w:rsidP="006A2D99">
      <w:pPr>
        <w:pStyle w:val="ListParagraph"/>
        <w:tabs>
          <w:tab w:val="left" w:pos="284"/>
          <w:tab w:val="left" w:pos="709"/>
        </w:tabs>
        <w:autoSpaceDE w:val="0"/>
        <w:autoSpaceDN w:val="0"/>
        <w:adjustRightInd w:val="0"/>
        <w:spacing w:after="120" w:line="240" w:lineRule="auto"/>
        <w:ind w:left="0"/>
        <w:jc w:val="both"/>
        <w:rPr>
          <w:sz w:val="24"/>
          <w:szCs w:val="24"/>
        </w:rPr>
      </w:pPr>
      <w:r w:rsidRPr="001B0C90">
        <w:rPr>
          <w:sz w:val="24"/>
          <w:szCs w:val="24"/>
        </w:rPr>
        <w:t xml:space="preserve">[1] Ahmad Abbasi Gharaei, Bahram Rezai, Asghar Azizi and Kumars Seifpanahi Shabani, (7/2014), </w:t>
      </w:r>
      <w:r w:rsidRPr="001B0C90">
        <w:rPr>
          <w:bCs/>
          <w:sz w:val="24"/>
          <w:szCs w:val="24"/>
        </w:rPr>
        <w:t>The Role of pH and Solid Content of Ball Grinding Environment on Rougher Flotation,</w:t>
      </w:r>
      <w:r w:rsidRPr="001B0C90">
        <w:rPr>
          <w:sz w:val="24"/>
          <w:szCs w:val="24"/>
        </w:rPr>
        <w:t>Research Journal of Applied Sciences, Engineering and Technology 8(2): 272-276, 2014.</w:t>
      </w:r>
    </w:p>
    <w:p w:rsidR="00043DD0" w:rsidRPr="001B0C90" w:rsidRDefault="00043DD0" w:rsidP="006A2D99">
      <w:pPr>
        <w:pStyle w:val="ListParagraph"/>
        <w:tabs>
          <w:tab w:val="left" w:pos="284"/>
          <w:tab w:val="left" w:pos="709"/>
        </w:tabs>
        <w:autoSpaceDE w:val="0"/>
        <w:autoSpaceDN w:val="0"/>
        <w:adjustRightInd w:val="0"/>
        <w:spacing w:after="120" w:line="240" w:lineRule="auto"/>
        <w:ind w:left="0"/>
        <w:jc w:val="both"/>
        <w:rPr>
          <w:sz w:val="24"/>
          <w:szCs w:val="24"/>
        </w:rPr>
      </w:pPr>
      <w:r w:rsidRPr="001B0C90">
        <w:rPr>
          <w:sz w:val="24"/>
          <w:szCs w:val="24"/>
        </w:rPr>
        <w:t xml:space="preserve">[2] Newcombe, B., Bradshaw, D., Wightman, E., 2012. </w:t>
      </w:r>
      <w:r w:rsidRPr="001B0C90">
        <w:rPr>
          <w:i/>
          <w:sz w:val="24"/>
          <w:szCs w:val="24"/>
        </w:rPr>
        <w:t>Flash flotation and the plight of the coarse particle</w:t>
      </w:r>
      <w:r w:rsidRPr="001B0C90">
        <w:rPr>
          <w:sz w:val="24"/>
          <w:szCs w:val="24"/>
        </w:rPr>
        <w:t xml:space="preserve">. </w:t>
      </w:r>
      <w:proofErr w:type="gramStart"/>
      <w:r w:rsidRPr="001B0C90">
        <w:rPr>
          <w:sz w:val="24"/>
          <w:szCs w:val="24"/>
        </w:rPr>
        <w:t>Miner.</w:t>
      </w:r>
      <w:proofErr w:type="gramEnd"/>
      <w:r w:rsidRPr="001B0C90">
        <w:rPr>
          <w:sz w:val="24"/>
          <w:szCs w:val="24"/>
        </w:rPr>
        <w:t xml:space="preserve"> Eng. 34, 1–10.</w:t>
      </w:r>
    </w:p>
    <w:p w:rsidR="00043DD0" w:rsidRPr="001B0C90" w:rsidRDefault="00043DD0" w:rsidP="006A2D99">
      <w:pPr>
        <w:pStyle w:val="ListParagraph"/>
        <w:tabs>
          <w:tab w:val="left" w:pos="284"/>
          <w:tab w:val="left" w:pos="709"/>
        </w:tabs>
        <w:autoSpaceDE w:val="0"/>
        <w:autoSpaceDN w:val="0"/>
        <w:adjustRightInd w:val="0"/>
        <w:spacing w:after="120" w:line="240" w:lineRule="auto"/>
        <w:ind w:left="0"/>
        <w:jc w:val="both"/>
        <w:rPr>
          <w:sz w:val="24"/>
          <w:szCs w:val="24"/>
        </w:rPr>
      </w:pPr>
      <w:r w:rsidRPr="001B0C90">
        <w:rPr>
          <w:sz w:val="24"/>
          <w:szCs w:val="24"/>
        </w:rPr>
        <w:t xml:space="preserve">[3] Newcombe, B.S., Bradshaw, D. and Wightman, E., 2011. Prediction of plant flash performance using conventional laboratory methods, in </w:t>
      </w:r>
      <w:r w:rsidRPr="001B0C90">
        <w:rPr>
          <w:i/>
          <w:iCs/>
          <w:sz w:val="24"/>
          <w:szCs w:val="24"/>
        </w:rPr>
        <w:t>Proceedings Flotation 2011</w:t>
      </w:r>
      <w:proofErr w:type="gramStart"/>
      <w:r w:rsidRPr="001B0C90">
        <w:rPr>
          <w:i/>
          <w:iCs/>
          <w:sz w:val="24"/>
          <w:szCs w:val="24"/>
        </w:rPr>
        <w:t>,</w:t>
      </w:r>
      <w:r w:rsidRPr="001B0C90">
        <w:rPr>
          <w:sz w:val="24"/>
          <w:szCs w:val="24"/>
        </w:rPr>
        <w:t>Cape</w:t>
      </w:r>
      <w:proofErr w:type="gramEnd"/>
      <w:r w:rsidRPr="001B0C90">
        <w:rPr>
          <w:sz w:val="24"/>
          <w:szCs w:val="24"/>
        </w:rPr>
        <w:t xml:space="preserve"> Town, South Africa, November 14-17, 2011 </w:t>
      </w:r>
    </w:p>
    <w:p w:rsidR="006A2D99" w:rsidRDefault="00043DD0" w:rsidP="006A2D99">
      <w:pPr>
        <w:pStyle w:val="ListParagraph"/>
        <w:tabs>
          <w:tab w:val="left" w:pos="284"/>
          <w:tab w:val="left" w:pos="709"/>
        </w:tabs>
        <w:autoSpaceDE w:val="0"/>
        <w:autoSpaceDN w:val="0"/>
        <w:adjustRightInd w:val="0"/>
        <w:spacing w:after="120" w:line="240" w:lineRule="auto"/>
        <w:ind w:left="0"/>
        <w:jc w:val="both"/>
        <w:rPr>
          <w:sz w:val="24"/>
          <w:szCs w:val="24"/>
        </w:rPr>
      </w:pPr>
      <w:r w:rsidRPr="001B0C90">
        <w:rPr>
          <w:sz w:val="24"/>
          <w:szCs w:val="24"/>
        </w:rPr>
        <w:t xml:space="preserve">[4] </w:t>
      </w:r>
      <w:r w:rsidRPr="001B0C90">
        <w:rPr>
          <w:sz w:val="24"/>
          <w:szCs w:val="24"/>
          <w:lang w:val="vi-VN"/>
        </w:rPr>
        <w:t>Nguyễn Bơi</w:t>
      </w:r>
      <w:r w:rsidRPr="001B0C90">
        <w:rPr>
          <w:sz w:val="24"/>
          <w:szCs w:val="24"/>
        </w:rPr>
        <w:t xml:space="preserve"> (1998)</w:t>
      </w:r>
      <w:r w:rsidRPr="001B0C90">
        <w:rPr>
          <w:sz w:val="24"/>
          <w:szCs w:val="24"/>
          <w:lang w:val="vi-VN"/>
        </w:rPr>
        <w:t xml:space="preserve">, </w:t>
      </w:r>
      <w:r w:rsidRPr="001B0C90">
        <w:rPr>
          <w:i/>
          <w:sz w:val="24"/>
          <w:szCs w:val="24"/>
          <w:lang w:val="vi-VN"/>
        </w:rPr>
        <w:t>Tuyển nổi</w:t>
      </w:r>
      <w:r w:rsidRPr="001B0C90">
        <w:rPr>
          <w:sz w:val="24"/>
          <w:szCs w:val="24"/>
          <w:lang w:val="vi-VN"/>
        </w:rPr>
        <w:t>, NXB Giao thông vận tải</w:t>
      </w:r>
      <w:r w:rsidRPr="001B0C90">
        <w:rPr>
          <w:sz w:val="24"/>
          <w:szCs w:val="24"/>
        </w:rPr>
        <w:t>.</w:t>
      </w:r>
      <w:r w:rsidR="006A2D99">
        <w:rPr>
          <w:sz w:val="24"/>
          <w:szCs w:val="24"/>
        </w:rPr>
        <w:t xml:space="preserve"> </w:t>
      </w:r>
    </w:p>
    <w:p w:rsidR="006A2D99" w:rsidRDefault="00043DD0" w:rsidP="006A2D99">
      <w:pPr>
        <w:pStyle w:val="ListParagraph"/>
        <w:tabs>
          <w:tab w:val="left" w:pos="284"/>
          <w:tab w:val="left" w:pos="709"/>
        </w:tabs>
        <w:autoSpaceDE w:val="0"/>
        <w:autoSpaceDN w:val="0"/>
        <w:adjustRightInd w:val="0"/>
        <w:spacing w:after="120" w:line="240" w:lineRule="auto"/>
        <w:ind w:left="0"/>
        <w:jc w:val="both"/>
        <w:rPr>
          <w:sz w:val="24"/>
          <w:szCs w:val="24"/>
        </w:rPr>
      </w:pPr>
      <w:r w:rsidRPr="001B0C90">
        <w:rPr>
          <w:sz w:val="24"/>
          <w:szCs w:val="24"/>
          <w:lang w:val="pt-BR"/>
        </w:rPr>
        <w:t xml:space="preserve">[5] Nguyễn Ngọc Phú (2015), </w:t>
      </w:r>
      <w:r w:rsidRPr="001B0C90">
        <w:rPr>
          <w:i/>
          <w:sz w:val="24"/>
          <w:szCs w:val="24"/>
        </w:rPr>
        <w:t>Một số giải pháp giảm thiểu mất mát khoáng vật có ích do hiện tượng quá nghiền</w:t>
      </w:r>
      <w:r w:rsidRPr="001B0C90">
        <w:rPr>
          <w:sz w:val="24"/>
          <w:szCs w:val="24"/>
        </w:rPr>
        <w:t>, Tạp chí Công nghiệp Mỏ, Số 3, 6/2015.</w:t>
      </w:r>
    </w:p>
    <w:p w:rsidR="00D1053C" w:rsidRDefault="00D1053C" w:rsidP="006A2D99">
      <w:pPr>
        <w:tabs>
          <w:tab w:val="left" w:pos="284"/>
        </w:tabs>
        <w:spacing w:after="120" w:line="240" w:lineRule="auto"/>
        <w:jc w:val="center"/>
        <w:rPr>
          <w:b/>
          <w:sz w:val="24"/>
          <w:szCs w:val="24"/>
        </w:rPr>
      </w:pPr>
      <w:r>
        <w:rPr>
          <w:b/>
          <w:sz w:val="24"/>
          <w:szCs w:val="24"/>
        </w:rPr>
        <w:t>Summary</w:t>
      </w:r>
    </w:p>
    <w:p w:rsidR="00043DD0" w:rsidRPr="001B0C90" w:rsidRDefault="00043DD0" w:rsidP="006A2D99">
      <w:pPr>
        <w:tabs>
          <w:tab w:val="left" w:pos="284"/>
        </w:tabs>
        <w:spacing w:after="120" w:line="240" w:lineRule="auto"/>
        <w:jc w:val="center"/>
        <w:rPr>
          <w:b/>
          <w:sz w:val="24"/>
          <w:szCs w:val="24"/>
        </w:rPr>
      </w:pPr>
      <w:r w:rsidRPr="001B0C90">
        <w:rPr>
          <w:b/>
          <w:sz w:val="24"/>
          <w:szCs w:val="24"/>
        </w:rPr>
        <w:t>E</w:t>
      </w:r>
      <w:r w:rsidR="00D1053C">
        <w:rPr>
          <w:b/>
          <w:sz w:val="24"/>
          <w:szCs w:val="24"/>
        </w:rPr>
        <w:t>ffects of flotation pulp density on the relative recovery of particle size fractions</w:t>
      </w:r>
    </w:p>
    <w:p w:rsidR="00043DD0" w:rsidRPr="001B0C90" w:rsidRDefault="00043DD0" w:rsidP="006A2D99">
      <w:pPr>
        <w:spacing w:after="120" w:line="240" w:lineRule="auto"/>
        <w:rPr>
          <w:i/>
          <w:sz w:val="24"/>
          <w:szCs w:val="24"/>
        </w:rPr>
      </w:pPr>
      <w:r w:rsidRPr="001B0C90">
        <w:rPr>
          <w:i/>
          <w:sz w:val="24"/>
          <w:szCs w:val="24"/>
        </w:rPr>
        <w:lastRenderedPageBreak/>
        <w:t xml:space="preserve"> </w:t>
      </w:r>
      <w:r w:rsidR="009C1FD8">
        <w:rPr>
          <w:i/>
          <w:sz w:val="24"/>
          <w:szCs w:val="24"/>
        </w:rPr>
        <w:t>P</w:t>
      </w:r>
      <w:r w:rsidR="004546E9">
        <w:rPr>
          <w:i/>
          <w:sz w:val="24"/>
          <w:szCs w:val="24"/>
        </w:rPr>
        <w:t>ulp density play</w:t>
      </w:r>
      <w:r w:rsidR="009C1FD8">
        <w:rPr>
          <w:i/>
          <w:sz w:val="24"/>
          <w:szCs w:val="24"/>
        </w:rPr>
        <w:t>s</w:t>
      </w:r>
      <w:r w:rsidR="004546E9">
        <w:rPr>
          <w:i/>
          <w:sz w:val="24"/>
          <w:szCs w:val="24"/>
        </w:rPr>
        <w:t xml:space="preserve"> </w:t>
      </w:r>
      <w:r w:rsidR="009C1FD8">
        <w:rPr>
          <w:i/>
          <w:sz w:val="24"/>
          <w:szCs w:val="24"/>
        </w:rPr>
        <w:t xml:space="preserve">a </w:t>
      </w:r>
      <w:r w:rsidR="004546E9">
        <w:rPr>
          <w:i/>
          <w:sz w:val="24"/>
          <w:szCs w:val="24"/>
        </w:rPr>
        <w:t>very important role in flotation. F</w:t>
      </w:r>
      <w:r w:rsidRPr="001B0C90">
        <w:rPr>
          <w:i/>
          <w:sz w:val="24"/>
          <w:szCs w:val="24"/>
        </w:rPr>
        <w:t xml:space="preserve">lotation process </w:t>
      </w:r>
      <w:r w:rsidR="004546E9">
        <w:rPr>
          <w:i/>
          <w:sz w:val="24"/>
          <w:szCs w:val="24"/>
        </w:rPr>
        <w:t xml:space="preserve">usually </w:t>
      </w:r>
      <w:r w:rsidRPr="001B0C90">
        <w:rPr>
          <w:i/>
          <w:sz w:val="24"/>
          <w:szCs w:val="24"/>
        </w:rPr>
        <w:t xml:space="preserve">is carried out at solid concentrations below 30-35%. The </w:t>
      </w:r>
      <w:r w:rsidR="004546E9">
        <w:rPr>
          <w:i/>
          <w:sz w:val="24"/>
          <w:szCs w:val="24"/>
        </w:rPr>
        <w:t xml:space="preserve">data on </w:t>
      </w:r>
      <w:r w:rsidR="006A2D99">
        <w:rPr>
          <w:i/>
          <w:sz w:val="24"/>
          <w:szCs w:val="24"/>
        </w:rPr>
        <w:t>flota</w:t>
      </w:r>
      <w:r w:rsidRPr="001B0C90">
        <w:rPr>
          <w:i/>
          <w:sz w:val="24"/>
          <w:szCs w:val="24"/>
        </w:rPr>
        <w:t>t</w:t>
      </w:r>
      <w:r w:rsidR="006A2D99">
        <w:rPr>
          <w:i/>
          <w:sz w:val="24"/>
          <w:szCs w:val="24"/>
        </w:rPr>
        <w:t>i</w:t>
      </w:r>
      <w:r w:rsidRPr="001B0C90">
        <w:rPr>
          <w:i/>
          <w:sz w:val="24"/>
          <w:szCs w:val="24"/>
        </w:rPr>
        <w:t xml:space="preserve">on of mineral particles in </w:t>
      </w:r>
      <w:r w:rsidR="004546E9">
        <w:rPr>
          <w:i/>
          <w:sz w:val="24"/>
          <w:szCs w:val="24"/>
        </w:rPr>
        <w:t>high</w:t>
      </w:r>
      <w:r w:rsidR="009C1FD8">
        <w:rPr>
          <w:i/>
          <w:sz w:val="24"/>
          <w:szCs w:val="24"/>
        </w:rPr>
        <w:t>er</w:t>
      </w:r>
      <w:r w:rsidR="004546E9">
        <w:rPr>
          <w:i/>
          <w:sz w:val="24"/>
          <w:szCs w:val="24"/>
        </w:rPr>
        <w:t xml:space="preserve"> pulp density are not ready available, thus, t</w:t>
      </w:r>
      <w:r w:rsidRPr="001B0C90">
        <w:rPr>
          <w:i/>
          <w:sz w:val="24"/>
          <w:szCs w:val="24"/>
        </w:rPr>
        <w:t>his paper</w:t>
      </w:r>
      <w:r w:rsidR="004546E9">
        <w:rPr>
          <w:i/>
          <w:sz w:val="24"/>
          <w:szCs w:val="24"/>
        </w:rPr>
        <w:t xml:space="preserve"> is to </w:t>
      </w:r>
      <w:r w:rsidRPr="001B0C90">
        <w:rPr>
          <w:i/>
          <w:sz w:val="24"/>
          <w:szCs w:val="24"/>
        </w:rPr>
        <w:t xml:space="preserve">present results of </w:t>
      </w:r>
      <w:r w:rsidR="004546E9">
        <w:rPr>
          <w:i/>
          <w:sz w:val="24"/>
          <w:szCs w:val="24"/>
        </w:rPr>
        <w:t xml:space="preserve">the study on </w:t>
      </w:r>
      <w:r w:rsidRPr="001B0C90">
        <w:rPr>
          <w:i/>
          <w:sz w:val="24"/>
          <w:szCs w:val="24"/>
        </w:rPr>
        <w:t xml:space="preserve">the influence of the solid concentration of the pulp on </w:t>
      </w:r>
      <w:r w:rsidR="00D1053C">
        <w:rPr>
          <w:i/>
          <w:sz w:val="24"/>
          <w:szCs w:val="24"/>
        </w:rPr>
        <w:t>relative</w:t>
      </w:r>
      <w:r w:rsidR="006A2D99">
        <w:rPr>
          <w:i/>
          <w:sz w:val="24"/>
          <w:szCs w:val="24"/>
        </w:rPr>
        <w:t xml:space="preserve"> recovery of particle size fractions</w:t>
      </w:r>
      <w:r w:rsidRPr="001B0C90">
        <w:rPr>
          <w:i/>
          <w:sz w:val="24"/>
          <w:szCs w:val="24"/>
        </w:rPr>
        <w:t>. The study results showed that the influence of the solid concentration of the pulp on the particle flotation varied with sizes, the coarser the particles, the severer they are affected. With double increase in the solid concentration of the pulp, the recovery of the size fraction +0,</w:t>
      </w:r>
      <w:r w:rsidR="006A2D99">
        <w:rPr>
          <w:i/>
          <w:sz w:val="24"/>
          <w:szCs w:val="24"/>
        </w:rPr>
        <w:t>125-0,2mm were reduced nearly 5</w:t>
      </w:r>
      <w:r w:rsidRPr="001B0C90">
        <w:rPr>
          <w:i/>
          <w:sz w:val="24"/>
          <w:szCs w:val="24"/>
        </w:rPr>
        <w:t xml:space="preserve"> times while the recovery of the -0,045mm size fraction reduced just about </w:t>
      </w:r>
      <w:r w:rsidR="006A2D99">
        <w:rPr>
          <w:i/>
          <w:sz w:val="24"/>
          <w:szCs w:val="24"/>
        </w:rPr>
        <w:t>2</w:t>
      </w:r>
      <w:r w:rsidRPr="001B0C90">
        <w:rPr>
          <w:i/>
          <w:sz w:val="24"/>
          <w:szCs w:val="24"/>
        </w:rPr>
        <w:t xml:space="preserve"> times. Based on the research results, it can be concluded that it is possible flotation of pulp at high solid concentration such as high as </w:t>
      </w:r>
      <w:r w:rsidR="006A2D99">
        <w:rPr>
          <w:i/>
          <w:sz w:val="24"/>
          <w:szCs w:val="24"/>
        </w:rPr>
        <w:t>6</w:t>
      </w:r>
      <w:r w:rsidRPr="001B0C90">
        <w:rPr>
          <w:i/>
          <w:sz w:val="24"/>
          <w:szCs w:val="24"/>
        </w:rPr>
        <w:t xml:space="preserve">0% or </w:t>
      </w:r>
      <w:r w:rsidR="006A2D99">
        <w:rPr>
          <w:i/>
          <w:sz w:val="24"/>
          <w:szCs w:val="24"/>
        </w:rPr>
        <w:t>even higher</w:t>
      </w:r>
      <w:r w:rsidRPr="001B0C90">
        <w:rPr>
          <w:i/>
          <w:sz w:val="24"/>
          <w:szCs w:val="24"/>
        </w:rPr>
        <w:t>.</w:t>
      </w:r>
    </w:p>
    <w:sectPr w:rsidR="00043DD0" w:rsidRPr="001B0C90" w:rsidSect="00C1668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4C1"/>
    <w:multiLevelType w:val="hybridMultilevel"/>
    <w:tmpl w:val="76D68E7A"/>
    <w:lvl w:ilvl="0" w:tplc="C560A3AE">
      <w:numFmt w:val="bullet"/>
      <w:lvlText w:val="-"/>
      <w:lvlJc w:val="left"/>
      <w:pPr>
        <w:ind w:left="0" w:hanging="360"/>
      </w:pPr>
      <w:rPr>
        <w:rFonts w:ascii="Times New Roman" w:eastAsiaTheme="minorHAnsi" w:hAnsi="Times New Roman" w:cs="Times New Roman" w:hint="default"/>
        <w:b/>
      </w:rPr>
    </w:lvl>
    <w:lvl w:ilvl="1" w:tplc="042A0001">
      <w:start w:val="1"/>
      <w:numFmt w:val="bullet"/>
      <w:lvlText w:val=""/>
      <w:lvlJc w:val="left"/>
      <w:pPr>
        <w:ind w:left="720" w:hanging="360"/>
      </w:pPr>
      <w:rPr>
        <w:rFonts w:ascii="Symbol" w:hAnsi="Symbol" w:hint="default"/>
        <w:b/>
      </w:rPr>
    </w:lvl>
    <w:lvl w:ilvl="2" w:tplc="042A001B">
      <w:start w:val="1"/>
      <w:numFmt w:val="lowerRoman"/>
      <w:lvlText w:val="%3."/>
      <w:lvlJc w:val="right"/>
      <w:pPr>
        <w:ind w:left="1440" w:hanging="180"/>
      </w:pPr>
    </w:lvl>
    <w:lvl w:ilvl="3" w:tplc="042A000F">
      <w:start w:val="1"/>
      <w:numFmt w:val="decimal"/>
      <w:lvlText w:val="%4."/>
      <w:lvlJc w:val="left"/>
      <w:pPr>
        <w:ind w:left="2160" w:hanging="360"/>
      </w:pPr>
    </w:lvl>
    <w:lvl w:ilvl="4" w:tplc="042A0019">
      <w:start w:val="1"/>
      <w:numFmt w:val="lowerLetter"/>
      <w:lvlText w:val="%5."/>
      <w:lvlJc w:val="left"/>
      <w:pPr>
        <w:ind w:left="2880" w:hanging="360"/>
      </w:pPr>
    </w:lvl>
    <w:lvl w:ilvl="5" w:tplc="042A001B">
      <w:start w:val="1"/>
      <w:numFmt w:val="lowerRoman"/>
      <w:lvlText w:val="%6."/>
      <w:lvlJc w:val="right"/>
      <w:pPr>
        <w:ind w:left="3600" w:hanging="180"/>
      </w:pPr>
    </w:lvl>
    <w:lvl w:ilvl="6" w:tplc="042A000F">
      <w:start w:val="1"/>
      <w:numFmt w:val="decimal"/>
      <w:lvlText w:val="%7."/>
      <w:lvlJc w:val="left"/>
      <w:pPr>
        <w:ind w:left="4320" w:hanging="360"/>
      </w:pPr>
    </w:lvl>
    <w:lvl w:ilvl="7" w:tplc="042A0019" w:tentative="1">
      <w:start w:val="1"/>
      <w:numFmt w:val="lowerLetter"/>
      <w:lvlText w:val="%8."/>
      <w:lvlJc w:val="left"/>
      <w:pPr>
        <w:ind w:left="5040" w:hanging="360"/>
      </w:pPr>
    </w:lvl>
    <w:lvl w:ilvl="8" w:tplc="042A001B" w:tentative="1">
      <w:start w:val="1"/>
      <w:numFmt w:val="lowerRoman"/>
      <w:lvlText w:val="%9."/>
      <w:lvlJc w:val="right"/>
      <w:pPr>
        <w:ind w:left="5760" w:hanging="180"/>
      </w:pPr>
    </w:lvl>
  </w:abstractNum>
  <w:abstractNum w:abstractNumId="1">
    <w:nsid w:val="493404C9"/>
    <w:multiLevelType w:val="hybridMultilevel"/>
    <w:tmpl w:val="8270942C"/>
    <w:lvl w:ilvl="0" w:tplc="4AECB704">
      <w:numFmt w:val="bullet"/>
      <w:lvlText w:val="-"/>
      <w:lvlJc w:val="left"/>
      <w:pPr>
        <w:ind w:left="360" w:hanging="360"/>
      </w:pPr>
      <w:rPr>
        <w:rFonts w:ascii="Times New Roman" w:eastAsiaTheme="minorHAnsi" w:hAnsi="Times New Roman" w:cs="Times New Roman" w:hint="default"/>
      </w:rPr>
    </w:lvl>
    <w:lvl w:ilvl="1" w:tplc="4AECB704">
      <w:numFmt w:val="bullet"/>
      <w:lvlText w:val="-"/>
      <w:lvlJc w:val="left"/>
      <w:pPr>
        <w:ind w:left="720" w:hanging="360"/>
      </w:pPr>
      <w:rPr>
        <w:rFonts w:ascii="Times New Roman" w:eastAsiaTheme="minorHAns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C563AE0"/>
    <w:multiLevelType w:val="hybridMultilevel"/>
    <w:tmpl w:val="C180BE54"/>
    <w:lvl w:ilvl="0" w:tplc="042A0001">
      <w:start w:val="1"/>
      <w:numFmt w:val="bullet"/>
      <w:lvlText w:val=""/>
      <w:lvlJc w:val="left"/>
      <w:pPr>
        <w:ind w:left="0" w:firstLine="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
    <w:nsid w:val="54F87B80"/>
    <w:multiLevelType w:val="hybridMultilevel"/>
    <w:tmpl w:val="73FE7B2A"/>
    <w:lvl w:ilvl="0" w:tplc="ABC2D8D8">
      <w:start w:val="1"/>
      <w:numFmt w:val="bullet"/>
      <w:lvlText w:val=""/>
      <w:lvlJc w:val="left"/>
      <w:pPr>
        <w:ind w:left="0" w:firstLine="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displayVerticalDrawingGridEvery w:val="2"/>
  <w:characterSpacingControl w:val="doNotCompress"/>
  <w:compat/>
  <w:rsids>
    <w:rsidRoot w:val="00043DD0"/>
    <w:rsid w:val="00035F1E"/>
    <w:rsid w:val="00043DD0"/>
    <w:rsid w:val="00091578"/>
    <w:rsid w:val="001007A6"/>
    <w:rsid w:val="001624F1"/>
    <w:rsid w:val="001B0C90"/>
    <w:rsid w:val="00224832"/>
    <w:rsid w:val="00252A9B"/>
    <w:rsid w:val="00277086"/>
    <w:rsid w:val="002A53C4"/>
    <w:rsid w:val="0039127E"/>
    <w:rsid w:val="004546E9"/>
    <w:rsid w:val="00582107"/>
    <w:rsid w:val="006A2D99"/>
    <w:rsid w:val="006D0EED"/>
    <w:rsid w:val="00772341"/>
    <w:rsid w:val="0082450C"/>
    <w:rsid w:val="008644B3"/>
    <w:rsid w:val="008A0D46"/>
    <w:rsid w:val="009C1FD8"/>
    <w:rsid w:val="00BC33A7"/>
    <w:rsid w:val="00C16682"/>
    <w:rsid w:val="00CF17DF"/>
    <w:rsid w:val="00D1053C"/>
    <w:rsid w:val="00E97DF3"/>
    <w:rsid w:val="00F40E15"/>
    <w:rsid w:val="00F5366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D0"/>
    <w:pPr>
      <w:spacing w:after="200" w:line="276" w:lineRule="auto"/>
      <w:jc w:val="left"/>
    </w:pPr>
    <w:rPr>
      <w:rFonts w:eastAsia="Calibri" w:cs="Times New Roman"/>
      <w:sz w:val="28"/>
      <w:lang w:val="en-US"/>
    </w:rPr>
  </w:style>
  <w:style w:type="paragraph" w:styleId="Heading1">
    <w:name w:val="heading 1"/>
    <w:basedOn w:val="Normal"/>
    <w:next w:val="Normal"/>
    <w:link w:val="Heading1Char"/>
    <w:autoRedefine/>
    <w:qFormat/>
    <w:rsid w:val="0039127E"/>
    <w:pPr>
      <w:keepNext/>
      <w:keepLines/>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autoRedefine/>
    <w:unhideWhenUsed/>
    <w:qFormat/>
    <w:rsid w:val="0039127E"/>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9127E"/>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semiHidden/>
    <w:unhideWhenUsed/>
    <w:qFormat/>
    <w:rsid w:val="0039127E"/>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9127E"/>
    <w:rPr>
      <w:rFonts w:asciiTheme="majorHAnsi" w:eastAsiaTheme="majorEastAsia" w:hAnsiTheme="majorHAnsi" w:cstheme="majorBidi"/>
      <w:b/>
      <w:bCs/>
      <w:i/>
      <w:iCs/>
      <w:color w:val="4F81BD" w:themeColor="accent1"/>
      <w:sz w:val="24"/>
    </w:rPr>
  </w:style>
  <w:style w:type="character" w:customStyle="1" w:styleId="Heading3Char">
    <w:name w:val="Heading 3 Char"/>
    <w:basedOn w:val="DefaultParagraphFont"/>
    <w:link w:val="Heading3"/>
    <w:uiPriority w:val="9"/>
    <w:rsid w:val="0039127E"/>
    <w:rPr>
      <w:rFonts w:asciiTheme="majorHAnsi" w:eastAsiaTheme="majorEastAsia" w:hAnsiTheme="majorHAnsi" w:cstheme="majorBidi"/>
      <w:b/>
      <w:bCs/>
      <w:color w:val="4F81BD" w:themeColor="accent1"/>
      <w:sz w:val="24"/>
    </w:rPr>
  </w:style>
  <w:style w:type="character" w:customStyle="1" w:styleId="Heading2Char">
    <w:name w:val="Heading 2 Char"/>
    <w:basedOn w:val="DefaultParagraphFont"/>
    <w:link w:val="Heading2"/>
    <w:rsid w:val="0039127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3912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043DD0"/>
    <w:pPr>
      <w:ind w:left="720"/>
      <w:contextualSpacing/>
    </w:pPr>
  </w:style>
  <w:style w:type="paragraph" w:customStyle="1" w:styleId="Default">
    <w:name w:val="Default"/>
    <w:rsid w:val="00043DD0"/>
    <w:pPr>
      <w:autoSpaceDE w:val="0"/>
      <w:autoSpaceDN w:val="0"/>
      <w:adjustRightInd w:val="0"/>
      <w:spacing w:after="0"/>
      <w:jc w:val="left"/>
    </w:pPr>
    <w:rPr>
      <w:rFonts w:ascii="Arial" w:hAnsi="Arial" w:cs="Arial"/>
      <w:color w:val="000000"/>
      <w:szCs w:val="24"/>
    </w:rPr>
  </w:style>
  <w:style w:type="paragraph" w:styleId="BalloonText">
    <w:name w:val="Balloon Text"/>
    <w:basedOn w:val="Normal"/>
    <w:link w:val="BalloonTextChar"/>
    <w:uiPriority w:val="99"/>
    <w:semiHidden/>
    <w:unhideWhenUsed/>
    <w:rsid w:val="0016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F1"/>
    <w:rPr>
      <w:rFonts w:ascii="Tahoma" w:eastAsia="Calibri" w:hAnsi="Tahoma" w:cs="Tahoma"/>
      <w:sz w:val="16"/>
      <w:szCs w:val="16"/>
      <w:lang w:val="en-US"/>
    </w:rPr>
  </w:style>
  <w:style w:type="table" w:styleId="LightShading-Accent4">
    <w:name w:val="Light Shading Accent 4"/>
    <w:basedOn w:val="TableNormal"/>
    <w:uiPriority w:val="60"/>
    <w:rsid w:val="00091578"/>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09157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
    <w:name w:val="Medium Shading 2"/>
    <w:basedOn w:val="TableNormal"/>
    <w:uiPriority w:val="64"/>
    <w:rsid w:val="0009157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1578"/>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09157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Google%20Drive\phudocs\Minpro\NCKH\NCKHSV\N&#7891;ng%20&#273;&#7897;%20b&#249;n%20v&#224;%20quy%20lu&#7853;t%20n&#7893;i%20-%20corre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oogle%20Drive\phudocs\Minpro\NCKH\NCKHSV\N&#7891;ng%20&#273;&#7897;%20b&#249;n%20v&#224;%20quy%20lu&#7853;t%20n&#7893;i%20-%20correc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Google%20Drive\phudocs\Minpro\NCKH\NCKHSV\N&#7891;ng%20&#273;&#7897;%20b&#249;n%20v&#224;%20quy%20lu&#7853;t%20n&#7893;i%20-%20correc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oogle%20Drive\phudocs\Minpro\NCKH\NCKHSV\N&#7891;ng%20&#273;&#7897;%20b&#249;n%20tuy&#7875;n%20n&#7893;i%202016\N&#7891;ng%20&#273;&#7897;%20b&#249;n%20v&#224;%20quy%20lu&#7853;t%20n&#7893;i%20-%20corr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hart>
    <c:title>
      <c:tx>
        <c:rich>
          <a:bodyPr anchor="ctr" anchorCtr="0"/>
          <a:lstStyle/>
          <a:p>
            <a:pPr>
              <a:defRPr lang="en-US"/>
            </a:pPr>
            <a:r>
              <a:rPr lang="en-US" sz="1200">
                <a:latin typeface="Times New Roman" pitchFamily="18" charset="0"/>
                <a:cs typeface="Times New Roman" pitchFamily="18" charset="0"/>
              </a:rPr>
              <a:t>Thu</a:t>
            </a:r>
            <a:r>
              <a:rPr lang="en-US" sz="1200" baseline="0">
                <a:latin typeface="Times New Roman" pitchFamily="18" charset="0"/>
                <a:cs typeface="Times New Roman" pitchFamily="18" charset="0"/>
              </a:rPr>
              <a:t> hồi riêng và thời gian gạt bọt ở mật độ 40 % rắn  </a:t>
            </a:r>
            <a:endParaRPr lang="en-US" sz="1200">
              <a:latin typeface="Times New Roman" pitchFamily="18" charset="0"/>
              <a:cs typeface="Times New Roman" pitchFamily="18" charset="0"/>
            </a:endParaRPr>
          </a:p>
        </c:rich>
      </c:tx>
    </c:title>
    <c:plotArea>
      <c:layout/>
      <c:scatterChart>
        <c:scatterStyle val="lineMarker"/>
        <c:ser>
          <c:idx val="1"/>
          <c:order val="0"/>
          <c:tx>
            <c:v>+0,125mm</c:v>
          </c:tx>
          <c:xVal>
            <c:numRef>
              <c:f>'Mẫu 40%'!$B$39:$B$43</c:f>
              <c:numCache>
                <c:formatCode>General</c:formatCode>
                <c:ptCount val="5"/>
                <c:pt idx="0">
                  <c:v>30</c:v>
                </c:pt>
                <c:pt idx="1">
                  <c:v>60</c:v>
                </c:pt>
                <c:pt idx="2">
                  <c:v>90</c:v>
                </c:pt>
                <c:pt idx="3">
                  <c:v>120</c:v>
                </c:pt>
                <c:pt idx="4">
                  <c:v>360</c:v>
                </c:pt>
              </c:numCache>
            </c:numRef>
          </c:xVal>
          <c:yVal>
            <c:numRef>
              <c:f>'Mẫu 40%'!$D$39:$D$43</c:f>
              <c:numCache>
                <c:formatCode>0.00</c:formatCode>
                <c:ptCount val="5"/>
                <c:pt idx="0">
                  <c:v>0.12762283698059382</c:v>
                </c:pt>
                <c:pt idx="1">
                  <c:v>0.26275289966592841</c:v>
                </c:pt>
                <c:pt idx="2">
                  <c:v>0.42791186517022906</c:v>
                </c:pt>
                <c:pt idx="3">
                  <c:v>1.4751698509815696</c:v>
                </c:pt>
                <c:pt idx="4">
                  <c:v>37.952779550316905</c:v>
                </c:pt>
              </c:numCache>
            </c:numRef>
          </c:yVal>
          <c:extLst xmlns:c16r2="http://schemas.microsoft.com/office/drawing/2015/06/chart">
            <c:ext xmlns:c16="http://schemas.microsoft.com/office/drawing/2014/chart" uri="{C3380CC4-5D6E-409C-BE32-E72D297353CC}">
              <c16:uniqueId val="{00000000-25FD-44C1-9A0E-7DE082DDCA7A}"/>
            </c:ext>
          </c:extLst>
        </c:ser>
        <c:ser>
          <c:idx val="2"/>
          <c:order val="1"/>
          <c:tx>
            <c:v>0,063-0,0125</c:v>
          </c:tx>
          <c:xVal>
            <c:numRef>
              <c:f>'Mẫu 40%'!$B$39:$B$43</c:f>
              <c:numCache>
                <c:formatCode>General</c:formatCode>
                <c:ptCount val="5"/>
                <c:pt idx="0">
                  <c:v>30</c:v>
                </c:pt>
                <c:pt idx="1">
                  <c:v>60</c:v>
                </c:pt>
                <c:pt idx="2">
                  <c:v>90</c:v>
                </c:pt>
                <c:pt idx="3">
                  <c:v>120</c:v>
                </c:pt>
                <c:pt idx="4">
                  <c:v>360</c:v>
                </c:pt>
              </c:numCache>
            </c:numRef>
          </c:xVal>
          <c:yVal>
            <c:numRef>
              <c:f>'Mẫu 40%'!$E$39:$E$43</c:f>
              <c:numCache>
                <c:formatCode>0.00</c:formatCode>
                <c:ptCount val="5"/>
                <c:pt idx="0">
                  <c:v>9.8018100109760393</c:v>
                </c:pt>
                <c:pt idx="1">
                  <c:v>10.224283968770008</c:v>
                </c:pt>
                <c:pt idx="2">
                  <c:v>18.483235653488521</c:v>
                </c:pt>
                <c:pt idx="3">
                  <c:v>29.366081968231633</c:v>
                </c:pt>
                <c:pt idx="4">
                  <c:v>61.240085323172011</c:v>
                </c:pt>
              </c:numCache>
            </c:numRef>
          </c:yVal>
          <c:extLst xmlns:c16r2="http://schemas.microsoft.com/office/drawing/2015/06/chart">
            <c:ext xmlns:c16="http://schemas.microsoft.com/office/drawing/2014/chart" uri="{C3380CC4-5D6E-409C-BE32-E72D297353CC}">
              <c16:uniqueId val="{00000001-25FD-44C1-9A0E-7DE082DDCA7A}"/>
            </c:ext>
          </c:extLst>
        </c:ser>
        <c:ser>
          <c:idx val="3"/>
          <c:order val="2"/>
          <c:tx>
            <c:v>0,045-0,063</c:v>
          </c:tx>
          <c:dLbls>
            <c:spPr>
              <a:noFill/>
              <a:ln>
                <a:noFill/>
              </a:ln>
              <a:effectLst/>
            </c:spPr>
            <c:txPr>
              <a:bodyPr/>
              <a:lstStyle/>
              <a:p>
                <a:pPr>
                  <a:defRPr lang="en-US"/>
                </a:pPr>
                <a:endParaRPr lang="vi-VN"/>
              </a:p>
            </c:txPr>
            <c:showVal val="1"/>
            <c:extLst xmlns:c16r2="http://schemas.microsoft.com/office/drawing/2015/06/chart">
              <c:ext xmlns:c15="http://schemas.microsoft.com/office/drawing/2012/chart" uri="{CE6537A1-D6FC-4f65-9D91-7224C49458BB}">
                <c15:showLeaderLines val="0"/>
              </c:ext>
            </c:extLst>
          </c:dLbls>
          <c:xVal>
            <c:numRef>
              <c:f>'Mẫu 40%'!$B$39:$B$43</c:f>
              <c:numCache>
                <c:formatCode>General</c:formatCode>
                <c:ptCount val="5"/>
                <c:pt idx="0">
                  <c:v>30</c:v>
                </c:pt>
                <c:pt idx="1">
                  <c:v>60</c:v>
                </c:pt>
                <c:pt idx="2">
                  <c:v>90</c:v>
                </c:pt>
                <c:pt idx="3">
                  <c:v>120</c:v>
                </c:pt>
                <c:pt idx="4">
                  <c:v>360</c:v>
                </c:pt>
              </c:numCache>
            </c:numRef>
          </c:xVal>
          <c:yVal>
            <c:numRef>
              <c:f>'Mẫu 40%'!$F$39:$F$43</c:f>
              <c:numCache>
                <c:formatCode>0.00</c:formatCode>
                <c:ptCount val="5"/>
                <c:pt idx="0">
                  <c:v>24.469461077844286</c:v>
                </c:pt>
                <c:pt idx="1">
                  <c:v>36.608383233532933</c:v>
                </c:pt>
                <c:pt idx="2">
                  <c:v>53.255089820359281</c:v>
                </c:pt>
                <c:pt idx="3">
                  <c:v>67.923353293413172</c:v>
                </c:pt>
                <c:pt idx="4">
                  <c:v>93.609580838322884</c:v>
                </c:pt>
              </c:numCache>
            </c:numRef>
          </c:yVal>
          <c:extLst xmlns:c16r2="http://schemas.microsoft.com/office/drawing/2015/06/chart">
            <c:ext xmlns:c16="http://schemas.microsoft.com/office/drawing/2014/chart" uri="{C3380CC4-5D6E-409C-BE32-E72D297353CC}">
              <c16:uniqueId val="{00000002-25FD-44C1-9A0E-7DE082DDCA7A}"/>
            </c:ext>
          </c:extLst>
        </c:ser>
        <c:ser>
          <c:idx val="4"/>
          <c:order val="3"/>
          <c:tx>
            <c:v>-o,045mm</c:v>
          </c:tx>
          <c:xVal>
            <c:numRef>
              <c:f>'Mẫu 40%'!$B$39:$B$43</c:f>
              <c:numCache>
                <c:formatCode>General</c:formatCode>
                <c:ptCount val="5"/>
                <c:pt idx="0">
                  <c:v>30</c:v>
                </c:pt>
                <c:pt idx="1">
                  <c:v>60</c:v>
                </c:pt>
                <c:pt idx="2">
                  <c:v>90</c:v>
                </c:pt>
                <c:pt idx="3">
                  <c:v>120</c:v>
                </c:pt>
                <c:pt idx="4">
                  <c:v>360</c:v>
                </c:pt>
              </c:numCache>
            </c:numRef>
          </c:xVal>
          <c:yVal>
            <c:numRef>
              <c:f>'Mẫu 40%'!$G$39:$G$43</c:f>
              <c:numCache>
                <c:formatCode>0.00</c:formatCode>
                <c:ptCount val="5"/>
                <c:pt idx="0">
                  <c:v>27.707656131129269</c:v>
                </c:pt>
                <c:pt idx="1">
                  <c:v>45.99903174493415</c:v>
                </c:pt>
                <c:pt idx="2">
                  <c:v>61.141849367175993</c:v>
                </c:pt>
                <c:pt idx="3">
                  <c:v>75.414966456878474</c:v>
                </c:pt>
                <c:pt idx="4">
                  <c:v>96.284321184037623</c:v>
                </c:pt>
              </c:numCache>
            </c:numRef>
          </c:yVal>
          <c:extLst xmlns:c16r2="http://schemas.microsoft.com/office/drawing/2015/06/chart">
            <c:ext xmlns:c16="http://schemas.microsoft.com/office/drawing/2014/chart" uri="{C3380CC4-5D6E-409C-BE32-E72D297353CC}">
              <c16:uniqueId val="{00000003-25FD-44C1-9A0E-7DE082DDCA7A}"/>
            </c:ext>
          </c:extLst>
        </c:ser>
        <c:ser>
          <c:idx val="5"/>
          <c:order val="4"/>
          <c:tx>
            <c:v>Tổng thu hồi</c:v>
          </c:tx>
          <c:xVal>
            <c:numRef>
              <c:f>'Mẫu 40%'!$B$39:$B$43</c:f>
              <c:numCache>
                <c:formatCode>General</c:formatCode>
                <c:ptCount val="5"/>
                <c:pt idx="0">
                  <c:v>30</c:v>
                </c:pt>
                <c:pt idx="1">
                  <c:v>60</c:v>
                </c:pt>
                <c:pt idx="2">
                  <c:v>90</c:v>
                </c:pt>
                <c:pt idx="3">
                  <c:v>120</c:v>
                </c:pt>
                <c:pt idx="4">
                  <c:v>360</c:v>
                </c:pt>
              </c:numCache>
            </c:numRef>
          </c:xVal>
          <c:yVal>
            <c:numRef>
              <c:f>'Mẫu 40%'!$H$39:$H$43</c:f>
              <c:numCache>
                <c:formatCode>0.00</c:formatCode>
                <c:ptCount val="5"/>
                <c:pt idx="0">
                  <c:v>16.776132550878859</c:v>
                </c:pt>
                <c:pt idx="1">
                  <c:v>25.425232857901424</c:v>
                </c:pt>
                <c:pt idx="2">
                  <c:v>35.960514554428507</c:v>
                </c:pt>
                <c:pt idx="3">
                  <c:v>46.875364346508213</c:v>
                </c:pt>
                <c:pt idx="4">
                  <c:v>74.430323993108601</c:v>
                </c:pt>
              </c:numCache>
            </c:numRef>
          </c:yVal>
          <c:extLst xmlns:c16r2="http://schemas.microsoft.com/office/drawing/2015/06/chart">
            <c:ext xmlns:c16="http://schemas.microsoft.com/office/drawing/2014/chart" uri="{C3380CC4-5D6E-409C-BE32-E72D297353CC}">
              <c16:uniqueId val="{00000004-25FD-44C1-9A0E-7DE082DDCA7A}"/>
            </c:ext>
          </c:extLst>
        </c:ser>
        <c:axId val="102264832"/>
        <c:axId val="102266752"/>
      </c:scatterChart>
      <c:valAx>
        <c:axId val="102264832"/>
        <c:scaling>
          <c:orientation val="minMax"/>
        </c:scaling>
        <c:axPos val="b"/>
        <c:title>
          <c:tx>
            <c:rich>
              <a:bodyPr/>
              <a:lstStyle/>
              <a:p>
                <a:pPr>
                  <a:defRPr lang="en-US" sz="1100">
                    <a:latin typeface="Times New Roman" pitchFamily="18" charset="0"/>
                    <a:cs typeface="Times New Roman" pitchFamily="18" charset="0"/>
                  </a:defRPr>
                </a:pPr>
                <a:r>
                  <a:rPr lang="en-US" sz="1100" b="1" i="0" baseline="0">
                    <a:latin typeface="Times New Roman" pitchFamily="18" charset="0"/>
                    <a:cs typeface="Times New Roman" pitchFamily="18" charset="0"/>
                  </a:rPr>
                  <a:t>Thời gian gạt bọt, s</a:t>
                </a:r>
                <a:endParaRPr lang="vi-VN" sz="1100">
                  <a:latin typeface="Times New Roman" pitchFamily="18" charset="0"/>
                  <a:cs typeface="Times New Roman" pitchFamily="18" charset="0"/>
                </a:endParaRPr>
              </a:p>
            </c:rich>
          </c:tx>
        </c:title>
        <c:numFmt formatCode="General" sourceLinked="1"/>
        <c:majorTickMark val="none"/>
        <c:tickLblPos val="nextTo"/>
        <c:txPr>
          <a:bodyPr/>
          <a:lstStyle/>
          <a:p>
            <a:pPr>
              <a:defRPr lang="en-US"/>
            </a:pPr>
            <a:endParaRPr lang="vi-VN"/>
          </a:p>
        </c:txPr>
        <c:crossAx val="102266752"/>
        <c:crosses val="autoZero"/>
        <c:crossBetween val="midCat"/>
      </c:valAx>
      <c:valAx>
        <c:axId val="102266752"/>
        <c:scaling>
          <c:orientation val="minMax"/>
          <c:max val="100"/>
        </c:scaling>
        <c:axPos val="l"/>
        <c:majorGridlines/>
        <c:title>
          <c:tx>
            <c:rich>
              <a:bodyPr/>
              <a:lstStyle/>
              <a:p>
                <a:pPr>
                  <a:defRPr lang="en-US"/>
                </a:pPr>
                <a:r>
                  <a:rPr lang="en-US" baseline="0">
                    <a:latin typeface="Times New Roman"/>
                    <a:cs typeface="Times New Roman"/>
                  </a:rPr>
                  <a:t>∑ɣ</a:t>
                </a:r>
                <a:r>
                  <a:rPr lang="en-US" baseline="0">
                    <a:latin typeface="+mn-lt"/>
                    <a:cs typeface="+mn-cs"/>
                  </a:rPr>
                  <a:t>,</a:t>
                </a:r>
                <a:r>
                  <a:rPr lang="en-US" baseline="0"/>
                  <a:t> %</a:t>
                </a:r>
              </a:p>
            </c:rich>
          </c:tx>
        </c:title>
        <c:numFmt formatCode="0.00" sourceLinked="1"/>
        <c:majorTickMark val="none"/>
        <c:tickLblPos val="nextTo"/>
        <c:txPr>
          <a:bodyPr/>
          <a:lstStyle/>
          <a:p>
            <a:pPr>
              <a:defRPr lang="en-US"/>
            </a:pPr>
            <a:endParaRPr lang="vi-VN"/>
          </a:p>
        </c:txPr>
        <c:crossAx val="102264832"/>
        <c:crosses val="autoZero"/>
        <c:crossBetween val="midCat"/>
      </c:valAx>
    </c:plotArea>
    <c:legend>
      <c:legendPos val="r"/>
      <c:txPr>
        <a:bodyPr/>
        <a:lstStyle/>
        <a:p>
          <a:pPr>
            <a:defRPr lang="en-US"/>
          </a:pPr>
          <a:endParaRPr lang="vi-VN"/>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vi-VN"/>
  <c:chart>
    <c:title>
      <c:tx>
        <c:rich>
          <a:bodyPr/>
          <a:lstStyle/>
          <a:p>
            <a:pPr>
              <a:defRPr lang="en-US"/>
            </a:pPr>
            <a:r>
              <a:rPr lang="en-US" sz="1200">
                <a:latin typeface="Times New Roman" pitchFamily="18" charset="0"/>
                <a:cs typeface="Times New Roman" pitchFamily="18" charset="0"/>
              </a:rPr>
              <a:t>Thu hồi</a:t>
            </a:r>
            <a:r>
              <a:rPr lang="en-US" sz="1200" baseline="0">
                <a:latin typeface="Times New Roman" pitchFamily="18" charset="0"/>
                <a:cs typeface="Times New Roman" pitchFamily="18" charset="0"/>
              </a:rPr>
              <a:t> riêng và thời gian gạt bọt ở mật độ 50% rắn</a:t>
            </a:r>
            <a:endParaRPr lang="en-US" sz="1200">
              <a:latin typeface="Times New Roman" pitchFamily="18" charset="0"/>
              <a:cs typeface="Times New Roman" pitchFamily="18" charset="0"/>
            </a:endParaRPr>
          </a:p>
        </c:rich>
      </c:tx>
    </c:title>
    <c:plotArea>
      <c:layout/>
      <c:scatterChart>
        <c:scatterStyle val="smoothMarker"/>
        <c:ser>
          <c:idx val="0"/>
          <c:order val="0"/>
          <c:tx>
            <c:v>+0,125mm</c:v>
          </c:tx>
          <c:xVal>
            <c:numRef>
              <c:f>'mẫu 50%'!$B$41:$B$46</c:f>
              <c:numCache>
                <c:formatCode>General</c:formatCode>
                <c:ptCount val="6"/>
                <c:pt idx="0">
                  <c:v>30</c:v>
                </c:pt>
                <c:pt idx="1">
                  <c:v>60</c:v>
                </c:pt>
                <c:pt idx="2">
                  <c:v>90</c:v>
                </c:pt>
                <c:pt idx="3">
                  <c:v>120</c:v>
                </c:pt>
                <c:pt idx="4">
                  <c:v>150</c:v>
                </c:pt>
                <c:pt idx="5">
                  <c:v>390</c:v>
                </c:pt>
              </c:numCache>
            </c:numRef>
          </c:xVal>
          <c:yVal>
            <c:numRef>
              <c:f>'mẫu 50%'!$D$41:$D$46</c:f>
              <c:numCache>
                <c:formatCode>0.00</c:formatCode>
                <c:ptCount val="6"/>
                <c:pt idx="0">
                  <c:v>0</c:v>
                </c:pt>
                <c:pt idx="1">
                  <c:v>3.6649657466663189E-2</c:v>
                </c:pt>
                <c:pt idx="2">
                  <c:v>5.7793690620507418E-2</c:v>
                </c:pt>
                <c:pt idx="3">
                  <c:v>5.7793690620507418E-2</c:v>
                </c:pt>
                <c:pt idx="4">
                  <c:v>3.6325448958303972</c:v>
                </c:pt>
                <c:pt idx="5">
                  <c:v>17.628485241464826</c:v>
                </c:pt>
              </c:numCache>
            </c:numRef>
          </c:yVal>
          <c:smooth val="1"/>
          <c:extLst xmlns:c16r2="http://schemas.microsoft.com/office/drawing/2015/06/chart">
            <c:ext xmlns:c16="http://schemas.microsoft.com/office/drawing/2014/chart" uri="{C3380CC4-5D6E-409C-BE32-E72D297353CC}">
              <c16:uniqueId val="{00000000-E945-4E42-99CD-3CF096DD7E90}"/>
            </c:ext>
          </c:extLst>
        </c:ser>
        <c:ser>
          <c:idx val="1"/>
          <c:order val="1"/>
          <c:tx>
            <c:v>0,063-0,125</c:v>
          </c:tx>
          <c:xVal>
            <c:numRef>
              <c:f>'mẫu 50%'!$B$41:$B$46</c:f>
              <c:numCache>
                <c:formatCode>General</c:formatCode>
                <c:ptCount val="6"/>
                <c:pt idx="0">
                  <c:v>30</c:v>
                </c:pt>
                <c:pt idx="1">
                  <c:v>60</c:v>
                </c:pt>
                <c:pt idx="2">
                  <c:v>90</c:v>
                </c:pt>
                <c:pt idx="3">
                  <c:v>120</c:v>
                </c:pt>
                <c:pt idx="4">
                  <c:v>150</c:v>
                </c:pt>
                <c:pt idx="5">
                  <c:v>390</c:v>
                </c:pt>
              </c:numCache>
            </c:numRef>
          </c:xVal>
          <c:yVal>
            <c:numRef>
              <c:f>'mẫu 50%'!$E$41:$E$46</c:f>
              <c:numCache>
                <c:formatCode>0.00</c:formatCode>
                <c:ptCount val="6"/>
                <c:pt idx="0">
                  <c:v>1.5379772451319838</c:v>
                </c:pt>
                <c:pt idx="1">
                  <c:v>3.4694428205243413</c:v>
                </c:pt>
                <c:pt idx="2">
                  <c:v>3.5953590862076732</c:v>
                </c:pt>
                <c:pt idx="3">
                  <c:v>6.0844538381975735</c:v>
                </c:pt>
                <c:pt idx="4">
                  <c:v>11.240275216980708</c:v>
                </c:pt>
                <c:pt idx="5">
                  <c:v>37.968251113009863</c:v>
                </c:pt>
              </c:numCache>
            </c:numRef>
          </c:yVal>
          <c:smooth val="1"/>
          <c:extLst xmlns:c16r2="http://schemas.microsoft.com/office/drawing/2015/06/chart">
            <c:ext xmlns:c16="http://schemas.microsoft.com/office/drawing/2014/chart" uri="{C3380CC4-5D6E-409C-BE32-E72D297353CC}">
              <c16:uniqueId val="{00000001-E945-4E42-99CD-3CF096DD7E90}"/>
            </c:ext>
          </c:extLst>
        </c:ser>
        <c:ser>
          <c:idx val="2"/>
          <c:order val="2"/>
          <c:tx>
            <c:v>0,045-0,063</c:v>
          </c:tx>
          <c:xVal>
            <c:numRef>
              <c:f>'mẫu 50%'!$B$41:$B$46</c:f>
              <c:numCache>
                <c:formatCode>General</c:formatCode>
                <c:ptCount val="6"/>
                <c:pt idx="0">
                  <c:v>30</c:v>
                </c:pt>
                <c:pt idx="1">
                  <c:v>60</c:v>
                </c:pt>
                <c:pt idx="2">
                  <c:v>90</c:v>
                </c:pt>
                <c:pt idx="3">
                  <c:v>120</c:v>
                </c:pt>
                <c:pt idx="4">
                  <c:v>150</c:v>
                </c:pt>
                <c:pt idx="5">
                  <c:v>390</c:v>
                </c:pt>
              </c:numCache>
            </c:numRef>
          </c:xVal>
          <c:yVal>
            <c:numRef>
              <c:f>'mẫu 50%'!$F$41:$F$46</c:f>
              <c:numCache>
                <c:formatCode>0.00</c:formatCode>
                <c:ptCount val="6"/>
                <c:pt idx="0">
                  <c:v>13.652989293077129</c:v>
                </c:pt>
                <c:pt idx="1">
                  <c:v>19.338963889073618</c:v>
                </c:pt>
                <c:pt idx="2">
                  <c:v>24.160404335971144</c:v>
                </c:pt>
                <c:pt idx="3">
                  <c:v>27.751546186074329</c:v>
                </c:pt>
                <c:pt idx="4">
                  <c:v>30.451552836336916</c:v>
                </c:pt>
                <c:pt idx="5">
                  <c:v>54.984371882689345</c:v>
                </c:pt>
              </c:numCache>
            </c:numRef>
          </c:yVal>
          <c:smooth val="1"/>
          <c:extLst xmlns:c16r2="http://schemas.microsoft.com/office/drawing/2015/06/chart">
            <c:ext xmlns:c16="http://schemas.microsoft.com/office/drawing/2014/chart" uri="{C3380CC4-5D6E-409C-BE32-E72D297353CC}">
              <c16:uniqueId val="{00000002-E945-4E42-99CD-3CF096DD7E90}"/>
            </c:ext>
          </c:extLst>
        </c:ser>
        <c:ser>
          <c:idx val="3"/>
          <c:order val="3"/>
          <c:tx>
            <c:v>-0,045mm</c:v>
          </c:tx>
          <c:xVal>
            <c:numRef>
              <c:f>'mẫu 50%'!$B$41:$B$46</c:f>
              <c:numCache>
                <c:formatCode>General</c:formatCode>
                <c:ptCount val="6"/>
                <c:pt idx="0">
                  <c:v>30</c:v>
                </c:pt>
                <c:pt idx="1">
                  <c:v>60</c:v>
                </c:pt>
                <c:pt idx="2">
                  <c:v>90</c:v>
                </c:pt>
                <c:pt idx="3">
                  <c:v>120</c:v>
                </c:pt>
                <c:pt idx="4">
                  <c:v>150</c:v>
                </c:pt>
                <c:pt idx="5">
                  <c:v>390</c:v>
                </c:pt>
              </c:numCache>
            </c:numRef>
          </c:xVal>
          <c:yVal>
            <c:numRef>
              <c:f>'mẫu 50%'!$G$41:$G$46</c:f>
              <c:numCache>
                <c:formatCode>0.00</c:formatCode>
                <c:ptCount val="6"/>
                <c:pt idx="0">
                  <c:v>20.131816235712339</c:v>
                </c:pt>
                <c:pt idx="1">
                  <c:v>30.836695771760706</c:v>
                </c:pt>
                <c:pt idx="2">
                  <c:v>40.327205262270198</c:v>
                </c:pt>
                <c:pt idx="3">
                  <c:v>47.274803118959063</c:v>
                </c:pt>
                <c:pt idx="4">
                  <c:v>52.164718398484929</c:v>
                </c:pt>
                <c:pt idx="5">
                  <c:v>79.200020758462315</c:v>
                </c:pt>
              </c:numCache>
            </c:numRef>
          </c:yVal>
          <c:smooth val="1"/>
          <c:extLst xmlns:c16r2="http://schemas.microsoft.com/office/drawing/2015/06/chart">
            <c:ext xmlns:c16="http://schemas.microsoft.com/office/drawing/2014/chart" uri="{C3380CC4-5D6E-409C-BE32-E72D297353CC}">
              <c16:uniqueId val="{00000003-E945-4E42-99CD-3CF096DD7E90}"/>
            </c:ext>
          </c:extLst>
        </c:ser>
        <c:ser>
          <c:idx val="4"/>
          <c:order val="4"/>
          <c:tx>
            <c:v>Tổng bọt</c:v>
          </c:tx>
          <c:xVal>
            <c:numRef>
              <c:f>'mẫu 50%'!$B$41:$B$46</c:f>
              <c:numCache>
                <c:formatCode>General</c:formatCode>
                <c:ptCount val="6"/>
                <c:pt idx="0">
                  <c:v>30</c:v>
                </c:pt>
                <c:pt idx="1">
                  <c:v>60</c:v>
                </c:pt>
                <c:pt idx="2">
                  <c:v>90</c:v>
                </c:pt>
                <c:pt idx="3">
                  <c:v>120</c:v>
                </c:pt>
                <c:pt idx="4">
                  <c:v>150</c:v>
                </c:pt>
                <c:pt idx="5">
                  <c:v>390</c:v>
                </c:pt>
              </c:numCache>
            </c:numRef>
          </c:xVal>
          <c:yVal>
            <c:numRef>
              <c:f>'mẫu 50%'!$H$41:$H$46</c:f>
              <c:numCache>
                <c:formatCode>0.00</c:formatCode>
                <c:ptCount val="6"/>
                <c:pt idx="0">
                  <c:v>8.6028701369088303</c:v>
                </c:pt>
                <c:pt idx="1">
                  <c:v>13.311497042675025</c:v>
                </c:pt>
                <c:pt idx="2">
                  <c:v>17.13410467280913</c:v>
                </c:pt>
                <c:pt idx="3">
                  <c:v>20.434055187690134</c:v>
                </c:pt>
                <c:pt idx="4">
                  <c:v>24.677521973749329</c:v>
                </c:pt>
                <c:pt idx="5">
                  <c:v>46.518368404929667</c:v>
                </c:pt>
              </c:numCache>
            </c:numRef>
          </c:yVal>
          <c:smooth val="1"/>
          <c:extLst xmlns:c16r2="http://schemas.microsoft.com/office/drawing/2015/06/chart">
            <c:ext xmlns:c16="http://schemas.microsoft.com/office/drawing/2014/chart" uri="{C3380CC4-5D6E-409C-BE32-E72D297353CC}">
              <c16:uniqueId val="{00000004-E945-4E42-99CD-3CF096DD7E90}"/>
            </c:ext>
          </c:extLst>
        </c:ser>
        <c:axId val="102300672"/>
        <c:axId val="102315136"/>
      </c:scatterChart>
      <c:valAx>
        <c:axId val="102300672"/>
        <c:scaling>
          <c:orientation val="minMax"/>
          <c:max val="400"/>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100" b="1" i="0" baseline="0">
                    <a:latin typeface="Times New Roman" pitchFamily="18" charset="0"/>
                    <a:cs typeface="Times New Roman" pitchFamily="18" charset="0"/>
                  </a:rPr>
                  <a:t>thời gian gạt bọt, s</a:t>
                </a:r>
                <a:endParaRPr lang="vi-VN" sz="11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en-US"/>
              </a:p>
            </c:rich>
          </c:tx>
          <c:layout>
            <c:manualLayout>
              <c:xMode val="edge"/>
              <c:yMode val="edge"/>
              <c:x val="0.39433792650918637"/>
              <c:y val="0.87868037328667736"/>
            </c:manualLayout>
          </c:layout>
        </c:title>
        <c:numFmt formatCode="General" sourceLinked="1"/>
        <c:majorTickMark val="none"/>
        <c:tickLblPos val="nextTo"/>
        <c:txPr>
          <a:bodyPr/>
          <a:lstStyle/>
          <a:p>
            <a:pPr>
              <a:defRPr lang="en-US"/>
            </a:pPr>
            <a:endParaRPr lang="vi-VN"/>
          </a:p>
        </c:txPr>
        <c:crossAx val="102315136"/>
        <c:crosses val="autoZero"/>
        <c:crossBetween val="midCat"/>
      </c:valAx>
      <c:valAx>
        <c:axId val="102315136"/>
        <c:scaling>
          <c:orientation val="minMax"/>
        </c:scaling>
        <c:axPos val="l"/>
        <c:majorGridlines/>
        <c:title>
          <c:tx>
            <c:rich>
              <a:bodyPr/>
              <a:lstStyle/>
              <a:p>
                <a:pPr>
                  <a:defRPr lang="en-US"/>
                </a:pPr>
                <a:r>
                  <a:rPr lang="en-US"/>
                  <a:t>Thu</a:t>
                </a:r>
                <a:r>
                  <a:rPr lang="en-US" baseline="0"/>
                  <a:t> hồi, %</a:t>
                </a:r>
                <a:endParaRPr lang="en-US"/>
              </a:p>
            </c:rich>
          </c:tx>
        </c:title>
        <c:numFmt formatCode="0.00" sourceLinked="1"/>
        <c:majorTickMark val="none"/>
        <c:tickLblPos val="nextTo"/>
        <c:txPr>
          <a:bodyPr/>
          <a:lstStyle/>
          <a:p>
            <a:pPr>
              <a:defRPr lang="en-US"/>
            </a:pPr>
            <a:endParaRPr lang="vi-VN"/>
          </a:p>
        </c:txPr>
        <c:crossAx val="102300672"/>
        <c:crosses val="autoZero"/>
        <c:crossBetween val="midCat"/>
      </c:valAx>
    </c:plotArea>
    <c:legend>
      <c:legendPos val="r"/>
      <c:txPr>
        <a:bodyPr/>
        <a:lstStyle/>
        <a:p>
          <a:pPr>
            <a:defRPr lang="en-US"/>
          </a:pPr>
          <a:endParaRPr lang="vi-VN"/>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vi-VN"/>
  <c:chart>
    <c:title>
      <c:tx>
        <c:rich>
          <a:bodyPr/>
          <a:lstStyle/>
          <a:p>
            <a:pPr>
              <a:defRPr lang="en-US"/>
            </a:pPr>
            <a:r>
              <a:rPr lang="en-US" sz="1200"/>
              <a:t>Thu</a:t>
            </a:r>
            <a:r>
              <a:rPr lang="en-US" sz="1200" baseline="0"/>
              <a:t> hồi riêng và thời gian gạt bọt ở mật độ 60% pha rắn</a:t>
            </a:r>
            <a:endParaRPr lang="en-US" sz="1200"/>
          </a:p>
        </c:rich>
      </c:tx>
    </c:title>
    <c:plotArea>
      <c:layout/>
      <c:scatterChart>
        <c:scatterStyle val="smoothMarker"/>
        <c:ser>
          <c:idx val="0"/>
          <c:order val="0"/>
          <c:tx>
            <c:v>+0,125mm</c:v>
          </c:tx>
          <c:xVal>
            <c:numRef>
              <c:f>'mẫu 60%'!$B$41:$B$46</c:f>
              <c:numCache>
                <c:formatCode>General</c:formatCode>
                <c:ptCount val="6"/>
                <c:pt idx="0">
                  <c:v>30</c:v>
                </c:pt>
                <c:pt idx="1">
                  <c:v>60</c:v>
                </c:pt>
                <c:pt idx="2">
                  <c:v>90</c:v>
                </c:pt>
                <c:pt idx="3">
                  <c:v>120</c:v>
                </c:pt>
                <c:pt idx="4">
                  <c:v>150</c:v>
                </c:pt>
                <c:pt idx="5">
                  <c:v>390</c:v>
                </c:pt>
              </c:numCache>
            </c:numRef>
          </c:xVal>
          <c:yVal>
            <c:numRef>
              <c:f>'mẫu 60%'!$D$41:$D$46</c:f>
              <c:numCache>
                <c:formatCode>0.00</c:formatCode>
                <c:ptCount val="6"/>
                <c:pt idx="0">
                  <c:v>0.40611951983298672</c:v>
                </c:pt>
                <c:pt idx="1">
                  <c:v>1.1270224425887265</c:v>
                </c:pt>
                <c:pt idx="2">
                  <c:v>1.9881915448851781</c:v>
                </c:pt>
                <c:pt idx="3">
                  <c:v>1.9881915448851781</c:v>
                </c:pt>
                <c:pt idx="4">
                  <c:v>3.7937108559499095</c:v>
                </c:pt>
                <c:pt idx="5">
                  <c:v>8.5480819415448419</c:v>
                </c:pt>
              </c:numCache>
            </c:numRef>
          </c:yVal>
          <c:smooth val="1"/>
          <c:extLst xmlns:c16r2="http://schemas.microsoft.com/office/drawing/2015/06/chart">
            <c:ext xmlns:c16="http://schemas.microsoft.com/office/drawing/2014/chart" uri="{C3380CC4-5D6E-409C-BE32-E72D297353CC}">
              <c16:uniqueId val="{00000000-6726-49E2-ABC9-330A3514E074}"/>
            </c:ext>
          </c:extLst>
        </c:ser>
        <c:ser>
          <c:idx val="1"/>
          <c:order val="1"/>
          <c:tx>
            <c:v>0,063-0,125</c:v>
          </c:tx>
          <c:xVal>
            <c:numRef>
              <c:f>'mẫu 60%'!$B$41:$B$46</c:f>
              <c:numCache>
                <c:formatCode>General</c:formatCode>
                <c:ptCount val="6"/>
                <c:pt idx="0">
                  <c:v>30</c:v>
                </c:pt>
                <c:pt idx="1">
                  <c:v>60</c:v>
                </c:pt>
                <c:pt idx="2">
                  <c:v>90</c:v>
                </c:pt>
                <c:pt idx="3">
                  <c:v>120</c:v>
                </c:pt>
                <c:pt idx="4">
                  <c:v>150</c:v>
                </c:pt>
                <c:pt idx="5">
                  <c:v>390</c:v>
                </c:pt>
              </c:numCache>
            </c:numRef>
          </c:xVal>
          <c:yVal>
            <c:numRef>
              <c:f>'mẫu 60%'!$E$41:$E$46</c:f>
              <c:numCache>
                <c:formatCode>0.00</c:formatCode>
                <c:ptCount val="6"/>
                <c:pt idx="0">
                  <c:v>1.6491814099550961</c:v>
                </c:pt>
                <c:pt idx="1">
                  <c:v>3.4233765714228612</c:v>
                </c:pt>
                <c:pt idx="2">
                  <c:v>5.8066387302603424</c:v>
                </c:pt>
                <c:pt idx="3">
                  <c:v>9.4470391743091735</c:v>
                </c:pt>
                <c:pt idx="4">
                  <c:v>12.780405844642926</c:v>
                </c:pt>
                <c:pt idx="5">
                  <c:v>20.138215203672431</c:v>
                </c:pt>
              </c:numCache>
            </c:numRef>
          </c:yVal>
          <c:smooth val="1"/>
          <c:extLst xmlns:c16r2="http://schemas.microsoft.com/office/drawing/2015/06/chart">
            <c:ext xmlns:c16="http://schemas.microsoft.com/office/drawing/2014/chart" uri="{C3380CC4-5D6E-409C-BE32-E72D297353CC}">
              <c16:uniqueId val="{00000001-6726-49E2-ABC9-330A3514E074}"/>
            </c:ext>
          </c:extLst>
        </c:ser>
        <c:ser>
          <c:idx val="2"/>
          <c:order val="2"/>
          <c:tx>
            <c:v>0,045-0,063</c:v>
          </c:tx>
          <c:xVal>
            <c:numRef>
              <c:f>'mẫu 60%'!$B$41:$B$46</c:f>
              <c:numCache>
                <c:formatCode>General</c:formatCode>
                <c:ptCount val="6"/>
                <c:pt idx="0">
                  <c:v>30</c:v>
                </c:pt>
                <c:pt idx="1">
                  <c:v>60</c:v>
                </c:pt>
                <c:pt idx="2">
                  <c:v>90</c:v>
                </c:pt>
                <c:pt idx="3">
                  <c:v>120</c:v>
                </c:pt>
                <c:pt idx="4">
                  <c:v>150</c:v>
                </c:pt>
                <c:pt idx="5">
                  <c:v>390</c:v>
                </c:pt>
              </c:numCache>
            </c:numRef>
          </c:xVal>
          <c:yVal>
            <c:numRef>
              <c:f>'mẫu 60%'!$F$41:$F$46</c:f>
              <c:numCache>
                <c:formatCode>0.00</c:formatCode>
                <c:ptCount val="6"/>
                <c:pt idx="0">
                  <c:v>2.6931274843021002</c:v>
                </c:pt>
                <c:pt idx="1">
                  <c:v>5.5561956333890201</c:v>
                </c:pt>
                <c:pt idx="2">
                  <c:v>9.136470994872969</c:v>
                </c:pt>
                <c:pt idx="3">
                  <c:v>12.852122818134756</c:v>
                </c:pt>
                <c:pt idx="4">
                  <c:v>15.069992511089424</c:v>
                </c:pt>
                <c:pt idx="5">
                  <c:v>24.537703784780227</c:v>
                </c:pt>
              </c:numCache>
            </c:numRef>
          </c:yVal>
          <c:smooth val="1"/>
          <c:extLst xmlns:c16r2="http://schemas.microsoft.com/office/drawing/2015/06/chart">
            <c:ext xmlns:c16="http://schemas.microsoft.com/office/drawing/2014/chart" uri="{C3380CC4-5D6E-409C-BE32-E72D297353CC}">
              <c16:uniqueId val="{00000002-6726-49E2-ABC9-330A3514E074}"/>
            </c:ext>
          </c:extLst>
        </c:ser>
        <c:ser>
          <c:idx val="3"/>
          <c:order val="3"/>
          <c:tx>
            <c:v>-0,045mm</c:v>
          </c:tx>
          <c:xVal>
            <c:numRef>
              <c:f>'mẫu 60%'!$B$41:$B$46</c:f>
              <c:numCache>
                <c:formatCode>General</c:formatCode>
                <c:ptCount val="6"/>
                <c:pt idx="0">
                  <c:v>30</c:v>
                </c:pt>
                <c:pt idx="1">
                  <c:v>60</c:v>
                </c:pt>
                <c:pt idx="2">
                  <c:v>90</c:v>
                </c:pt>
                <c:pt idx="3">
                  <c:v>120</c:v>
                </c:pt>
                <c:pt idx="4">
                  <c:v>150</c:v>
                </c:pt>
                <c:pt idx="5">
                  <c:v>390</c:v>
                </c:pt>
              </c:numCache>
            </c:numRef>
          </c:xVal>
          <c:yVal>
            <c:numRef>
              <c:f>'mẫu 60%'!$G$41:$G$46</c:f>
              <c:numCache>
                <c:formatCode>0.00</c:formatCode>
                <c:ptCount val="6"/>
                <c:pt idx="0">
                  <c:v>7.8561900527218436</c:v>
                </c:pt>
                <c:pt idx="1">
                  <c:v>15.840691100806705</c:v>
                </c:pt>
                <c:pt idx="2">
                  <c:v>22.933367210823789</c:v>
                </c:pt>
                <c:pt idx="3">
                  <c:v>29.829130407164996</c:v>
                </c:pt>
                <c:pt idx="4">
                  <c:v>34.33398970971195</c:v>
                </c:pt>
                <c:pt idx="5">
                  <c:v>47.876516547036765</c:v>
                </c:pt>
              </c:numCache>
            </c:numRef>
          </c:yVal>
          <c:smooth val="1"/>
          <c:extLst xmlns:c16r2="http://schemas.microsoft.com/office/drawing/2015/06/chart">
            <c:ext xmlns:c16="http://schemas.microsoft.com/office/drawing/2014/chart" uri="{C3380CC4-5D6E-409C-BE32-E72D297353CC}">
              <c16:uniqueId val="{00000003-6726-49E2-ABC9-330A3514E074}"/>
            </c:ext>
          </c:extLst>
        </c:ser>
        <c:ser>
          <c:idx val="4"/>
          <c:order val="4"/>
          <c:tx>
            <c:v>Tổng bọt</c:v>
          </c:tx>
          <c:xVal>
            <c:numRef>
              <c:f>'mẫu 60%'!$B$41:$B$46</c:f>
              <c:numCache>
                <c:formatCode>General</c:formatCode>
                <c:ptCount val="6"/>
                <c:pt idx="0">
                  <c:v>30</c:v>
                </c:pt>
                <c:pt idx="1">
                  <c:v>60</c:v>
                </c:pt>
                <c:pt idx="2">
                  <c:v>90</c:v>
                </c:pt>
                <c:pt idx="3">
                  <c:v>120</c:v>
                </c:pt>
                <c:pt idx="4">
                  <c:v>150</c:v>
                </c:pt>
                <c:pt idx="5">
                  <c:v>390</c:v>
                </c:pt>
              </c:numCache>
            </c:numRef>
          </c:xVal>
          <c:yVal>
            <c:numRef>
              <c:f>'mẫu 60%'!$H$41:$H$46</c:f>
              <c:numCache>
                <c:formatCode>0.00</c:formatCode>
                <c:ptCount val="6"/>
                <c:pt idx="0">
                  <c:v>3.2604372319730412</c:v>
                </c:pt>
                <c:pt idx="1">
                  <c:v>6.6937134344332829</c:v>
                </c:pt>
                <c:pt idx="2">
                  <c:v>10.214493885550228</c:v>
                </c:pt>
                <c:pt idx="3">
                  <c:v>13.959820363178792</c:v>
                </c:pt>
                <c:pt idx="4">
                  <c:v>17.125883178212195</c:v>
                </c:pt>
                <c:pt idx="5">
                  <c:v>25.883178212165156</c:v>
                </c:pt>
              </c:numCache>
            </c:numRef>
          </c:yVal>
          <c:smooth val="1"/>
          <c:extLst xmlns:c16r2="http://schemas.microsoft.com/office/drawing/2015/06/chart">
            <c:ext xmlns:c16="http://schemas.microsoft.com/office/drawing/2014/chart" uri="{C3380CC4-5D6E-409C-BE32-E72D297353CC}">
              <c16:uniqueId val="{00000004-6726-49E2-ABC9-330A3514E074}"/>
            </c:ext>
          </c:extLst>
        </c:ser>
        <c:axId val="102340864"/>
        <c:axId val="102359424"/>
      </c:scatterChart>
      <c:valAx>
        <c:axId val="102340864"/>
        <c:scaling>
          <c:orientation val="minMax"/>
          <c:max val="400"/>
        </c:scaling>
        <c:axPos val="b"/>
        <c:title>
          <c:tx>
            <c:rich>
              <a:bodyPr/>
              <a:lstStyle/>
              <a:p>
                <a:pPr>
                  <a:defRPr lang="en-US"/>
                </a:pPr>
                <a:r>
                  <a:rPr lang="en-US"/>
                  <a:t>Thời</a:t>
                </a:r>
                <a:r>
                  <a:rPr lang="en-US" baseline="0"/>
                  <a:t> gian gạt bọt</a:t>
                </a:r>
                <a:r>
                  <a:rPr lang="en-US"/>
                  <a:t>, s</a:t>
                </a:r>
              </a:p>
            </c:rich>
          </c:tx>
        </c:title>
        <c:numFmt formatCode="General" sourceLinked="1"/>
        <c:majorTickMark val="none"/>
        <c:tickLblPos val="nextTo"/>
        <c:txPr>
          <a:bodyPr/>
          <a:lstStyle/>
          <a:p>
            <a:pPr>
              <a:defRPr lang="en-US"/>
            </a:pPr>
            <a:endParaRPr lang="vi-VN"/>
          </a:p>
        </c:txPr>
        <c:crossAx val="102359424"/>
        <c:crosses val="autoZero"/>
        <c:crossBetween val="midCat"/>
      </c:valAx>
      <c:valAx>
        <c:axId val="102359424"/>
        <c:scaling>
          <c:orientation val="minMax"/>
        </c:scaling>
        <c:axPos val="l"/>
        <c:majorGridlines/>
        <c:title>
          <c:tx>
            <c:rich>
              <a:bodyPr/>
              <a:lstStyle/>
              <a:p>
                <a:pPr>
                  <a:defRPr lang="en-US"/>
                </a:pPr>
                <a:r>
                  <a:rPr lang="en-US"/>
                  <a:t>Thu hồi, %</a:t>
                </a:r>
              </a:p>
            </c:rich>
          </c:tx>
        </c:title>
        <c:numFmt formatCode="0.00" sourceLinked="1"/>
        <c:majorTickMark val="none"/>
        <c:tickLblPos val="nextTo"/>
        <c:txPr>
          <a:bodyPr/>
          <a:lstStyle/>
          <a:p>
            <a:pPr>
              <a:defRPr lang="en-US"/>
            </a:pPr>
            <a:endParaRPr lang="vi-VN"/>
          </a:p>
        </c:txPr>
        <c:crossAx val="102340864"/>
        <c:crosses val="autoZero"/>
        <c:crossBetween val="midCat"/>
      </c:valAx>
    </c:plotArea>
    <c:legend>
      <c:legendPos val="r"/>
      <c:txPr>
        <a:bodyPr/>
        <a:lstStyle/>
        <a:p>
          <a:pPr>
            <a:defRPr lang="en-US"/>
          </a:pPr>
          <a:endParaRPr lang="vi-VN"/>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vi-VN"/>
  <c:chart>
    <c:title>
      <c:tx>
        <c:rich>
          <a:bodyPr/>
          <a:lstStyle/>
          <a:p>
            <a:pPr>
              <a:defRPr lang="en-US"/>
            </a:pPr>
            <a:r>
              <a:rPr lang="en-US" sz="1100">
                <a:latin typeface="Times New Roman" pitchFamily="18" charset="0"/>
                <a:cs typeface="Times New Roman" pitchFamily="18" charset="0"/>
              </a:rPr>
              <a:t>Quan</a:t>
            </a:r>
            <a:r>
              <a:rPr lang="en-US" sz="1100" baseline="0">
                <a:latin typeface="Times New Roman" pitchFamily="18" charset="0"/>
                <a:cs typeface="Times New Roman" pitchFamily="18" charset="0"/>
              </a:rPr>
              <a:t> hệ giữa mật độ bùn và thu hồi riêng của các cấp hạt</a:t>
            </a:r>
            <a:endParaRPr lang="en-US" sz="1100">
              <a:latin typeface="Times New Roman" pitchFamily="18" charset="0"/>
              <a:cs typeface="Times New Roman" pitchFamily="18" charset="0"/>
            </a:endParaRPr>
          </a:p>
        </c:rich>
      </c:tx>
    </c:title>
    <c:plotArea>
      <c:layout/>
      <c:scatterChart>
        <c:scatterStyle val="lineMarker"/>
        <c:ser>
          <c:idx val="0"/>
          <c:order val="0"/>
          <c:tx>
            <c:v>40% rắn</c:v>
          </c:tx>
          <c:trendline>
            <c:trendlineType val="log"/>
            <c:dispRSqr val="1"/>
            <c:dispEq val="1"/>
            <c:trendlineLbl>
              <c:numFmt formatCode="General" sourceLinked="0"/>
              <c:txPr>
                <a:bodyPr/>
                <a:lstStyle/>
                <a:p>
                  <a:pPr>
                    <a:defRPr lang="en-US"/>
                  </a:pPr>
                  <a:endParaRPr lang="vi-VN"/>
                </a:p>
              </c:txPr>
            </c:trendlineLbl>
          </c:trendline>
          <c:xVal>
            <c:numRef>
              <c:f>'Bảng tổng hợp- gạt bọt phân đạn'!$A$6:$A$11</c:f>
              <c:numCache>
                <c:formatCode>General</c:formatCode>
                <c:ptCount val="6"/>
                <c:pt idx="0">
                  <c:v>30</c:v>
                </c:pt>
                <c:pt idx="1">
                  <c:v>60</c:v>
                </c:pt>
                <c:pt idx="2">
                  <c:v>90</c:v>
                </c:pt>
                <c:pt idx="3">
                  <c:v>120</c:v>
                </c:pt>
                <c:pt idx="4">
                  <c:v>150</c:v>
                </c:pt>
                <c:pt idx="5">
                  <c:v>420</c:v>
                </c:pt>
              </c:numCache>
            </c:numRef>
          </c:xVal>
          <c:yVal>
            <c:numRef>
              <c:f>'Bảng tổng hợp- gạt bọt phân đạn'!$B$6:$B$11</c:f>
              <c:numCache>
                <c:formatCode>0.00</c:formatCode>
                <c:ptCount val="6"/>
                <c:pt idx="0">
                  <c:v>16.776132550878941</c:v>
                </c:pt>
                <c:pt idx="1">
                  <c:v>25.425232857901584</c:v>
                </c:pt>
                <c:pt idx="2">
                  <c:v>35.960514554428507</c:v>
                </c:pt>
                <c:pt idx="3">
                  <c:v>46.875364346508135</c:v>
                </c:pt>
                <c:pt idx="4">
                  <c:v>56</c:v>
                </c:pt>
                <c:pt idx="5">
                  <c:v>74.43032399310826</c:v>
                </c:pt>
              </c:numCache>
            </c:numRef>
          </c:yVal>
        </c:ser>
        <c:ser>
          <c:idx val="1"/>
          <c:order val="1"/>
          <c:tx>
            <c:v>50% rắn</c:v>
          </c:tx>
          <c:trendline>
            <c:trendlineType val="log"/>
            <c:dispRSqr val="1"/>
            <c:dispEq val="1"/>
            <c:trendlineLbl>
              <c:numFmt formatCode="General" sourceLinked="0"/>
              <c:txPr>
                <a:bodyPr/>
                <a:lstStyle/>
                <a:p>
                  <a:pPr>
                    <a:defRPr lang="en-US"/>
                  </a:pPr>
                  <a:endParaRPr lang="vi-VN"/>
                </a:p>
              </c:txPr>
            </c:trendlineLbl>
          </c:trendline>
          <c:xVal>
            <c:numRef>
              <c:f>'Bảng tổng hợp- gạt bọt phân đạn'!$A$6:$A$11</c:f>
              <c:numCache>
                <c:formatCode>General</c:formatCode>
                <c:ptCount val="6"/>
                <c:pt idx="0">
                  <c:v>30</c:v>
                </c:pt>
                <c:pt idx="1">
                  <c:v>60</c:v>
                </c:pt>
                <c:pt idx="2">
                  <c:v>90</c:v>
                </c:pt>
                <c:pt idx="3">
                  <c:v>120</c:v>
                </c:pt>
                <c:pt idx="4">
                  <c:v>150</c:v>
                </c:pt>
                <c:pt idx="5">
                  <c:v>420</c:v>
                </c:pt>
              </c:numCache>
            </c:numRef>
          </c:xVal>
          <c:yVal>
            <c:numRef>
              <c:f>'Bảng tổng hợp- gạt bọt phân đạn'!$C$6:$C$11</c:f>
              <c:numCache>
                <c:formatCode>0.00</c:formatCode>
                <c:ptCount val="6"/>
                <c:pt idx="0">
                  <c:v>8.6028701369088303</c:v>
                </c:pt>
                <c:pt idx="1">
                  <c:v>13.311497042675025</c:v>
                </c:pt>
                <c:pt idx="2">
                  <c:v>17.134104672809126</c:v>
                </c:pt>
                <c:pt idx="3">
                  <c:v>20.434055187690017</c:v>
                </c:pt>
                <c:pt idx="4">
                  <c:v>24.677521973749329</c:v>
                </c:pt>
                <c:pt idx="5">
                  <c:v>46.518368404929667</c:v>
                </c:pt>
              </c:numCache>
            </c:numRef>
          </c:yVal>
        </c:ser>
        <c:ser>
          <c:idx val="2"/>
          <c:order val="2"/>
          <c:tx>
            <c:v>60% rắn</c:v>
          </c:tx>
          <c:trendline>
            <c:trendlineType val="log"/>
            <c:dispRSqr val="1"/>
            <c:dispEq val="1"/>
            <c:trendlineLbl>
              <c:numFmt formatCode="General" sourceLinked="0"/>
              <c:txPr>
                <a:bodyPr/>
                <a:lstStyle/>
                <a:p>
                  <a:pPr>
                    <a:defRPr lang="en-US"/>
                  </a:pPr>
                  <a:endParaRPr lang="vi-VN"/>
                </a:p>
              </c:txPr>
            </c:trendlineLbl>
          </c:trendline>
          <c:xVal>
            <c:numRef>
              <c:f>'Bảng tổng hợp- gạt bọt phân đạn'!$A$6:$A$11</c:f>
              <c:numCache>
                <c:formatCode>General</c:formatCode>
                <c:ptCount val="6"/>
                <c:pt idx="0">
                  <c:v>30</c:v>
                </c:pt>
                <c:pt idx="1">
                  <c:v>60</c:v>
                </c:pt>
                <c:pt idx="2">
                  <c:v>90</c:v>
                </c:pt>
                <c:pt idx="3">
                  <c:v>120</c:v>
                </c:pt>
                <c:pt idx="4">
                  <c:v>150</c:v>
                </c:pt>
                <c:pt idx="5">
                  <c:v>420</c:v>
                </c:pt>
              </c:numCache>
            </c:numRef>
          </c:xVal>
          <c:yVal>
            <c:numRef>
              <c:f>'Bảng tổng hợp- gạt bọt phân đạn'!$D$6:$D$11</c:f>
              <c:numCache>
                <c:formatCode>0.00</c:formatCode>
                <c:ptCount val="6"/>
                <c:pt idx="0">
                  <c:v>3.2604372319730412</c:v>
                </c:pt>
                <c:pt idx="1">
                  <c:v>6.6937134344332829</c:v>
                </c:pt>
                <c:pt idx="2">
                  <c:v>10.214493885550228</c:v>
                </c:pt>
                <c:pt idx="3">
                  <c:v>13.959820363178792</c:v>
                </c:pt>
                <c:pt idx="4">
                  <c:v>17.125883178212185</c:v>
                </c:pt>
                <c:pt idx="5">
                  <c:v>25.883178212165234</c:v>
                </c:pt>
              </c:numCache>
            </c:numRef>
          </c:yVal>
        </c:ser>
        <c:axId val="106529152"/>
        <c:axId val="106531072"/>
      </c:scatterChart>
      <c:valAx>
        <c:axId val="106529152"/>
        <c:scaling>
          <c:orientation val="minMax"/>
        </c:scaling>
        <c:axPos val="b"/>
        <c:title>
          <c:tx>
            <c:rich>
              <a:bodyPr/>
              <a:lstStyle/>
              <a:p>
                <a:pPr>
                  <a:defRPr lang="en-US"/>
                </a:pPr>
                <a:r>
                  <a:rPr lang="en-US" sz="1100">
                    <a:latin typeface="Times New Roman" pitchFamily="18" charset="0"/>
                    <a:cs typeface="Times New Roman" pitchFamily="18" charset="0"/>
                  </a:rPr>
                  <a:t>thời</a:t>
                </a:r>
                <a:r>
                  <a:rPr lang="en-US" sz="1100" baseline="0">
                    <a:latin typeface="Times New Roman" pitchFamily="18" charset="0"/>
                    <a:cs typeface="Times New Roman" pitchFamily="18" charset="0"/>
                  </a:rPr>
                  <a:t> gian gạt bọt</a:t>
                </a:r>
                <a:r>
                  <a:rPr lang="en-US" sz="1100">
                    <a:latin typeface="Times New Roman" pitchFamily="18" charset="0"/>
                    <a:cs typeface="Times New Roman" pitchFamily="18" charset="0"/>
                  </a:rPr>
                  <a:t>, s</a:t>
                </a:r>
              </a:p>
            </c:rich>
          </c:tx>
        </c:title>
        <c:numFmt formatCode="General" sourceLinked="1"/>
        <c:majorTickMark val="none"/>
        <c:tickLblPos val="nextTo"/>
        <c:txPr>
          <a:bodyPr/>
          <a:lstStyle/>
          <a:p>
            <a:pPr>
              <a:defRPr lang="en-US"/>
            </a:pPr>
            <a:endParaRPr lang="vi-VN"/>
          </a:p>
        </c:txPr>
        <c:crossAx val="106531072"/>
        <c:crosses val="autoZero"/>
        <c:crossBetween val="midCat"/>
      </c:valAx>
      <c:valAx>
        <c:axId val="106531072"/>
        <c:scaling>
          <c:orientation val="minMax"/>
          <c:max val="80"/>
          <c:min val="0"/>
        </c:scaling>
        <c:axPos val="l"/>
        <c:majorGridlines/>
        <c:title>
          <c:tx>
            <c:rich>
              <a:bodyPr/>
              <a:lstStyle/>
              <a:p>
                <a:pPr>
                  <a:defRPr lang="en-US"/>
                </a:pPr>
                <a:r>
                  <a:rPr lang="en-US"/>
                  <a:t>thu</a:t>
                </a:r>
                <a:r>
                  <a:rPr lang="en-US" baseline="0"/>
                  <a:t> hồi, %</a:t>
                </a:r>
                <a:endParaRPr lang="en-US"/>
              </a:p>
            </c:rich>
          </c:tx>
        </c:title>
        <c:numFmt formatCode="0.00" sourceLinked="1"/>
        <c:majorTickMark val="none"/>
        <c:tickLblPos val="nextTo"/>
        <c:txPr>
          <a:bodyPr/>
          <a:lstStyle/>
          <a:p>
            <a:pPr>
              <a:defRPr lang="en-US"/>
            </a:pPr>
            <a:endParaRPr lang="vi-VN"/>
          </a:p>
        </c:txPr>
        <c:crossAx val="106529152"/>
        <c:crosses val="autoZero"/>
        <c:crossBetween val="midCat"/>
      </c:valAx>
    </c:plotArea>
    <c:legend>
      <c:legendPos val="r"/>
      <c:txPr>
        <a:bodyPr/>
        <a:lstStyle/>
        <a:p>
          <a:pPr>
            <a:defRPr lang="en-US"/>
          </a:pPr>
          <a:endParaRPr lang="vi-VN"/>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dc:creator>
  <cp:lastModifiedBy>phu</cp:lastModifiedBy>
  <cp:revision>6</cp:revision>
  <dcterms:created xsi:type="dcterms:W3CDTF">2016-09-29T17:17:00Z</dcterms:created>
  <dcterms:modified xsi:type="dcterms:W3CDTF">2016-10-04T03:33:00Z</dcterms:modified>
</cp:coreProperties>
</file>