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D27" w:rsidRPr="005C5705" w:rsidRDefault="005C5705" w:rsidP="009D646F">
      <w:pPr>
        <w:spacing w:after="120"/>
        <w:jc w:val="center"/>
        <w:rPr>
          <w:rFonts w:asciiTheme="majorHAnsi" w:hAnsiTheme="majorHAnsi" w:cstheme="majorHAnsi"/>
          <w:b/>
          <w:szCs w:val="24"/>
          <w:lang w:val="pl-PL"/>
        </w:rPr>
      </w:pPr>
      <w:r w:rsidRPr="005C5705">
        <w:rPr>
          <w:rFonts w:asciiTheme="majorHAnsi" w:hAnsiTheme="majorHAnsi" w:cstheme="majorHAnsi"/>
          <w:b/>
          <w:szCs w:val="24"/>
          <w:lang w:val="pl-PL"/>
        </w:rPr>
        <w:t xml:space="preserve">XÁC ĐỊNH TẢI TRỌNG TUẦN HOÀN TỐI ƯU TRONG VÒNG NGHIỀN KẾT HỢP PHÂN CẤP SƠ BỘ VÀ PHÂN CẤP KIỂM </w:t>
      </w:r>
      <w:r w:rsidR="00D11D27" w:rsidRPr="005C5705">
        <w:rPr>
          <w:rFonts w:asciiTheme="majorHAnsi" w:hAnsiTheme="majorHAnsi" w:cstheme="majorHAnsi"/>
          <w:b/>
          <w:szCs w:val="24"/>
          <w:lang w:val="pl-PL"/>
        </w:rPr>
        <w:t>T</w:t>
      </w:r>
      <w:r w:rsidRPr="005C5705">
        <w:rPr>
          <w:rFonts w:asciiTheme="majorHAnsi" w:hAnsiTheme="majorHAnsi" w:cstheme="majorHAnsi"/>
          <w:b/>
          <w:szCs w:val="24"/>
          <w:lang w:val="pl-PL"/>
        </w:rPr>
        <w:t>RA</w:t>
      </w:r>
    </w:p>
    <w:p w:rsidR="005C5705" w:rsidRPr="005C5705" w:rsidRDefault="005C5705" w:rsidP="009D646F">
      <w:pPr>
        <w:jc w:val="center"/>
        <w:rPr>
          <w:rFonts w:asciiTheme="majorHAnsi" w:hAnsiTheme="majorHAnsi" w:cstheme="majorHAnsi"/>
          <w:i/>
          <w:szCs w:val="24"/>
          <w:lang w:val="pl-PL"/>
        </w:rPr>
      </w:pPr>
      <w:r w:rsidRPr="005C5705">
        <w:rPr>
          <w:rFonts w:asciiTheme="majorHAnsi" w:hAnsiTheme="majorHAnsi" w:cstheme="majorHAnsi"/>
          <w:i/>
          <w:szCs w:val="24"/>
          <w:lang w:val="pl-PL"/>
        </w:rPr>
        <w:t>Nguyễn Ngọc Phú</w:t>
      </w:r>
    </w:p>
    <w:p w:rsidR="009D646F" w:rsidRDefault="005C5705" w:rsidP="009D646F">
      <w:pPr>
        <w:jc w:val="center"/>
        <w:rPr>
          <w:rFonts w:asciiTheme="majorHAnsi" w:hAnsiTheme="majorHAnsi" w:cstheme="majorHAnsi"/>
          <w:i/>
          <w:szCs w:val="24"/>
          <w:lang w:val="pl-PL"/>
        </w:rPr>
      </w:pPr>
      <w:r w:rsidRPr="005C5705">
        <w:rPr>
          <w:rFonts w:asciiTheme="majorHAnsi" w:hAnsiTheme="majorHAnsi" w:cstheme="majorHAnsi"/>
          <w:i/>
          <w:szCs w:val="24"/>
          <w:lang w:val="pl-PL"/>
        </w:rPr>
        <w:t>Bộ môn Tuyển khoáng, Khoa Mỏ</w:t>
      </w:r>
      <w:r w:rsidR="009D646F">
        <w:rPr>
          <w:rFonts w:asciiTheme="majorHAnsi" w:hAnsiTheme="majorHAnsi" w:cstheme="majorHAnsi"/>
          <w:i/>
          <w:szCs w:val="24"/>
          <w:lang w:val="pl-PL"/>
        </w:rPr>
        <w:t xml:space="preserve">, </w:t>
      </w:r>
    </w:p>
    <w:p w:rsidR="005C5705" w:rsidRPr="005C5705" w:rsidRDefault="009D646F" w:rsidP="009D646F">
      <w:pPr>
        <w:jc w:val="center"/>
        <w:rPr>
          <w:rFonts w:asciiTheme="majorHAnsi" w:hAnsiTheme="majorHAnsi" w:cstheme="majorHAnsi"/>
          <w:i/>
          <w:szCs w:val="24"/>
          <w:lang w:val="pl-PL"/>
        </w:rPr>
      </w:pPr>
      <w:r>
        <w:rPr>
          <w:rFonts w:asciiTheme="majorHAnsi" w:hAnsiTheme="majorHAnsi" w:cstheme="majorHAnsi"/>
          <w:i/>
          <w:szCs w:val="24"/>
          <w:lang w:val="pl-PL"/>
        </w:rPr>
        <w:t xml:space="preserve">Trường ĐH Mỏ - Địa chất </w:t>
      </w:r>
    </w:p>
    <w:p w:rsidR="005C5705" w:rsidRDefault="005C5705" w:rsidP="009D646F">
      <w:pPr>
        <w:spacing w:after="120"/>
        <w:jc w:val="center"/>
        <w:rPr>
          <w:rFonts w:asciiTheme="majorHAnsi" w:hAnsiTheme="majorHAnsi" w:cstheme="majorHAnsi"/>
          <w:i/>
          <w:szCs w:val="24"/>
          <w:lang w:val="pl-PL"/>
        </w:rPr>
      </w:pPr>
      <w:r w:rsidRPr="005C5705">
        <w:rPr>
          <w:rFonts w:asciiTheme="majorHAnsi" w:hAnsiTheme="majorHAnsi" w:cstheme="majorHAnsi"/>
          <w:i/>
          <w:szCs w:val="24"/>
          <w:lang w:val="pl-PL"/>
        </w:rPr>
        <w:t>Email: phunguyen051260@gmail.com</w:t>
      </w:r>
    </w:p>
    <w:p w:rsidR="00F27145" w:rsidRPr="00F27145" w:rsidRDefault="00F27145" w:rsidP="00F27145">
      <w:pPr>
        <w:spacing w:after="120"/>
        <w:jc w:val="both"/>
        <w:rPr>
          <w:rFonts w:asciiTheme="majorHAnsi" w:hAnsiTheme="majorHAnsi" w:cstheme="majorHAnsi"/>
          <w:szCs w:val="24"/>
          <w:lang w:val="pl-PL"/>
        </w:rPr>
      </w:pPr>
      <w:r>
        <w:rPr>
          <w:rFonts w:asciiTheme="majorHAnsi" w:hAnsiTheme="majorHAnsi" w:cstheme="majorHAnsi"/>
          <w:szCs w:val="24"/>
          <w:lang w:val="pl-PL"/>
        </w:rPr>
        <w:t xml:space="preserve">Abstract: Grinding is one of the most energy consuming and expensive operations in mineral processing plants, however, it is the key to a good mineral processing. Thus grinding circuits and grinding regime are always of most concerns. Closed circuit of grinding is used for </w:t>
      </w:r>
      <w:r w:rsidR="008B5139">
        <w:rPr>
          <w:rFonts w:asciiTheme="majorHAnsi" w:hAnsiTheme="majorHAnsi" w:cstheme="majorHAnsi"/>
          <w:szCs w:val="24"/>
          <w:lang w:val="pl-PL"/>
        </w:rPr>
        <w:t xml:space="preserve">better </w:t>
      </w:r>
      <w:r>
        <w:rPr>
          <w:rFonts w:asciiTheme="majorHAnsi" w:hAnsiTheme="majorHAnsi" w:cstheme="majorHAnsi"/>
          <w:szCs w:val="24"/>
          <w:lang w:val="pl-PL"/>
        </w:rPr>
        <w:t>control of the product</w:t>
      </w:r>
      <w:r w:rsidR="008B5139">
        <w:rPr>
          <w:rFonts w:asciiTheme="majorHAnsi" w:hAnsiTheme="majorHAnsi" w:cstheme="majorHAnsi"/>
          <w:szCs w:val="24"/>
          <w:lang w:val="pl-PL"/>
        </w:rPr>
        <w:t xml:space="preserve"> particle size, for reduction of overgrinding and of energy consumption. Recirculated load in a conventional closed circuit of grinding was proved by many researchers to be optimal in the value range of 200 to 300 %. However, there is a lack of guidance on optimal recirculated load of a grinding circuit that combines scalping and controlling classification. As a result, there may be some misuse and difficulty in grinding circuit development. This report is to disolve all the aforsaid problems and to </w:t>
      </w:r>
      <w:r w:rsidR="005B2961">
        <w:rPr>
          <w:rFonts w:asciiTheme="majorHAnsi" w:hAnsiTheme="majorHAnsi" w:cstheme="majorHAnsi"/>
          <w:szCs w:val="24"/>
          <w:lang w:val="pl-PL"/>
        </w:rPr>
        <w:t xml:space="preserve">propose a </w:t>
      </w:r>
      <w:r w:rsidR="008B5139">
        <w:rPr>
          <w:rFonts w:asciiTheme="majorHAnsi" w:hAnsiTheme="majorHAnsi" w:cstheme="majorHAnsi"/>
          <w:szCs w:val="24"/>
          <w:lang w:val="pl-PL"/>
        </w:rPr>
        <w:t xml:space="preserve">practical guidance for selection of optimal recirculated load in such a circuit of grinding.    </w:t>
      </w:r>
      <w:r>
        <w:rPr>
          <w:rFonts w:asciiTheme="majorHAnsi" w:hAnsiTheme="majorHAnsi" w:cstheme="majorHAnsi"/>
          <w:szCs w:val="24"/>
          <w:lang w:val="pl-PL"/>
        </w:rPr>
        <w:t xml:space="preserve">    </w:t>
      </w:r>
    </w:p>
    <w:p w:rsidR="005C5705" w:rsidRDefault="005C5705" w:rsidP="009D646F">
      <w:pPr>
        <w:pStyle w:val="ListParagraph"/>
        <w:numPr>
          <w:ilvl w:val="0"/>
          <w:numId w:val="1"/>
        </w:numPr>
        <w:spacing w:after="120"/>
        <w:jc w:val="both"/>
        <w:rPr>
          <w:rFonts w:asciiTheme="majorHAnsi" w:hAnsiTheme="majorHAnsi" w:cstheme="majorHAnsi"/>
          <w:b/>
          <w:szCs w:val="24"/>
          <w:lang w:val="pl-PL"/>
        </w:rPr>
      </w:pPr>
      <w:r w:rsidRPr="005C5705">
        <w:rPr>
          <w:rFonts w:asciiTheme="majorHAnsi" w:hAnsiTheme="majorHAnsi" w:cstheme="majorHAnsi"/>
          <w:b/>
          <w:szCs w:val="24"/>
          <w:lang w:val="pl-PL"/>
        </w:rPr>
        <w:t>Đặt vấn đề</w:t>
      </w:r>
    </w:p>
    <w:p w:rsidR="0006403A" w:rsidRDefault="00F27145" w:rsidP="009D646F">
      <w:pPr>
        <w:spacing w:after="120"/>
        <w:jc w:val="both"/>
        <w:rPr>
          <w:rFonts w:asciiTheme="majorHAnsi" w:hAnsiTheme="majorHAnsi" w:cstheme="majorHAnsi"/>
          <w:szCs w:val="24"/>
          <w:lang w:val="pl-PL"/>
        </w:rPr>
      </w:pPr>
      <w:r>
        <w:rPr>
          <w:rFonts w:asciiTheme="majorHAnsi" w:hAnsiTheme="majorHAnsi" w:cstheme="majorHAnsi"/>
          <w:szCs w:val="24"/>
          <w:lang w:val="pl-PL"/>
        </w:rPr>
        <w:t>Trong xưởng tuyển quặng, n</w:t>
      </w:r>
      <w:r w:rsidR="005C5705" w:rsidRPr="005C5705">
        <w:rPr>
          <w:rFonts w:asciiTheme="majorHAnsi" w:hAnsiTheme="majorHAnsi" w:cstheme="majorHAnsi"/>
          <w:szCs w:val="24"/>
          <w:lang w:val="pl-PL"/>
        </w:rPr>
        <w:t>ghiền là khâu công nghệ tiêu thụ nhiều điện năng nhất</w:t>
      </w:r>
      <w:r>
        <w:rPr>
          <w:rFonts w:asciiTheme="majorHAnsi" w:hAnsiTheme="majorHAnsi" w:cstheme="majorHAnsi"/>
          <w:szCs w:val="24"/>
          <w:lang w:val="pl-PL"/>
        </w:rPr>
        <w:t xml:space="preserve">, </w:t>
      </w:r>
      <w:r w:rsidR="005C5705" w:rsidRPr="005C5705">
        <w:rPr>
          <w:rFonts w:asciiTheme="majorHAnsi" w:hAnsiTheme="majorHAnsi" w:cstheme="majorHAnsi"/>
          <w:szCs w:val="24"/>
          <w:lang w:val="pl-PL"/>
        </w:rPr>
        <w:t xml:space="preserve">có giá thành cao </w:t>
      </w:r>
      <w:r>
        <w:rPr>
          <w:rFonts w:asciiTheme="majorHAnsi" w:hAnsiTheme="majorHAnsi" w:cstheme="majorHAnsi"/>
          <w:szCs w:val="24"/>
          <w:lang w:val="pl-PL"/>
        </w:rPr>
        <w:t xml:space="preserve">nhưng là </w:t>
      </w:r>
      <w:r w:rsidR="005C5705" w:rsidRPr="005C5705">
        <w:rPr>
          <w:rFonts w:asciiTheme="majorHAnsi" w:hAnsiTheme="majorHAnsi" w:cstheme="majorHAnsi"/>
          <w:szCs w:val="24"/>
          <w:lang w:val="pl-PL"/>
        </w:rPr>
        <w:t xml:space="preserve">khâu quyết định </w:t>
      </w:r>
      <w:r>
        <w:rPr>
          <w:rFonts w:asciiTheme="majorHAnsi" w:hAnsiTheme="majorHAnsi" w:cstheme="majorHAnsi"/>
          <w:szCs w:val="24"/>
          <w:lang w:val="pl-PL"/>
        </w:rPr>
        <w:t xml:space="preserve">[3] </w:t>
      </w:r>
      <w:r w:rsidR="005C5705" w:rsidRPr="005C5705">
        <w:rPr>
          <w:rFonts w:asciiTheme="majorHAnsi" w:hAnsiTheme="majorHAnsi" w:cstheme="majorHAnsi"/>
          <w:szCs w:val="24"/>
          <w:lang w:val="pl-PL"/>
        </w:rPr>
        <w:t>tới hiệu quả của quá trình tuyển, do vậy nghiền luôn được quan tâm rất lớn, trong đó phải kể đến mối quan tâm đặc biệt tới sơ đồ nghiền và chế độ nghiền. Tro</w:t>
      </w:r>
      <w:r w:rsidR="0006403A">
        <w:rPr>
          <w:rFonts w:asciiTheme="majorHAnsi" w:hAnsiTheme="majorHAnsi" w:cstheme="majorHAnsi"/>
          <w:szCs w:val="24"/>
          <w:lang w:val="pl-PL"/>
        </w:rPr>
        <w:t>n</w:t>
      </w:r>
      <w:r w:rsidR="005C5705" w:rsidRPr="005C5705">
        <w:rPr>
          <w:rFonts w:asciiTheme="majorHAnsi" w:hAnsiTheme="majorHAnsi" w:cstheme="majorHAnsi"/>
          <w:szCs w:val="24"/>
          <w:lang w:val="pl-PL"/>
        </w:rPr>
        <w:t xml:space="preserve">g sơ đồ nghiền, vòng nghiền kín thường được sử dụng để kiểm soát tốt hơn độ hạt sản phẩm nghiền, giảm quá nghiền và chi phí điện năng. </w:t>
      </w:r>
      <w:r w:rsidR="0006403A">
        <w:rPr>
          <w:rFonts w:asciiTheme="majorHAnsi" w:hAnsiTheme="majorHAnsi" w:cstheme="majorHAnsi"/>
          <w:szCs w:val="24"/>
          <w:lang w:val="pl-PL"/>
        </w:rPr>
        <w:t xml:space="preserve">Tải trọng tuần hoàn tối ưu trong </w:t>
      </w:r>
      <w:r w:rsidR="008E4FB5">
        <w:rPr>
          <w:rFonts w:asciiTheme="majorHAnsi" w:hAnsiTheme="majorHAnsi" w:cstheme="majorHAnsi"/>
          <w:szCs w:val="24"/>
          <w:lang w:val="pl-PL"/>
        </w:rPr>
        <w:t xml:space="preserve">vòng nghiền, thể hiện trên Hình 1, </w:t>
      </w:r>
      <w:r w:rsidR="0006403A">
        <w:rPr>
          <w:rFonts w:asciiTheme="majorHAnsi" w:hAnsiTheme="majorHAnsi" w:cstheme="majorHAnsi"/>
          <w:szCs w:val="24"/>
          <w:lang w:val="pl-PL"/>
        </w:rPr>
        <w:t xml:space="preserve">đã được chứng minh nằm trong giới hạn từ 200-300% [1,2,3]. Tuy nhiên, trong thực tế vòng nghiền </w:t>
      </w:r>
      <w:r w:rsidR="00100840">
        <w:rPr>
          <w:rFonts w:asciiTheme="majorHAnsi" w:hAnsiTheme="majorHAnsi" w:cstheme="majorHAnsi"/>
          <w:szCs w:val="24"/>
          <w:lang w:val="pl-PL"/>
        </w:rPr>
        <w:t xml:space="preserve">kết hợp phân cấp sơ bộ và phân cấp kiểm tra </w:t>
      </w:r>
      <w:r w:rsidR="0006403A">
        <w:rPr>
          <w:rFonts w:asciiTheme="majorHAnsi" w:hAnsiTheme="majorHAnsi" w:cstheme="majorHAnsi"/>
          <w:szCs w:val="24"/>
          <w:lang w:val="pl-PL"/>
        </w:rPr>
        <w:t>như thể hiện trong hình 2 thường được sử dụng khá phổ biến nhưng lại chưa có các chỉ dẫn</w:t>
      </w:r>
      <w:r w:rsidR="004037AD">
        <w:rPr>
          <w:rFonts w:asciiTheme="majorHAnsi" w:hAnsiTheme="majorHAnsi" w:cstheme="majorHAnsi"/>
          <w:szCs w:val="24"/>
          <w:lang w:val="pl-PL"/>
        </w:rPr>
        <w:t xml:space="preserve"> cụ thể về</w:t>
      </w:r>
      <w:r w:rsidR="00100840">
        <w:rPr>
          <w:rFonts w:asciiTheme="majorHAnsi" w:hAnsiTheme="majorHAnsi" w:cstheme="majorHAnsi"/>
          <w:szCs w:val="24"/>
          <w:lang w:val="pl-PL"/>
        </w:rPr>
        <w:t xml:space="preserve"> cách xác định tải trọng tuần hoàn tối ưu</w:t>
      </w:r>
      <w:r w:rsidR="004037AD">
        <w:rPr>
          <w:rFonts w:asciiTheme="majorHAnsi" w:hAnsiTheme="majorHAnsi" w:cstheme="majorHAnsi"/>
          <w:szCs w:val="24"/>
          <w:lang w:val="pl-PL"/>
        </w:rPr>
        <w:t xml:space="preserve"> đối với trường hợp này</w:t>
      </w:r>
      <w:r w:rsidR="00100840">
        <w:rPr>
          <w:rFonts w:asciiTheme="majorHAnsi" w:hAnsiTheme="majorHAnsi" w:cstheme="majorHAnsi"/>
          <w:szCs w:val="24"/>
          <w:lang w:val="pl-PL"/>
        </w:rPr>
        <w:t>.</w:t>
      </w:r>
      <w:r w:rsidR="0006403A">
        <w:rPr>
          <w:rFonts w:asciiTheme="majorHAnsi" w:hAnsiTheme="majorHAnsi" w:cstheme="majorHAnsi"/>
          <w:szCs w:val="24"/>
          <w:lang w:val="pl-PL"/>
        </w:rPr>
        <w:t xml:space="preserve"> </w:t>
      </w:r>
      <w:r w:rsidR="00100840">
        <w:rPr>
          <w:rFonts w:asciiTheme="majorHAnsi" w:hAnsiTheme="majorHAnsi" w:cstheme="majorHAnsi"/>
          <w:szCs w:val="24"/>
          <w:lang w:val="pl-PL"/>
        </w:rPr>
        <w:t xml:space="preserve">Điều này thường gây ra một số nhầm lẫn và khó khăn trong </w:t>
      </w:r>
      <w:r w:rsidR="008E4FB5">
        <w:rPr>
          <w:rFonts w:asciiTheme="majorHAnsi" w:hAnsiTheme="majorHAnsi" w:cstheme="majorHAnsi"/>
          <w:szCs w:val="24"/>
          <w:lang w:val="pl-PL"/>
        </w:rPr>
        <w:t xml:space="preserve">thiết kế và </w:t>
      </w:r>
      <w:r w:rsidR="00100840">
        <w:rPr>
          <w:rFonts w:asciiTheme="majorHAnsi" w:hAnsiTheme="majorHAnsi" w:cstheme="majorHAnsi"/>
          <w:szCs w:val="24"/>
          <w:lang w:val="pl-PL"/>
        </w:rPr>
        <w:t xml:space="preserve">tính toán sơ đồ nghiền. Mục đích của báo </w:t>
      </w:r>
      <w:r w:rsidR="004037AD">
        <w:rPr>
          <w:rFonts w:asciiTheme="majorHAnsi" w:hAnsiTheme="majorHAnsi" w:cstheme="majorHAnsi"/>
          <w:szCs w:val="24"/>
          <w:lang w:val="pl-PL"/>
        </w:rPr>
        <w:t xml:space="preserve">cáo </w:t>
      </w:r>
      <w:r w:rsidR="00100840">
        <w:rPr>
          <w:rFonts w:asciiTheme="majorHAnsi" w:hAnsiTheme="majorHAnsi" w:cstheme="majorHAnsi"/>
          <w:szCs w:val="24"/>
          <w:lang w:val="pl-PL"/>
        </w:rPr>
        <w:t>này nh</w:t>
      </w:r>
      <w:r w:rsidR="008E4FB5">
        <w:rPr>
          <w:rFonts w:asciiTheme="majorHAnsi" w:hAnsiTheme="majorHAnsi" w:cstheme="majorHAnsi"/>
          <w:szCs w:val="24"/>
          <w:lang w:val="pl-PL"/>
        </w:rPr>
        <w:t xml:space="preserve">ằm giải quyết các vướng mắc trên và đưa ra các hướng dẫn </w:t>
      </w:r>
      <w:r w:rsidR="004037AD">
        <w:rPr>
          <w:rFonts w:asciiTheme="majorHAnsi" w:hAnsiTheme="majorHAnsi" w:cstheme="majorHAnsi"/>
          <w:szCs w:val="24"/>
          <w:lang w:val="pl-PL"/>
        </w:rPr>
        <w:t xml:space="preserve">cách </w:t>
      </w:r>
      <w:r w:rsidR="008E4FB5">
        <w:rPr>
          <w:rFonts w:asciiTheme="majorHAnsi" w:hAnsiTheme="majorHAnsi" w:cstheme="majorHAnsi"/>
          <w:szCs w:val="24"/>
          <w:lang w:val="pl-PL"/>
        </w:rPr>
        <w:t>chọn tải trọng tuần hoàn tối ưu cho trường hợp này.</w:t>
      </w:r>
      <w:r w:rsidR="0006403A">
        <w:rPr>
          <w:rFonts w:asciiTheme="majorHAnsi" w:hAnsiTheme="majorHAnsi" w:cstheme="majorHAnsi"/>
          <w:szCs w:val="24"/>
          <w:lang w:val="pl-PL"/>
        </w:rPr>
        <w:t xml:space="preserve"> </w:t>
      </w:r>
    </w:p>
    <w:p w:rsidR="005C5705" w:rsidRDefault="005C5705" w:rsidP="009D646F">
      <w:pPr>
        <w:pStyle w:val="ListParagraph"/>
        <w:numPr>
          <w:ilvl w:val="0"/>
          <w:numId w:val="1"/>
        </w:numPr>
        <w:spacing w:after="120"/>
        <w:jc w:val="both"/>
        <w:rPr>
          <w:rFonts w:asciiTheme="majorHAnsi" w:hAnsiTheme="majorHAnsi" w:cstheme="majorHAnsi"/>
          <w:b/>
          <w:szCs w:val="24"/>
          <w:lang w:val="pl-PL"/>
        </w:rPr>
      </w:pPr>
      <w:r>
        <w:rPr>
          <w:rFonts w:asciiTheme="majorHAnsi" w:hAnsiTheme="majorHAnsi" w:cstheme="majorHAnsi"/>
          <w:b/>
          <w:szCs w:val="24"/>
          <w:lang w:val="pl-PL"/>
        </w:rPr>
        <w:t>Tải trọng tuần hoàn của vòng nghiền kín</w:t>
      </w:r>
    </w:p>
    <w:p w:rsidR="008E4FB5" w:rsidRDefault="00690094" w:rsidP="009D646F">
      <w:pPr>
        <w:spacing w:after="120"/>
        <w:jc w:val="both"/>
        <w:rPr>
          <w:rFonts w:asciiTheme="majorHAnsi" w:hAnsiTheme="majorHAnsi" w:cstheme="majorHAnsi"/>
          <w:szCs w:val="24"/>
          <w:lang w:val="pl-PL"/>
        </w:rPr>
      </w:pPr>
      <w:r w:rsidRPr="00690094">
        <w:rPr>
          <w:noProof/>
          <w:lang w:val="vi-VN" w:eastAsia="vi-VN"/>
        </w:rPr>
        <w:pict>
          <v:group id="_x0000_s1169" style="position:absolute;left:0;text-align:left;margin-left:369.8pt;margin-top:3.05pt;width:90pt;height:161.65pt;z-index:251728896" coordorigin="8836,7345" coordsize="1800,3233">
            <v:group id="_x0000_s1168" style="position:absolute;left:8836;top:7345;width:1620;height:3233" coordorigin="8836,7345" coordsize="1620,3233">
              <v:shapetype id="_x0000_t202" coordsize="21600,21600" o:spt="202" path="m,l,21600r21600,l21600,xe">
                <v:stroke joinstyle="miter"/>
                <v:path gradientshapeok="t" o:connecttype="rect"/>
              </v:shapetype>
              <v:shape id="_x0000_s1081" type="#_x0000_t202" style="position:absolute;left:8836;top:9678;width:1620;height:900" o:regroupid="6" stroked="f">
                <v:textbox style="mso-next-textbox:#_x0000_s1081" inset="0,0,0,0">
                  <w:txbxContent>
                    <w:p w:rsidR="00C65BC6" w:rsidRDefault="00C65BC6" w:rsidP="00100840">
                      <w:pPr>
                        <w:jc w:val="both"/>
                        <w:rPr>
                          <w:rFonts w:ascii="Times New Roman" w:hAnsi="Times New Roman"/>
                          <w:i/>
                          <w:lang w:val="vi-VN"/>
                        </w:rPr>
                      </w:pPr>
                      <w:proofErr w:type="spellStart"/>
                      <w:r>
                        <w:rPr>
                          <w:rFonts w:ascii="Times New Roman" w:hAnsi="Times New Roman"/>
                          <w:i/>
                          <w:lang w:val="en-US"/>
                        </w:rPr>
                        <w:t>Hình</w:t>
                      </w:r>
                      <w:proofErr w:type="spellEnd"/>
                      <w:r>
                        <w:rPr>
                          <w:rFonts w:ascii="Times New Roman" w:hAnsi="Times New Roman"/>
                          <w:i/>
                          <w:lang w:val="en-US"/>
                        </w:rPr>
                        <w:t xml:space="preserve"> 1: S</w:t>
                      </w:r>
                      <w:r>
                        <w:rPr>
                          <w:rFonts w:ascii="Times New Roman" w:hAnsi="Times New Roman"/>
                          <w:i/>
                          <w:lang w:val="vi-VN"/>
                        </w:rPr>
                        <w:t>ơ đồ xác định tải trọng tuần hoàn</w:t>
                      </w:r>
                    </w:p>
                  </w:txbxContent>
                </v:textbox>
              </v:shape>
              <v:group id="_x0000_s1167" style="position:absolute;left:9016;top:7345;width:1368;height:2166" coordorigin="9016,7345" coordsize="1368,2166" o:regroupid="6">
                <v:group id="_x0000_s1064" style="position:absolute;left:9016;top:7345;width:1368;height:2166;mso-wrap-distance-left:5.65pt;mso-wrap-distance-right:5.65pt" coordorigin="1767,5187" coordsize="1368,2166" wrapcoords="-475 0 -475 4950 8070 7200 7121 8550 6884 10800 7358 11850 8308 12000 7358 13800 7358 14400 475 15000 -475 15150 -475 19200 -1424 20100 -1424 20250 -712 21450 475 21450 18040 21450 22075 21000 22075 4500 9495 2400 9495 0 -475 0" o:regroupid="7">
                  <v:line id="_x0000_s1065" style="position:absolute" from="3135,5643" to="3135,7296"/>
                  <v:line id="_x0000_s1066" style="position:absolute" from="2337,5187" to="2337,6156">
                    <v:stroke endarrow="block"/>
                  </v:line>
                  <v:oval id="_x0000_s1067" style="position:absolute;left:2223;top:6099;width:285;height:285"/>
                  <v:line id="_x0000_s1068" style="position:absolute" from="2337,6384" to="2337,6726">
                    <v:stroke endarrow="block"/>
                  </v:line>
                  <v:line id="_x0000_s1069" style="position:absolute" from="1767,6726" to="2793,6726" strokeweight="2.25pt"/>
                  <v:line id="_x0000_s1070" style="position:absolute" from="1767,6726" to="1767,7353">
                    <v:stroke endarrow="block"/>
                  </v:line>
                  <v:line id="_x0000_s1071" style="position:absolute" from="2793,6726" to="2793,7296">
                    <v:stroke endarrow="block"/>
                  </v:line>
                  <v:line id="_x0000_s1072" style="position:absolute" from="2793,7296" to="3135,7296"/>
                  <v:line id="_x0000_s1073" style="position:absolute;flip:x" from="2337,5643" to="3135,5643">
                    <v:stroke endarrow="block"/>
                  </v:line>
                  <v:shape id="_x0000_s1074" type="#_x0000_t202" style="position:absolute;left:1767;top:5187;width:456;height:513" stroked="f">
                    <v:textbox style="mso-next-textbox:#_x0000_s1074" inset="0,0,0,0">
                      <w:txbxContent>
                        <w:p w:rsidR="00C65BC6" w:rsidRDefault="00C65BC6" w:rsidP="005C5705">
                          <w:pPr>
                            <w:jc w:val="right"/>
                          </w:pPr>
                          <w:r>
                            <w:t>Q</w:t>
                          </w:r>
                          <w:r>
                            <w:rPr>
                              <w:vertAlign w:val="subscript"/>
                            </w:rPr>
                            <w:t>1</w:t>
                          </w:r>
                        </w:p>
                      </w:txbxContent>
                    </v:textbox>
                  </v:shape>
                  <v:shape id="_x0000_s1075" type="#_x0000_t202" style="position:absolute;left:2565;top:5985;width:513;height:570" stroked="f">
                    <v:textbox style="mso-next-textbox:#_x0000_s1075" inset="0,0,0,0">
                      <w:txbxContent>
                        <w:p w:rsidR="00C65BC6" w:rsidRDefault="00C65BC6" w:rsidP="005C5705">
                          <w:pPr>
                            <w:jc w:val="right"/>
                            <w:rPr>
                              <w:lang w:val="en-GB"/>
                            </w:rPr>
                          </w:pPr>
                        </w:p>
                      </w:txbxContent>
                    </v:textbox>
                  </v:shape>
                </v:group>
                <v:shape id="_x0000_s1076" type="#_x0000_t202" style="position:absolute;left:9736;top:7348;width:180;height:265" o:regroupid="7" stroked="f">
                  <v:textbox style="mso-next-textbox:#_x0000_s1076" inset="0,0,0,0">
                    <w:txbxContent>
                      <w:p w:rsidR="00C65BC6" w:rsidRDefault="00C65BC6" w:rsidP="005C5705">
                        <w:r>
                          <w:t>1</w:t>
                        </w:r>
                      </w:p>
                    </w:txbxContent>
                  </v:textbox>
                </v:shape>
                <v:shape id="_x0000_s1077" type="#_x0000_t202" style="position:absolute;left:9736;top:7891;width:180;height:265" o:regroupid="7" stroked="f">
                  <v:textbox style="mso-next-textbox:#_x0000_s1077" inset="0,0,0,0">
                    <w:txbxContent>
                      <w:p w:rsidR="00C65BC6" w:rsidRDefault="00C65BC6" w:rsidP="005C5705">
                        <w:r>
                          <w:t>2</w:t>
                        </w:r>
                      </w:p>
                    </w:txbxContent>
                  </v:textbox>
                </v:shape>
                <v:shape id="_x0000_s1078" type="#_x0000_t202" style="position:absolute;left:9349;top:8530;width:180;height:265" o:regroupid="7" stroked="f">
                  <v:textbox style="mso-next-textbox:#_x0000_s1078" inset="0,0,0,0">
                    <w:txbxContent>
                      <w:p w:rsidR="00C65BC6" w:rsidRDefault="00C65BC6" w:rsidP="005C5705">
                        <w:r>
                          <w:t>3</w:t>
                        </w:r>
                      </w:p>
                    </w:txbxContent>
                  </v:textbox>
                </v:shape>
                <v:shape id="_x0000_s1079" type="#_x0000_t202" style="position:absolute;left:9070;top:9097;width:180;height:265" o:regroupid="7" stroked="f">
                  <v:textbox style="mso-next-textbox:#_x0000_s1079" inset="0,0,0,0">
                    <w:txbxContent>
                      <w:p w:rsidR="00C65BC6" w:rsidRDefault="00C65BC6" w:rsidP="005C5705">
                        <w:r>
                          <w:t>4</w:t>
                        </w:r>
                      </w:p>
                    </w:txbxContent>
                  </v:textbox>
                </v:shape>
                <v:shape id="_x0000_s1080" type="#_x0000_t202" style="position:absolute;left:10096;top:9052;width:180;height:265" o:regroupid="7" stroked="f">
                  <v:textbox style="mso-next-textbox:#_x0000_s1080" inset="0,0,0,0">
                    <w:txbxContent>
                      <w:p w:rsidR="00C65BC6" w:rsidRDefault="00C65BC6" w:rsidP="005C5705">
                        <w:r>
                          <w:t>5</w:t>
                        </w:r>
                      </w:p>
                    </w:txbxContent>
                  </v:textbox>
                </v:shape>
              </v:group>
            </v:group>
            <v:shape id="_x0000_s1166" type="#_x0000_t202" style="position:absolute;left:10456;top:8314;width:180;height:265" stroked="f">
              <v:textbox style="mso-next-textbox:#_x0000_s1166" inset="0,0,0,0">
                <w:txbxContent>
                  <w:p w:rsidR="00C32554" w:rsidRPr="00C32554" w:rsidRDefault="00C32554" w:rsidP="005C5705">
                    <w:pPr>
                      <w:rPr>
                        <w:lang w:val="en-US"/>
                      </w:rPr>
                    </w:pPr>
                    <w:r>
                      <w:rPr>
                        <w:lang w:val="en-US"/>
                      </w:rPr>
                      <w:t>C</w:t>
                    </w:r>
                  </w:p>
                </w:txbxContent>
              </v:textbox>
            </v:shape>
            <w10:wrap type="square"/>
          </v:group>
        </w:pict>
      </w:r>
      <w:r w:rsidR="00D11D27" w:rsidRPr="005C5705">
        <w:rPr>
          <w:rFonts w:asciiTheme="majorHAnsi" w:hAnsiTheme="majorHAnsi" w:cstheme="majorHAnsi"/>
          <w:szCs w:val="24"/>
          <w:lang w:val="pl-PL"/>
        </w:rPr>
        <w:t xml:space="preserve">Trong vòng </w:t>
      </w:r>
      <w:r w:rsidR="004037AD">
        <w:rPr>
          <w:rFonts w:asciiTheme="majorHAnsi" w:hAnsiTheme="majorHAnsi" w:cstheme="majorHAnsi"/>
          <w:szCs w:val="24"/>
          <w:lang w:val="pl-PL"/>
        </w:rPr>
        <w:t xml:space="preserve">nghiền </w:t>
      </w:r>
      <w:r w:rsidR="00D11D27" w:rsidRPr="005C5705">
        <w:rPr>
          <w:rFonts w:asciiTheme="majorHAnsi" w:hAnsiTheme="majorHAnsi" w:cstheme="majorHAnsi"/>
          <w:szCs w:val="24"/>
          <w:lang w:val="pl-PL"/>
        </w:rPr>
        <w:t>kín, sản phẩm nghiền được máy phân cấp thành hai sản phẩm</w:t>
      </w:r>
      <w:r w:rsidR="008E4FB5">
        <w:rPr>
          <w:rFonts w:asciiTheme="majorHAnsi" w:hAnsiTheme="majorHAnsi" w:cstheme="majorHAnsi"/>
          <w:szCs w:val="24"/>
          <w:lang w:val="pl-PL"/>
        </w:rPr>
        <w:t>:</w:t>
      </w:r>
      <w:r w:rsidR="00D11D27" w:rsidRPr="005C5705">
        <w:rPr>
          <w:rFonts w:asciiTheme="majorHAnsi" w:hAnsiTheme="majorHAnsi" w:cstheme="majorHAnsi"/>
          <w:szCs w:val="24"/>
          <w:lang w:val="pl-PL"/>
        </w:rPr>
        <w:t xml:space="preserve"> </w:t>
      </w:r>
      <w:r w:rsidR="008E4FB5">
        <w:rPr>
          <w:rFonts w:asciiTheme="majorHAnsi" w:hAnsiTheme="majorHAnsi" w:cstheme="majorHAnsi"/>
          <w:szCs w:val="24"/>
          <w:lang w:val="pl-PL"/>
        </w:rPr>
        <w:t xml:space="preserve">(1) sản phẩm </w:t>
      </w:r>
      <w:r w:rsidR="00D11D27" w:rsidRPr="005C5705">
        <w:rPr>
          <w:rFonts w:asciiTheme="majorHAnsi" w:hAnsiTheme="majorHAnsi" w:cstheme="majorHAnsi"/>
          <w:szCs w:val="24"/>
          <w:lang w:val="pl-PL"/>
        </w:rPr>
        <w:t>bùn tràn</w:t>
      </w:r>
      <w:r w:rsidR="008E4FB5">
        <w:rPr>
          <w:rFonts w:asciiTheme="majorHAnsi" w:hAnsiTheme="majorHAnsi" w:cstheme="majorHAnsi"/>
          <w:szCs w:val="24"/>
          <w:lang w:val="pl-PL"/>
        </w:rPr>
        <w:t xml:space="preserve"> có độ mịn vừa đủ để</w:t>
      </w:r>
      <w:r w:rsidR="00D11D27" w:rsidRPr="005C5705">
        <w:rPr>
          <w:rFonts w:asciiTheme="majorHAnsi" w:hAnsiTheme="majorHAnsi" w:cstheme="majorHAnsi"/>
          <w:szCs w:val="24"/>
          <w:lang w:val="pl-PL"/>
        </w:rPr>
        <w:t xml:space="preserve"> </w:t>
      </w:r>
      <w:r w:rsidR="008E4FB5">
        <w:rPr>
          <w:rFonts w:asciiTheme="majorHAnsi" w:hAnsiTheme="majorHAnsi" w:cstheme="majorHAnsi"/>
          <w:szCs w:val="24"/>
          <w:lang w:val="pl-PL"/>
        </w:rPr>
        <w:t xml:space="preserve">được đưa vào khâu gia công tiếp theo </w:t>
      </w:r>
      <w:r w:rsidR="00D11D27" w:rsidRPr="005C5705">
        <w:rPr>
          <w:rFonts w:asciiTheme="majorHAnsi" w:hAnsiTheme="majorHAnsi" w:cstheme="majorHAnsi"/>
          <w:szCs w:val="24"/>
          <w:lang w:val="pl-PL"/>
        </w:rPr>
        <w:t xml:space="preserve">và </w:t>
      </w:r>
      <w:r w:rsidR="008E4FB5">
        <w:rPr>
          <w:rFonts w:asciiTheme="majorHAnsi" w:hAnsiTheme="majorHAnsi" w:cstheme="majorHAnsi"/>
          <w:szCs w:val="24"/>
          <w:lang w:val="pl-PL"/>
        </w:rPr>
        <w:t xml:space="preserve">(2) sản phẩm </w:t>
      </w:r>
      <w:r w:rsidR="00D11D27" w:rsidRPr="005C5705">
        <w:rPr>
          <w:rFonts w:asciiTheme="majorHAnsi" w:hAnsiTheme="majorHAnsi" w:cstheme="majorHAnsi"/>
          <w:szCs w:val="24"/>
          <w:lang w:val="pl-PL"/>
        </w:rPr>
        <w:t xml:space="preserve">cát </w:t>
      </w:r>
      <w:r w:rsidR="008E4FB5">
        <w:rPr>
          <w:rFonts w:asciiTheme="majorHAnsi" w:hAnsiTheme="majorHAnsi" w:cstheme="majorHAnsi"/>
          <w:szCs w:val="24"/>
          <w:lang w:val="pl-PL"/>
        </w:rPr>
        <w:t xml:space="preserve">còn quá thô nên được </w:t>
      </w:r>
      <w:r w:rsidR="00D11D27" w:rsidRPr="005C5705">
        <w:rPr>
          <w:rFonts w:asciiTheme="majorHAnsi" w:hAnsiTheme="majorHAnsi" w:cstheme="majorHAnsi"/>
          <w:szCs w:val="24"/>
          <w:lang w:val="pl-PL"/>
        </w:rPr>
        <w:t>quay lại máy nghiền</w:t>
      </w:r>
      <w:r w:rsidR="008E4FB5">
        <w:rPr>
          <w:rFonts w:asciiTheme="majorHAnsi" w:hAnsiTheme="majorHAnsi" w:cstheme="majorHAnsi"/>
          <w:szCs w:val="24"/>
          <w:lang w:val="pl-PL"/>
        </w:rPr>
        <w:t xml:space="preserve"> để nghiền lại </w:t>
      </w:r>
      <w:r w:rsidR="00D11D27" w:rsidRPr="005C5705">
        <w:rPr>
          <w:rFonts w:asciiTheme="majorHAnsi" w:hAnsiTheme="majorHAnsi" w:cstheme="majorHAnsi"/>
          <w:szCs w:val="24"/>
          <w:lang w:val="pl-PL"/>
        </w:rPr>
        <w:t xml:space="preserve">cho tới khi </w:t>
      </w:r>
      <w:r w:rsidR="008E4FB5">
        <w:rPr>
          <w:rFonts w:asciiTheme="majorHAnsi" w:hAnsiTheme="majorHAnsi" w:cstheme="majorHAnsi"/>
          <w:szCs w:val="24"/>
          <w:lang w:val="pl-PL"/>
        </w:rPr>
        <w:t xml:space="preserve">các hạt đủ </w:t>
      </w:r>
      <w:r w:rsidR="00D11D27" w:rsidRPr="005C5705">
        <w:rPr>
          <w:rFonts w:asciiTheme="majorHAnsi" w:hAnsiTheme="majorHAnsi" w:cstheme="majorHAnsi"/>
          <w:szCs w:val="24"/>
          <w:lang w:val="pl-PL"/>
        </w:rPr>
        <w:t xml:space="preserve">mịn </w:t>
      </w:r>
      <w:r w:rsidR="008E4FB5">
        <w:rPr>
          <w:rFonts w:asciiTheme="majorHAnsi" w:hAnsiTheme="majorHAnsi" w:cstheme="majorHAnsi"/>
          <w:szCs w:val="24"/>
          <w:lang w:val="pl-PL"/>
        </w:rPr>
        <w:t>để đi vào bùn tràn</w:t>
      </w:r>
      <w:r w:rsidR="00D11D27" w:rsidRPr="005C5705">
        <w:rPr>
          <w:rFonts w:asciiTheme="majorHAnsi" w:hAnsiTheme="majorHAnsi" w:cstheme="majorHAnsi"/>
          <w:szCs w:val="24"/>
          <w:lang w:val="pl-PL"/>
        </w:rPr>
        <w:t>. Cát có thể quay lại máy nghiền nhiều lần và quá trình này sẽ đạt tới mức cân bằng ổn định. Sản phẩm cát quay vòng gọi là sản phẩm tuần hoàn.</w:t>
      </w:r>
      <w:r w:rsidR="008E4FB5">
        <w:rPr>
          <w:rFonts w:asciiTheme="majorHAnsi" w:hAnsiTheme="majorHAnsi" w:cstheme="majorHAnsi"/>
          <w:szCs w:val="24"/>
          <w:lang w:val="pl-PL"/>
        </w:rPr>
        <w:t xml:space="preserve"> </w:t>
      </w:r>
      <w:r w:rsidR="004037AD">
        <w:rPr>
          <w:rFonts w:asciiTheme="majorHAnsi" w:hAnsiTheme="majorHAnsi" w:cstheme="majorHAnsi"/>
          <w:szCs w:val="24"/>
          <w:lang w:val="pl-PL"/>
        </w:rPr>
        <w:t>T</w:t>
      </w:r>
      <w:r w:rsidR="00D11D27" w:rsidRPr="005C5705">
        <w:rPr>
          <w:rFonts w:asciiTheme="majorHAnsi" w:hAnsiTheme="majorHAnsi" w:cstheme="majorHAnsi"/>
          <w:szCs w:val="24"/>
          <w:lang w:val="pl-PL"/>
        </w:rPr>
        <w:t xml:space="preserve">ỉ lệ </w:t>
      </w:r>
      <w:r w:rsidR="004037AD">
        <w:rPr>
          <w:rFonts w:asciiTheme="majorHAnsi" w:hAnsiTheme="majorHAnsi" w:cstheme="majorHAnsi"/>
          <w:szCs w:val="24"/>
          <w:lang w:val="pl-PL"/>
        </w:rPr>
        <w:t xml:space="preserve">giữa </w:t>
      </w:r>
      <w:r w:rsidR="00D11D27" w:rsidRPr="005C5705">
        <w:rPr>
          <w:rFonts w:asciiTheme="majorHAnsi" w:hAnsiTheme="majorHAnsi" w:cstheme="majorHAnsi"/>
          <w:szCs w:val="24"/>
          <w:lang w:val="pl-PL"/>
        </w:rPr>
        <w:t>khối lượng cát quay vòng ổn định trên khối lượng của cấp liệu mới vào máy nghiền</w:t>
      </w:r>
      <w:r w:rsidR="004037AD">
        <w:rPr>
          <w:rFonts w:asciiTheme="majorHAnsi" w:hAnsiTheme="majorHAnsi" w:cstheme="majorHAnsi"/>
          <w:szCs w:val="24"/>
          <w:lang w:val="pl-PL"/>
        </w:rPr>
        <w:t xml:space="preserve"> gọi là t</w:t>
      </w:r>
      <w:r w:rsidR="004037AD" w:rsidRPr="005C5705">
        <w:rPr>
          <w:rFonts w:asciiTheme="majorHAnsi" w:hAnsiTheme="majorHAnsi" w:cstheme="majorHAnsi"/>
          <w:szCs w:val="24"/>
          <w:lang w:val="pl-PL"/>
        </w:rPr>
        <w:t xml:space="preserve">ải trọng tuần hoàn </w:t>
      </w:r>
      <w:r w:rsidR="004037AD">
        <w:rPr>
          <w:rFonts w:asciiTheme="majorHAnsi" w:hAnsiTheme="majorHAnsi" w:cstheme="majorHAnsi"/>
          <w:szCs w:val="24"/>
          <w:lang w:val="pl-PL"/>
        </w:rPr>
        <w:t>(</w:t>
      </w:r>
      <w:r w:rsidR="004037AD" w:rsidRPr="005C5705">
        <w:rPr>
          <w:rFonts w:asciiTheme="majorHAnsi" w:hAnsiTheme="majorHAnsi" w:cstheme="majorHAnsi"/>
          <w:szCs w:val="24"/>
          <w:lang w:val="pl-PL"/>
        </w:rPr>
        <w:t>C</w:t>
      </w:r>
      <w:r w:rsidR="004037AD">
        <w:rPr>
          <w:rFonts w:asciiTheme="majorHAnsi" w:hAnsiTheme="majorHAnsi" w:cstheme="majorHAnsi"/>
          <w:szCs w:val="24"/>
          <w:lang w:val="pl-PL"/>
        </w:rPr>
        <w:t>)</w:t>
      </w:r>
      <w:r w:rsidR="00D11D27" w:rsidRPr="005C5705">
        <w:rPr>
          <w:rFonts w:asciiTheme="majorHAnsi" w:hAnsiTheme="majorHAnsi" w:cstheme="majorHAnsi"/>
          <w:szCs w:val="24"/>
          <w:lang w:val="pl-PL"/>
        </w:rPr>
        <w:t>. Tải trọng tuần hoàn có đơn vị phần trăm hoặc phần đơn vị.</w:t>
      </w:r>
      <w:r w:rsidR="008E4FB5">
        <w:rPr>
          <w:rFonts w:asciiTheme="majorHAnsi" w:hAnsiTheme="majorHAnsi" w:cstheme="majorHAnsi"/>
          <w:szCs w:val="24"/>
          <w:lang w:val="pl-PL"/>
        </w:rPr>
        <w:t xml:space="preserve"> </w:t>
      </w:r>
    </w:p>
    <w:p w:rsidR="00D11D27" w:rsidRPr="005C5705" w:rsidRDefault="00D11D27" w:rsidP="009D646F">
      <w:pPr>
        <w:spacing w:after="120"/>
        <w:ind w:firstLine="720"/>
        <w:jc w:val="both"/>
        <w:rPr>
          <w:rFonts w:asciiTheme="majorHAnsi" w:hAnsiTheme="majorHAnsi" w:cstheme="majorHAnsi"/>
          <w:szCs w:val="24"/>
          <w:lang w:val="pl-PL"/>
        </w:rPr>
      </w:pPr>
      <w:r w:rsidRPr="005C5705">
        <w:rPr>
          <w:rFonts w:asciiTheme="majorHAnsi" w:hAnsiTheme="majorHAnsi" w:cstheme="majorHAnsi"/>
          <w:szCs w:val="24"/>
          <w:lang w:val="pl-PL"/>
        </w:rPr>
        <w:t xml:space="preserve">C = </w:t>
      </w:r>
      <w:r w:rsidR="00333BF0">
        <w:rPr>
          <w:rFonts w:asciiTheme="majorHAnsi" w:hAnsiTheme="majorHAnsi" w:cstheme="majorHAnsi"/>
          <w:szCs w:val="24"/>
          <w:lang w:val="pl-PL"/>
        </w:rPr>
        <w:t>100.</w:t>
      </w:r>
      <w:r w:rsidRPr="005C5705">
        <w:rPr>
          <w:rFonts w:asciiTheme="majorHAnsi" w:hAnsiTheme="majorHAnsi" w:cstheme="majorHAnsi"/>
          <w:szCs w:val="24"/>
          <w:lang w:val="pl-PL"/>
        </w:rPr>
        <w:t>Q</w:t>
      </w:r>
      <w:r w:rsidRPr="005C5705">
        <w:rPr>
          <w:rFonts w:asciiTheme="majorHAnsi" w:hAnsiTheme="majorHAnsi" w:cstheme="majorHAnsi"/>
          <w:szCs w:val="24"/>
          <w:vertAlign w:val="subscript"/>
          <w:lang w:val="pl-PL"/>
        </w:rPr>
        <w:t>5</w:t>
      </w:r>
      <w:r w:rsidRPr="005C5705">
        <w:rPr>
          <w:rFonts w:asciiTheme="majorHAnsi" w:hAnsiTheme="majorHAnsi" w:cstheme="majorHAnsi"/>
          <w:szCs w:val="24"/>
          <w:lang w:val="pl-PL"/>
        </w:rPr>
        <w:t>/Q</w:t>
      </w:r>
      <w:r w:rsidRPr="005C5705">
        <w:rPr>
          <w:rFonts w:asciiTheme="majorHAnsi" w:hAnsiTheme="majorHAnsi" w:cstheme="majorHAnsi"/>
          <w:szCs w:val="24"/>
          <w:vertAlign w:val="subscript"/>
          <w:lang w:val="pl-PL"/>
        </w:rPr>
        <w:t>1</w:t>
      </w:r>
      <w:r w:rsidR="00333BF0" w:rsidRPr="00333BF0">
        <w:rPr>
          <w:rFonts w:asciiTheme="majorHAnsi" w:hAnsiTheme="majorHAnsi" w:cstheme="majorHAnsi"/>
          <w:szCs w:val="24"/>
          <w:lang w:val="pl-PL"/>
        </w:rPr>
        <w:t>, %</w:t>
      </w:r>
    </w:p>
    <w:p w:rsidR="00D11D27" w:rsidRPr="005C5705" w:rsidRDefault="00D11D27" w:rsidP="009D646F">
      <w:pPr>
        <w:spacing w:after="120"/>
        <w:ind w:firstLine="720"/>
        <w:jc w:val="both"/>
        <w:rPr>
          <w:rFonts w:asciiTheme="majorHAnsi" w:hAnsiTheme="majorHAnsi" w:cstheme="majorHAnsi"/>
          <w:szCs w:val="24"/>
          <w:lang w:val="pl-PL"/>
        </w:rPr>
      </w:pPr>
      <w:r w:rsidRPr="005C5705">
        <w:rPr>
          <w:rFonts w:asciiTheme="majorHAnsi" w:hAnsiTheme="majorHAnsi" w:cstheme="majorHAnsi"/>
          <w:szCs w:val="24"/>
          <w:lang w:val="pl-PL"/>
        </w:rPr>
        <w:t>trong đó: Q</w:t>
      </w:r>
      <w:r w:rsidRPr="005C5705">
        <w:rPr>
          <w:rFonts w:asciiTheme="majorHAnsi" w:hAnsiTheme="majorHAnsi" w:cstheme="majorHAnsi"/>
          <w:szCs w:val="24"/>
          <w:vertAlign w:val="subscript"/>
          <w:lang w:val="pl-PL"/>
        </w:rPr>
        <w:t>5</w:t>
      </w:r>
      <w:r w:rsidRPr="005C5705">
        <w:rPr>
          <w:rFonts w:asciiTheme="majorHAnsi" w:hAnsiTheme="majorHAnsi" w:cstheme="majorHAnsi"/>
          <w:szCs w:val="24"/>
          <w:lang w:val="pl-PL"/>
        </w:rPr>
        <w:t xml:space="preserve"> - khối lượng sản phẩm cát quay vòng; </w:t>
      </w:r>
    </w:p>
    <w:p w:rsidR="00D11D27" w:rsidRPr="005C5705" w:rsidRDefault="00D11D27" w:rsidP="009D646F">
      <w:pPr>
        <w:spacing w:after="120"/>
        <w:ind w:firstLine="720"/>
        <w:jc w:val="both"/>
        <w:rPr>
          <w:rFonts w:asciiTheme="majorHAnsi" w:hAnsiTheme="majorHAnsi" w:cstheme="majorHAnsi"/>
          <w:szCs w:val="24"/>
          <w:lang w:val="pl-PL"/>
        </w:rPr>
      </w:pPr>
      <w:r w:rsidRPr="005C5705">
        <w:rPr>
          <w:rFonts w:asciiTheme="majorHAnsi" w:hAnsiTheme="majorHAnsi" w:cstheme="majorHAnsi"/>
          <w:szCs w:val="24"/>
          <w:lang w:val="pl-PL"/>
        </w:rPr>
        <w:t>Q</w:t>
      </w:r>
      <w:r w:rsidRPr="005C5705">
        <w:rPr>
          <w:rFonts w:asciiTheme="majorHAnsi" w:hAnsiTheme="majorHAnsi" w:cstheme="majorHAnsi"/>
          <w:szCs w:val="24"/>
          <w:vertAlign w:val="subscript"/>
          <w:lang w:val="pl-PL"/>
        </w:rPr>
        <w:t>1</w:t>
      </w:r>
      <w:r w:rsidRPr="005C5705">
        <w:rPr>
          <w:rFonts w:asciiTheme="majorHAnsi" w:hAnsiTheme="majorHAnsi" w:cstheme="majorHAnsi"/>
          <w:szCs w:val="24"/>
          <w:lang w:val="pl-PL"/>
        </w:rPr>
        <w:t xml:space="preserve"> - khối lượng cấp liệu đầu.</w:t>
      </w:r>
    </w:p>
    <w:p w:rsidR="008F2E42" w:rsidRPr="005C5705" w:rsidRDefault="008F2E42" w:rsidP="009D646F">
      <w:pPr>
        <w:spacing w:after="120"/>
        <w:jc w:val="both"/>
        <w:rPr>
          <w:rFonts w:asciiTheme="majorHAnsi" w:hAnsiTheme="majorHAnsi" w:cstheme="majorHAnsi"/>
          <w:noProof/>
          <w:szCs w:val="24"/>
          <w:lang w:val="de-DE"/>
        </w:rPr>
      </w:pPr>
      <w:r>
        <w:rPr>
          <w:rFonts w:asciiTheme="majorHAnsi" w:hAnsiTheme="majorHAnsi" w:cstheme="majorHAnsi"/>
          <w:noProof/>
          <w:szCs w:val="24"/>
          <w:lang w:val="pl-PL"/>
        </w:rPr>
        <w:t xml:space="preserve">Tải trọng tuần hoàn có ý nghĩa rất to lớn trong việc </w:t>
      </w:r>
      <w:r w:rsidRPr="00333BF0">
        <w:rPr>
          <w:rFonts w:asciiTheme="majorHAnsi" w:hAnsiTheme="majorHAnsi" w:cstheme="majorHAnsi"/>
          <w:noProof/>
          <w:szCs w:val="24"/>
          <w:lang w:val="pl-PL"/>
        </w:rPr>
        <w:t>tăng năng suất máy nghiền, giảm chi phí năng lượng</w:t>
      </w:r>
      <w:r>
        <w:rPr>
          <w:rFonts w:asciiTheme="majorHAnsi" w:hAnsiTheme="majorHAnsi" w:cstheme="majorHAnsi"/>
          <w:noProof/>
          <w:szCs w:val="24"/>
          <w:lang w:val="pl-PL"/>
        </w:rPr>
        <w:t xml:space="preserve"> nghiền</w:t>
      </w:r>
      <w:r w:rsidRPr="00333BF0">
        <w:rPr>
          <w:rFonts w:asciiTheme="majorHAnsi" w:hAnsiTheme="majorHAnsi" w:cstheme="majorHAnsi"/>
          <w:noProof/>
          <w:szCs w:val="24"/>
          <w:lang w:val="pl-PL"/>
        </w:rPr>
        <w:t>, giảm hao mòn vật nghiền và lót nghiền</w:t>
      </w:r>
      <w:r w:rsidR="004037AD">
        <w:rPr>
          <w:rFonts w:asciiTheme="majorHAnsi" w:hAnsiTheme="majorHAnsi" w:cstheme="majorHAnsi"/>
          <w:noProof/>
          <w:szCs w:val="24"/>
          <w:lang w:val="pl-PL"/>
        </w:rPr>
        <w:t xml:space="preserve">, </w:t>
      </w:r>
      <w:r>
        <w:rPr>
          <w:rFonts w:asciiTheme="majorHAnsi" w:hAnsiTheme="majorHAnsi" w:cstheme="majorHAnsi"/>
          <w:noProof/>
          <w:szCs w:val="24"/>
          <w:lang w:val="pl-PL"/>
        </w:rPr>
        <w:t>giảm quá nghiền và mất mát khoáng sản dưới dạng mùn</w:t>
      </w:r>
      <w:r w:rsidRPr="00333BF0">
        <w:rPr>
          <w:rFonts w:asciiTheme="majorHAnsi" w:hAnsiTheme="majorHAnsi" w:cstheme="majorHAnsi"/>
          <w:noProof/>
          <w:szCs w:val="24"/>
          <w:lang w:val="pl-PL"/>
        </w:rPr>
        <w:t xml:space="preserve">. </w:t>
      </w:r>
      <w:r w:rsidRPr="005C5705">
        <w:rPr>
          <w:rFonts w:asciiTheme="majorHAnsi" w:hAnsiTheme="majorHAnsi" w:cstheme="majorHAnsi"/>
          <w:noProof/>
          <w:szCs w:val="24"/>
          <w:lang w:val="de-DE"/>
        </w:rPr>
        <w:t xml:space="preserve">Tải trọng tuần hoàn đưa cát quay lại máy nghiền làm tăng khối lượng hàm lượng cấp hạt lớn trong cấp liệu kết hợp vào máy nghiền, làm tăng tốc độ chuyển </w:t>
      </w:r>
      <w:r w:rsidRPr="005C5705">
        <w:rPr>
          <w:rFonts w:asciiTheme="majorHAnsi" w:hAnsiTheme="majorHAnsi" w:cstheme="majorHAnsi"/>
          <w:noProof/>
          <w:szCs w:val="24"/>
          <w:lang w:val="de-DE"/>
        </w:rPr>
        <w:lastRenderedPageBreak/>
        <w:t xml:space="preserve">động của vật liệu qua máy nghiền và do đó làm giảm thời gian nghiền, làm tăng năng suất máy nghiền và giảm quá nghiền; </w:t>
      </w:r>
    </w:p>
    <w:p w:rsidR="008F2E42" w:rsidRDefault="00D11D27" w:rsidP="009D646F">
      <w:pPr>
        <w:spacing w:after="120"/>
        <w:jc w:val="both"/>
        <w:rPr>
          <w:rFonts w:asciiTheme="majorHAnsi" w:hAnsiTheme="majorHAnsi" w:cstheme="majorHAnsi"/>
          <w:szCs w:val="24"/>
          <w:lang w:val="pl-PL"/>
        </w:rPr>
      </w:pPr>
      <w:r w:rsidRPr="005C5705">
        <w:rPr>
          <w:rFonts w:asciiTheme="majorHAnsi" w:hAnsiTheme="majorHAnsi" w:cstheme="majorHAnsi"/>
          <w:szCs w:val="24"/>
          <w:lang w:val="pl-PL"/>
        </w:rPr>
        <w:t>Giá trị tải trọng tuần hoàn phụ thuộc vào khả năng vận chuyển của máy phân cấp, tí</w:t>
      </w:r>
      <w:r w:rsidR="00333BF0">
        <w:rPr>
          <w:rFonts w:asciiTheme="majorHAnsi" w:hAnsiTheme="majorHAnsi" w:cstheme="majorHAnsi"/>
          <w:szCs w:val="24"/>
          <w:lang w:val="pl-PL"/>
        </w:rPr>
        <w:t>nh chất quặng, điều kiện nghiền</w:t>
      </w:r>
      <w:r w:rsidR="00333BF0" w:rsidRPr="00333BF0">
        <w:rPr>
          <w:rFonts w:asciiTheme="majorHAnsi" w:hAnsiTheme="majorHAnsi" w:cstheme="majorHAnsi"/>
          <w:szCs w:val="24"/>
          <w:lang w:val="pl-PL"/>
        </w:rPr>
        <w:t xml:space="preserve"> </w:t>
      </w:r>
      <w:r w:rsidR="00333BF0" w:rsidRPr="005C5705">
        <w:rPr>
          <w:rFonts w:asciiTheme="majorHAnsi" w:hAnsiTheme="majorHAnsi" w:cstheme="majorHAnsi"/>
          <w:szCs w:val="24"/>
          <w:lang w:val="pl-PL"/>
        </w:rPr>
        <w:t>và hiệu quả phân cấp</w:t>
      </w:r>
      <w:r w:rsidR="00333BF0">
        <w:rPr>
          <w:rFonts w:asciiTheme="majorHAnsi" w:hAnsiTheme="majorHAnsi" w:cstheme="majorHAnsi"/>
          <w:szCs w:val="24"/>
          <w:lang w:val="pl-PL"/>
        </w:rPr>
        <w:t xml:space="preserve">. </w:t>
      </w:r>
      <w:r w:rsidR="00333BF0" w:rsidRPr="00333BF0">
        <w:rPr>
          <w:rFonts w:asciiTheme="majorHAnsi" w:hAnsiTheme="majorHAnsi" w:cstheme="majorHAnsi"/>
          <w:szCs w:val="24"/>
          <w:lang w:val="pl-PL"/>
        </w:rPr>
        <w:t>Trong thực tế thì tải trọng tuần hoàn có thể thay đổi trong khoảng rộng từ 100</w:t>
      </w:r>
      <w:r w:rsidR="00333BF0">
        <w:rPr>
          <w:rFonts w:asciiTheme="majorHAnsi" w:hAnsiTheme="majorHAnsi" w:cstheme="majorHAnsi"/>
          <w:szCs w:val="24"/>
          <w:lang w:val="pl-PL"/>
        </w:rPr>
        <w:t xml:space="preserve"> </w:t>
      </w:r>
      <w:r w:rsidR="00333BF0" w:rsidRPr="00333BF0">
        <w:rPr>
          <w:rFonts w:asciiTheme="majorHAnsi" w:hAnsiTheme="majorHAnsi" w:cstheme="majorHAnsi"/>
          <w:szCs w:val="24"/>
          <w:lang w:val="pl-PL"/>
        </w:rPr>
        <w:t>-</w:t>
      </w:r>
      <w:r w:rsidR="00333BF0">
        <w:rPr>
          <w:rFonts w:asciiTheme="majorHAnsi" w:hAnsiTheme="majorHAnsi" w:cstheme="majorHAnsi"/>
          <w:szCs w:val="24"/>
          <w:lang w:val="pl-PL"/>
        </w:rPr>
        <w:t xml:space="preserve"> </w:t>
      </w:r>
      <w:r w:rsidR="00333BF0" w:rsidRPr="00333BF0">
        <w:rPr>
          <w:rFonts w:asciiTheme="majorHAnsi" w:hAnsiTheme="majorHAnsi" w:cstheme="majorHAnsi"/>
          <w:szCs w:val="24"/>
          <w:lang w:val="pl-PL"/>
        </w:rPr>
        <w:t>500 %</w:t>
      </w:r>
      <w:r w:rsidR="00333BF0">
        <w:rPr>
          <w:rFonts w:asciiTheme="majorHAnsi" w:hAnsiTheme="majorHAnsi" w:cstheme="majorHAnsi"/>
          <w:szCs w:val="24"/>
          <w:lang w:val="pl-PL"/>
        </w:rPr>
        <w:t>, đôi khi có thể đạt 700 %</w:t>
      </w:r>
      <w:r w:rsidR="00701F10">
        <w:rPr>
          <w:rFonts w:asciiTheme="majorHAnsi" w:hAnsiTheme="majorHAnsi" w:cstheme="majorHAnsi"/>
          <w:szCs w:val="24"/>
          <w:lang w:val="pl-PL"/>
        </w:rPr>
        <w:t xml:space="preserve"> [3]</w:t>
      </w:r>
      <w:r w:rsidR="00333BF0" w:rsidRPr="00333BF0">
        <w:rPr>
          <w:rFonts w:asciiTheme="majorHAnsi" w:hAnsiTheme="majorHAnsi" w:cstheme="majorHAnsi"/>
          <w:szCs w:val="24"/>
          <w:lang w:val="pl-PL"/>
        </w:rPr>
        <w:t>.</w:t>
      </w:r>
      <w:r w:rsidR="00333BF0">
        <w:rPr>
          <w:rFonts w:asciiTheme="majorHAnsi" w:hAnsiTheme="majorHAnsi" w:cstheme="majorHAnsi"/>
          <w:szCs w:val="24"/>
          <w:lang w:val="pl-PL"/>
        </w:rPr>
        <w:t xml:space="preserve"> Giá trị tải trọng tuần hoàn trong trường hợp này đã được chứng minh có giá trị tối ưu từ 200 – 300 % [1, 2]</w:t>
      </w:r>
      <w:r w:rsidRPr="005C5705">
        <w:rPr>
          <w:rFonts w:asciiTheme="majorHAnsi" w:hAnsiTheme="majorHAnsi" w:cstheme="majorHAnsi"/>
          <w:szCs w:val="24"/>
          <w:lang w:val="pl-PL"/>
        </w:rPr>
        <w:t xml:space="preserve">. </w:t>
      </w:r>
    </w:p>
    <w:p w:rsidR="008F2E42" w:rsidRDefault="00333BF0" w:rsidP="009D646F">
      <w:pPr>
        <w:spacing w:after="120"/>
        <w:jc w:val="both"/>
        <w:rPr>
          <w:rFonts w:asciiTheme="majorHAnsi" w:hAnsiTheme="majorHAnsi" w:cstheme="majorHAnsi"/>
          <w:szCs w:val="24"/>
          <w:lang w:val="pl-PL"/>
        </w:rPr>
      </w:pPr>
      <w:r>
        <w:rPr>
          <w:rFonts w:asciiTheme="majorHAnsi" w:hAnsiTheme="majorHAnsi" w:cstheme="majorHAnsi"/>
          <w:szCs w:val="24"/>
          <w:lang w:val="pl-PL"/>
        </w:rPr>
        <w:t>T</w:t>
      </w:r>
      <w:r w:rsidR="008F2E42">
        <w:rPr>
          <w:rFonts w:asciiTheme="majorHAnsi" w:hAnsiTheme="majorHAnsi" w:cstheme="majorHAnsi"/>
          <w:szCs w:val="24"/>
          <w:lang w:val="pl-PL"/>
        </w:rPr>
        <w:t>uy nhiên, vòng nghiền chỉ có máy phân cấp kiểm tra không phải là lựa chọn duy nhất do tính đa dạng của vật liệu nghiền, của sơ đồ nghiền cũng như mục tiêu nghiền. Vòng nghiền kết hợp phân cấp sơ bộ và phân cấp kiểm tra trong cùng một khâu,</w:t>
      </w:r>
      <w:r w:rsidR="004037AD">
        <w:rPr>
          <w:rFonts w:asciiTheme="majorHAnsi" w:hAnsiTheme="majorHAnsi" w:cstheme="majorHAnsi"/>
          <w:szCs w:val="24"/>
          <w:lang w:val="pl-PL"/>
        </w:rPr>
        <w:t xml:space="preserve"> như</w:t>
      </w:r>
      <w:r w:rsidR="008F2E42">
        <w:rPr>
          <w:rFonts w:asciiTheme="majorHAnsi" w:hAnsiTheme="majorHAnsi" w:cstheme="majorHAnsi"/>
          <w:szCs w:val="24"/>
          <w:lang w:val="pl-PL"/>
        </w:rPr>
        <w:t xml:space="preserve"> thể hiện trên Hình 2, được sử dụng rất phổ biến, đặc biệt là trong các vòng nghiền của giai đoạn nghiền II.</w:t>
      </w:r>
    </w:p>
    <w:p w:rsidR="008F2E42" w:rsidRDefault="005B2961" w:rsidP="009D646F">
      <w:pPr>
        <w:pStyle w:val="ListParagraph"/>
        <w:numPr>
          <w:ilvl w:val="0"/>
          <w:numId w:val="1"/>
        </w:numPr>
        <w:spacing w:after="120"/>
        <w:jc w:val="both"/>
        <w:rPr>
          <w:rFonts w:asciiTheme="majorHAnsi" w:hAnsiTheme="majorHAnsi" w:cstheme="majorHAnsi"/>
          <w:b/>
          <w:szCs w:val="24"/>
          <w:lang w:val="pl-PL"/>
        </w:rPr>
      </w:pPr>
      <w:r w:rsidRPr="00690094">
        <w:rPr>
          <w:rFonts w:asciiTheme="majorHAnsi" w:hAnsiTheme="majorHAnsi" w:cstheme="majorHAnsi"/>
          <w:b/>
          <w:noProof/>
          <w:szCs w:val="24"/>
          <w:lang w:val="vi-VN" w:eastAsia="vi-VN"/>
        </w:rPr>
        <w:pict>
          <v:group id="_x0000_s1122" style="position:absolute;left:0;text-align:left;margin-left:350.3pt;margin-top:1.15pt;width:111.8pt;height:190.85pt;z-index:251686912" coordorigin="8550,5379" coordsize="1981,3233">
            <v:shape id="_x0000_s1101" type="#_x0000_t202" style="position:absolute;left:8550;top:7712;width:1620;height:900" o:regroupid="1" stroked="f">
              <v:textbox style="mso-next-textbox:#_x0000_s1101" inset="0,0,0,0">
                <w:txbxContent>
                  <w:p w:rsidR="00C65BC6" w:rsidRPr="00CC0B1F" w:rsidRDefault="00C65BC6" w:rsidP="00333BF0">
                    <w:pPr>
                      <w:jc w:val="both"/>
                      <w:rPr>
                        <w:rFonts w:ascii="Times New Roman" w:hAnsi="Times New Roman"/>
                        <w:i/>
                        <w:lang w:val="en-US"/>
                      </w:rPr>
                    </w:pPr>
                    <w:proofErr w:type="spellStart"/>
                    <w:r>
                      <w:rPr>
                        <w:rFonts w:ascii="Times New Roman" w:hAnsi="Times New Roman"/>
                        <w:i/>
                        <w:lang w:val="en-US"/>
                      </w:rPr>
                      <w:t>Hình</w:t>
                    </w:r>
                    <w:proofErr w:type="spellEnd"/>
                    <w:r>
                      <w:rPr>
                        <w:rFonts w:ascii="Times New Roman" w:hAnsi="Times New Roman"/>
                        <w:i/>
                        <w:lang w:val="en-US"/>
                      </w:rPr>
                      <w:t xml:space="preserve"> 2: </w:t>
                    </w:r>
                    <w:proofErr w:type="spellStart"/>
                    <w:r w:rsidR="00D46BBD">
                      <w:rPr>
                        <w:rFonts w:ascii="Times New Roman" w:hAnsi="Times New Roman"/>
                        <w:i/>
                        <w:lang w:val="en-US"/>
                      </w:rPr>
                      <w:t>Vòng</w:t>
                    </w:r>
                    <w:proofErr w:type="spellEnd"/>
                    <w:r w:rsidR="00D46BBD">
                      <w:rPr>
                        <w:rFonts w:ascii="Times New Roman" w:hAnsi="Times New Roman"/>
                        <w:i/>
                        <w:lang w:val="en-US"/>
                      </w:rPr>
                      <w:t xml:space="preserve"> </w:t>
                    </w:r>
                    <w:proofErr w:type="spellStart"/>
                    <w:r w:rsidR="00D46BBD">
                      <w:rPr>
                        <w:rFonts w:ascii="Times New Roman" w:hAnsi="Times New Roman"/>
                        <w:i/>
                        <w:lang w:val="en-US"/>
                      </w:rPr>
                      <w:t>nghiền</w:t>
                    </w:r>
                    <w:proofErr w:type="spellEnd"/>
                    <w:r w:rsidR="00D46BBD">
                      <w:rPr>
                        <w:rFonts w:ascii="Times New Roman" w:hAnsi="Times New Roman"/>
                        <w:i/>
                        <w:lang w:val="en-US"/>
                      </w:rPr>
                      <w:t xml:space="preserve"> </w:t>
                    </w:r>
                    <w:proofErr w:type="spellStart"/>
                    <w:r w:rsidR="00D46BBD">
                      <w:rPr>
                        <w:rFonts w:ascii="Times New Roman" w:hAnsi="Times New Roman"/>
                        <w:i/>
                        <w:lang w:val="en-US"/>
                      </w:rPr>
                      <w:t>kết</w:t>
                    </w:r>
                    <w:proofErr w:type="spellEnd"/>
                    <w:r w:rsidR="00D46BBD">
                      <w:rPr>
                        <w:rFonts w:ascii="Times New Roman" w:hAnsi="Times New Roman"/>
                        <w:i/>
                        <w:lang w:val="en-US"/>
                      </w:rPr>
                      <w:t xml:space="preserve"> </w:t>
                    </w:r>
                    <w:proofErr w:type="spellStart"/>
                    <w:r w:rsidR="00D46BBD">
                      <w:rPr>
                        <w:rFonts w:ascii="Times New Roman" w:hAnsi="Times New Roman"/>
                        <w:i/>
                        <w:lang w:val="en-US"/>
                      </w:rPr>
                      <w:t>hợp</w:t>
                    </w:r>
                    <w:proofErr w:type="spellEnd"/>
                    <w:r w:rsidR="00D46BBD">
                      <w:rPr>
                        <w:rFonts w:ascii="Times New Roman" w:hAnsi="Times New Roman"/>
                        <w:i/>
                        <w:lang w:val="en-US"/>
                      </w:rPr>
                      <w:t xml:space="preserve"> </w:t>
                    </w:r>
                    <w:proofErr w:type="spellStart"/>
                    <w:r w:rsidR="00D46BBD">
                      <w:rPr>
                        <w:rFonts w:ascii="Times New Roman" w:hAnsi="Times New Roman"/>
                        <w:i/>
                        <w:lang w:val="en-US"/>
                      </w:rPr>
                      <w:t>phân</w:t>
                    </w:r>
                    <w:proofErr w:type="spellEnd"/>
                    <w:r w:rsidR="00D46BBD">
                      <w:rPr>
                        <w:rFonts w:ascii="Times New Roman" w:hAnsi="Times New Roman"/>
                        <w:i/>
                        <w:lang w:val="en-US"/>
                      </w:rPr>
                      <w:t xml:space="preserve"> </w:t>
                    </w:r>
                    <w:proofErr w:type="spellStart"/>
                    <w:r w:rsidR="00D46BBD">
                      <w:rPr>
                        <w:rFonts w:ascii="Times New Roman" w:hAnsi="Times New Roman"/>
                        <w:i/>
                        <w:lang w:val="en-US"/>
                      </w:rPr>
                      <w:t>cấp</w:t>
                    </w:r>
                    <w:proofErr w:type="spellEnd"/>
                    <w:r w:rsidR="00D46BBD">
                      <w:rPr>
                        <w:rFonts w:ascii="Times New Roman" w:hAnsi="Times New Roman"/>
                        <w:i/>
                        <w:lang w:val="en-US"/>
                      </w:rPr>
                      <w:t xml:space="preserve"> </w:t>
                    </w:r>
                    <w:proofErr w:type="spellStart"/>
                    <w:r w:rsidR="00D46BBD">
                      <w:rPr>
                        <w:rFonts w:ascii="Times New Roman" w:hAnsi="Times New Roman"/>
                        <w:i/>
                        <w:lang w:val="en-US"/>
                      </w:rPr>
                      <w:t>sơ</w:t>
                    </w:r>
                    <w:proofErr w:type="spellEnd"/>
                    <w:r w:rsidR="00D46BBD">
                      <w:rPr>
                        <w:rFonts w:ascii="Times New Roman" w:hAnsi="Times New Roman"/>
                        <w:i/>
                        <w:lang w:val="en-US"/>
                      </w:rPr>
                      <w:t xml:space="preserve"> </w:t>
                    </w:r>
                    <w:proofErr w:type="spellStart"/>
                    <w:r w:rsidR="00D46BBD">
                      <w:rPr>
                        <w:rFonts w:ascii="Times New Roman" w:hAnsi="Times New Roman"/>
                        <w:i/>
                        <w:lang w:val="en-US"/>
                      </w:rPr>
                      <w:t>bộ</w:t>
                    </w:r>
                    <w:proofErr w:type="spellEnd"/>
                    <w:r w:rsidR="00D46BBD">
                      <w:rPr>
                        <w:rFonts w:ascii="Times New Roman" w:hAnsi="Times New Roman"/>
                        <w:i/>
                        <w:lang w:val="en-US"/>
                      </w:rPr>
                      <w:t xml:space="preserve"> </w:t>
                    </w:r>
                    <w:proofErr w:type="spellStart"/>
                    <w:r w:rsidR="00D46BBD">
                      <w:rPr>
                        <w:rFonts w:ascii="Times New Roman" w:hAnsi="Times New Roman"/>
                        <w:i/>
                        <w:lang w:val="en-US"/>
                      </w:rPr>
                      <w:t>và</w:t>
                    </w:r>
                    <w:proofErr w:type="spellEnd"/>
                    <w:r w:rsidR="00D46BBD">
                      <w:rPr>
                        <w:rFonts w:ascii="Times New Roman" w:hAnsi="Times New Roman"/>
                        <w:i/>
                        <w:lang w:val="en-US"/>
                      </w:rPr>
                      <w:t xml:space="preserve"> </w:t>
                    </w:r>
                    <w:proofErr w:type="spellStart"/>
                    <w:r w:rsidR="00D46BBD">
                      <w:rPr>
                        <w:rFonts w:ascii="Times New Roman" w:hAnsi="Times New Roman"/>
                        <w:i/>
                        <w:lang w:val="en-US"/>
                      </w:rPr>
                      <w:t>kiểm</w:t>
                    </w:r>
                    <w:proofErr w:type="spellEnd"/>
                    <w:r w:rsidR="00D46BBD">
                      <w:rPr>
                        <w:rFonts w:ascii="Times New Roman" w:hAnsi="Times New Roman"/>
                        <w:i/>
                        <w:lang w:val="en-US"/>
                      </w:rPr>
                      <w:t xml:space="preserve"> </w:t>
                    </w:r>
                    <w:proofErr w:type="spellStart"/>
                    <w:r w:rsidR="00D46BBD">
                      <w:rPr>
                        <w:rFonts w:ascii="Times New Roman" w:hAnsi="Times New Roman"/>
                        <w:i/>
                        <w:lang w:val="en-US"/>
                      </w:rPr>
                      <w:t>tra</w:t>
                    </w:r>
                    <w:proofErr w:type="spellEnd"/>
                  </w:p>
                </w:txbxContent>
              </v:textbox>
            </v:shape>
            <v:group id="_x0000_s1121" style="position:absolute;left:8550;top:5379;width:1981;height:2109" coordorigin="8550,5379" coordsize="1981,2109" o:regroupid="1">
              <v:shape id="_x0000_s1096" type="#_x0000_t202" style="position:absolute;left:9450;top:5382;width:180;height:265" o:regroupid="2" stroked="f">
                <v:textbox style="mso-next-textbox:#_x0000_s1096" inset="0,0,0,0">
                  <w:txbxContent>
                    <w:p w:rsidR="00C65BC6" w:rsidRDefault="00C65BC6" w:rsidP="00100840">
                      <w:r>
                        <w:t>1</w:t>
                      </w:r>
                    </w:p>
                  </w:txbxContent>
                </v:textbox>
              </v:shape>
              <v:shape id="_x0000_s1097" type="#_x0000_t202" style="position:absolute;left:9450;top:5925;width:180;height:265" o:regroupid="2" stroked="f">
                <v:textbox style="mso-next-textbox:#_x0000_s1097" inset="0,0,0,0">
                  <w:txbxContent>
                    <w:p w:rsidR="00C65BC6" w:rsidRDefault="00C65BC6" w:rsidP="00100840">
                      <w:r>
                        <w:t>2’</w:t>
                      </w:r>
                    </w:p>
                  </w:txbxContent>
                </v:textbox>
              </v:shape>
              <v:shape id="_x0000_s1098" type="#_x0000_t202" style="position:absolute;left:8550;top:6440;width:180;height:265" o:regroupid="2" stroked="f">
                <v:textbox style="mso-next-textbox:#_x0000_s1098" inset="0,0,0,0">
                  <w:txbxContent>
                    <w:p w:rsidR="00C65BC6" w:rsidRPr="00333BF0" w:rsidRDefault="00C65BC6" w:rsidP="00100840">
                      <w:pPr>
                        <w:rPr>
                          <w:lang w:val="en-US"/>
                        </w:rPr>
                      </w:pPr>
                      <w:r>
                        <w:rPr>
                          <w:lang w:val="en-US"/>
                        </w:rPr>
                        <w:t>4</w:t>
                      </w:r>
                    </w:p>
                  </w:txbxContent>
                </v:textbox>
              </v:shape>
              <v:shape id="_x0000_s1099" type="#_x0000_t202" style="position:absolute;left:9450;top:6440;width:180;height:265" o:regroupid="2" stroked="f">
                <v:textbox style="mso-next-textbox:#_x0000_s1099" inset="0,0,0,0">
                  <w:txbxContent>
                    <w:p w:rsidR="00C65BC6" w:rsidRPr="00BE6297" w:rsidRDefault="00C65BC6" w:rsidP="00100840">
                      <w:pPr>
                        <w:rPr>
                          <w:lang w:val="en-US"/>
                        </w:rPr>
                      </w:pPr>
                      <w:r>
                        <w:rPr>
                          <w:lang w:val="en-US"/>
                        </w:rPr>
                        <w:t>3</w:t>
                      </w:r>
                    </w:p>
                  </w:txbxContent>
                </v:textbox>
              </v:shape>
              <v:shape id="_x0000_s1100" type="#_x0000_t202" style="position:absolute;left:9369;top:7223;width:180;height:265" o:regroupid="2" stroked="f">
                <v:textbox style="mso-next-textbox:#_x0000_s1100" inset="0,0,0,0">
                  <w:txbxContent>
                    <w:p w:rsidR="00C65BC6" w:rsidRDefault="00C65BC6" w:rsidP="00FF09A0">
                      <w:pPr>
                        <w:jc w:val="right"/>
                      </w:pPr>
                      <w:r>
                        <w:t>5</w:t>
                      </w:r>
                    </w:p>
                  </w:txbxContent>
                </v:textbox>
              </v:shape>
              <v:group id="_x0000_s1120" style="position:absolute;left:8730;top:5379;width:1801;height:2109" coordorigin="8730,5379" coordsize="1801,2109" o:regroupid="2">
                <v:line id="_x0000_s1085" style="position:absolute" from="10098,5835" to="10098,7488" o:regroupid="3"/>
                <v:line id="_x0000_s1086" style="position:absolute" from="9300,5379" to="9300,6348" o:regroupid="3">
                  <v:stroke endarrow="block"/>
                </v:line>
                <v:oval id="_x0000_s1087" style="position:absolute;left:9549;top:6918;width:285;height:285" o:regroupid="3"/>
                <v:line id="_x0000_s1088" style="position:absolute" from="9687,6363" to="9687,6918" o:regroupid="3">
                  <v:stroke endarrow="block"/>
                </v:line>
                <v:line id="_x0000_s1089" style="position:absolute" from="8808,6356" to="9687,6363" o:regroupid="3" strokeweight="2.25pt"/>
                <v:line id="_x0000_s1090" style="position:absolute" from="8808,6363" to="8808,7488" o:regroupid="3">
                  <v:stroke endarrow="block"/>
                </v:line>
                <v:line id="_x0000_s1091" style="position:absolute" from="9691,7203" to="9691,7488" o:regroupid="3">
                  <v:stroke endarrow="block"/>
                </v:line>
                <v:line id="_x0000_s1092" style="position:absolute" from="9691,7488" to="10098,7488" o:regroupid="3"/>
                <v:line id="_x0000_s1093" style="position:absolute;flip:x" from="9300,5835" to="10098,5835" o:regroupid="3">
                  <v:stroke endarrow="block"/>
                </v:line>
                <v:shape id="_x0000_s1094" type="#_x0000_t202" style="position:absolute;left:8730;top:5379;width:456;height:513" o:regroupid="3" stroked="f">
                  <v:textbox style="mso-next-textbox:#_x0000_s1094" inset="0,0,0,0">
                    <w:txbxContent>
                      <w:p w:rsidR="00C65BC6" w:rsidRDefault="00C65BC6" w:rsidP="00100840">
                        <w:pPr>
                          <w:jc w:val="right"/>
                        </w:pPr>
                        <w:r>
                          <w:t>Q</w:t>
                        </w:r>
                        <w:r>
                          <w:rPr>
                            <w:vertAlign w:val="subscript"/>
                          </w:rPr>
                          <w:t>1</w:t>
                        </w:r>
                      </w:p>
                    </w:txbxContent>
                  </v:textbox>
                </v:shape>
                <v:shape id="_x0000_s1095" type="#_x0000_t202" style="position:absolute;left:10170;top:6348;width:361;height:357" o:regroupid="3" stroked="f">
                  <v:textbox style="mso-next-textbox:#_x0000_s1095" inset="0,0,0,0">
                    <w:txbxContent>
                      <w:p w:rsidR="00C65BC6" w:rsidRDefault="00C65BC6" w:rsidP="00100840">
                        <w:pPr>
                          <w:rPr>
                            <w:lang w:val="en-GB"/>
                          </w:rPr>
                        </w:pPr>
                        <w:r>
                          <w:rPr>
                            <w:lang w:val="en-GB"/>
                          </w:rPr>
                          <w:t>C</w:t>
                        </w:r>
                        <w:r w:rsidR="00C32554">
                          <w:rPr>
                            <w:lang w:val="en-GB"/>
                          </w:rPr>
                          <w:t>’</w:t>
                        </w:r>
                      </w:p>
                    </w:txbxContent>
                  </v:textbox>
                </v:shape>
              </v:group>
            </v:group>
            <w10:wrap type="square"/>
          </v:group>
        </w:pict>
      </w:r>
      <w:r w:rsidR="008F2E42">
        <w:rPr>
          <w:rFonts w:asciiTheme="majorHAnsi" w:hAnsiTheme="majorHAnsi" w:cstheme="majorHAnsi"/>
          <w:b/>
          <w:szCs w:val="24"/>
          <w:lang w:val="pl-PL"/>
        </w:rPr>
        <w:t>Tải trọng tuần hoàn của vòng nghiền kết hợp phân cấp sơ bộ và kiểm tra</w:t>
      </w:r>
    </w:p>
    <w:p w:rsidR="00FF09A0" w:rsidRDefault="008F2E42" w:rsidP="009D646F">
      <w:pPr>
        <w:spacing w:after="120"/>
        <w:jc w:val="both"/>
        <w:rPr>
          <w:rFonts w:asciiTheme="majorHAnsi" w:hAnsiTheme="majorHAnsi" w:cstheme="majorHAnsi"/>
          <w:szCs w:val="24"/>
          <w:lang w:val="pl-PL"/>
        </w:rPr>
      </w:pPr>
      <w:r>
        <w:rPr>
          <w:rFonts w:asciiTheme="majorHAnsi" w:hAnsiTheme="majorHAnsi" w:cstheme="majorHAnsi"/>
          <w:szCs w:val="24"/>
          <w:lang w:val="pl-PL"/>
        </w:rPr>
        <w:t xml:space="preserve">Khi gặp vòng nghiền </w:t>
      </w:r>
      <w:r w:rsidR="00BE6297">
        <w:rPr>
          <w:rFonts w:asciiTheme="majorHAnsi" w:hAnsiTheme="majorHAnsi" w:cstheme="majorHAnsi"/>
          <w:szCs w:val="24"/>
          <w:lang w:val="pl-PL"/>
        </w:rPr>
        <w:t xml:space="preserve">dạng </w:t>
      </w:r>
      <w:r>
        <w:rPr>
          <w:rFonts w:asciiTheme="majorHAnsi" w:hAnsiTheme="majorHAnsi" w:cstheme="majorHAnsi"/>
          <w:szCs w:val="24"/>
          <w:lang w:val="pl-PL"/>
        </w:rPr>
        <w:t>này thì nhầm lẫn hay mắc phải nhất đó là</w:t>
      </w:r>
      <w:r w:rsidR="00BE6297">
        <w:rPr>
          <w:rFonts w:asciiTheme="majorHAnsi" w:hAnsiTheme="majorHAnsi" w:cstheme="majorHAnsi"/>
          <w:szCs w:val="24"/>
          <w:lang w:val="pl-PL"/>
        </w:rPr>
        <w:t xml:space="preserve"> các nhà thiết kế sơ đồ nghiền thường</w:t>
      </w:r>
      <w:r>
        <w:rPr>
          <w:rFonts w:asciiTheme="majorHAnsi" w:hAnsiTheme="majorHAnsi" w:cstheme="majorHAnsi"/>
          <w:szCs w:val="24"/>
          <w:lang w:val="pl-PL"/>
        </w:rPr>
        <w:t xml:space="preserve"> lựa chọn tải trọng tuần hoàn C</w:t>
      </w:r>
      <w:r w:rsidR="00C32554">
        <w:rPr>
          <w:rFonts w:asciiTheme="majorHAnsi" w:hAnsiTheme="majorHAnsi" w:cstheme="majorHAnsi"/>
          <w:szCs w:val="24"/>
          <w:lang w:val="pl-PL"/>
        </w:rPr>
        <w:t>’</w:t>
      </w:r>
      <w:r>
        <w:rPr>
          <w:rFonts w:asciiTheme="majorHAnsi" w:hAnsiTheme="majorHAnsi" w:cstheme="majorHAnsi"/>
          <w:szCs w:val="24"/>
          <w:lang w:val="pl-PL"/>
        </w:rPr>
        <w:t xml:space="preserve"> từ 200 – 300 %</w:t>
      </w:r>
      <w:r w:rsidR="00BE6297">
        <w:rPr>
          <w:rFonts w:asciiTheme="majorHAnsi" w:hAnsiTheme="majorHAnsi" w:cstheme="majorHAnsi"/>
          <w:szCs w:val="24"/>
          <w:lang w:val="pl-PL"/>
        </w:rPr>
        <w:t xml:space="preserve"> so với sản phẩm 1</w:t>
      </w:r>
      <w:r>
        <w:rPr>
          <w:rFonts w:asciiTheme="majorHAnsi" w:hAnsiTheme="majorHAnsi" w:cstheme="majorHAnsi"/>
          <w:szCs w:val="24"/>
          <w:lang w:val="pl-PL"/>
        </w:rPr>
        <w:t xml:space="preserve">. </w:t>
      </w:r>
      <w:r w:rsidR="00BE6297">
        <w:rPr>
          <w:rFonts w:asciiTheme="majorHAnsi" w:hAnsiTheme="majorHAnsi" w:cstheme="majorHAnsi"/>
          <w:szCs w:val="24"/>
          <w:lang w:val="pl-PL"/>
        </w:rPr>
        <w:t>Nhầm lẫn thứ hai là coi sản phẩm 5 là sản phẩm tuần hoàn của vòng nghiền này. Ở đây, một phần của sản phẩm 1, tức là các hạt mịn có sẵn trong nó, đã được máy phân cấp đưa vào bùn tràn mà không đi qua máy nghiền nên về bản chất chúng không tham gia quá trình nghiền nên không thể coi sản phẩm 5 là sản phẩm tuần hoàn của sản phẩm 1. Tuy nhiên chúng ta có thể xác định giá trị tuần hoàn C</w:t>
      </w:r>
      <w:r w:rsidR="00C32554">
        <w:rPr>
          <w:rFonts w:asciiTheme="majorHAnsi" w:hAnsiTheme="majorHAnsi" w:cstheme="majorHAnsi"/>
          <w:szCs w:val="24"/>
          <w:lang w:val="pl-PL"/>
        </w:rPr>
        <w:t>’</w:t>
      </w:r>
      <w:r w:rsidR="00BE6297">
        <w:rPr>
          <w:rFonts w:asciiTheme="majorHAnsi" w:hAnsiTheme="majorHAnsi" w:cstheme="majorHAnsi"/>
          <w:szCs w:val="24"/>
          <w:lang w:val="pl-PL"/>
        </w:rPr>
        <w:t xml:space="preserve"> so với sản phẩm 1 như sau:</w:t>
      </w:r>
    </w:p>
    <w:p w:rsidR="00D11D27" w:rsidRPr="005C5705" w:rsidRDefault="005B2961" w:rsidP="009D646F">
      <w:pPr>
        <w:spacing w:after="120"/>
        <w:jc w:val="both"/>
        <w:rPr>
          <w:rFonts w:asciiTheme="majorHAnsi" w:hAnsiTheme="majorHAnsi" w:cstheme="majorHAnsi"/>
          <w:szCs w:val="24"/>
          <w:lang w:val="pl-PL"/>
        </w:rPr>
      </w:pPr>
      <w:r w:rsidRPr="00690094">
        <w:rPr>
          <w:rFonts w:asciiTheme="majorHAnsi" w:hAnsiTheme="majorHAnsi" w:cstheme="majorHAnsi"/>
          <w:b/>
          <w:noProof/>
          <w:szCs w:val="24"/>
          <w:lang w:val="vi-VN" w:eastAsia="vi-VN"/>
        </w:rPr>
        <w:pict>
          <v:group id="_x0000_s1171" style="position:absolute;left:0;text-align:left;margin-left:334.1pt;margin-top:55.2pt;width:114.1pt;height:205.9pt;z-index:251730944" coordorigin="8715,6479" coordsize="2282,4118">
            <v:group id="_x0000_s1164" style="position:absolute;left:8715;top:6479;width:2038;height:4118" coordorigin="1363,12743" coordsize="2549,4760">
              <v:group id="_x0000_s1145" style="position:absolute;left:2544;top:13690;width:1368;height:2208;mso-wrap-distance-left:5.65pt;mso-wrap-distance-right:5.65pt" coordorigin="1767,5187" coordsize="1368,2166" wrapcoords="-475 0 -475 4950 8070 7200 7121 8550 6884 10800 7358 11850 8308 12000 7358 13800 7358 14400 475 15000 -475 15150 -475 19200 -1424 20100 -1424 20250 -712 21450 475 21450 18040 21450 22075 21000 22075 4500 9495 2400 9495 0 -475 0" o:regroupid="5">
                <v:line id="_x0000_s1146" style="position:absolute" from="3135,5643" to="3135,7296"/>
                <v:line id="_x0000_s1147" style="position:absolute" from="2337,5187" to="2337,6156">
                  <v:stroke endarrow="block"/>
                </v:line>
                <v:oval id="_x0000_s1148" style="position:absolute;left:2223;top:6099;width:285;height:285"/>
                <v:line id="_x0000_s1149" style="position:absolute" from="2337,6384" to="2337,6726">
                  <v:stroke endarrow="block"/>
                </v:line>
                <v:line id="_x0000_s1150" style="position:absolute" from="1767,6726" to="2793,6726" strokeweight="2.25pt"/>
                <v:line id="_x0000_s1151" style="position:absolute" from="1767,6726" to="1767,7353">
                  <v:stroke endarrow="block"/>
                </v:line>
                <v:line id="_x0000_s1152" style="position:absolute" from="2793,6726" to="2793,7296">
                  <v:stroke endarrow="block"/>
                </v:line>
                <v:line id="_x0000_s1153" style="position:absolute" from="2793,7296" to="3135,7296"/>
                <v:line id="_x0000_s1154" style="position:absolute;flip:x" from="2337,5643" to="3135,5643">
                  <v:stroke endarrow="block"/>
                </v:line>
                <v:shape id="_x0000_s1155" type="#_x0000_t202" style="position:absolute;left:1767;top:5187;width:456;height:513" stroked="f">
                  <v:textbox style="mso-next-textbox:#_x0000_s1155" inset="0,0,0,0">
                    <w:txbxContent>
                      <w:p w:rsidR="00C65BC6" w:rsidRDefault="00C65BC6" w:rsidP="00333BF0">
                        <w:pPr>
                          <w:jc w:val="right"/>
                        </w:pPr>
                      </w:p>
                    </w:txbxContent>
                  </v:textbox>
                </v:shape>
                <v:shape id="_x0000_s1156" type="#_x0000_t202" style="position:absolute;left:2565;top:5985;width:513;height:570" stroked="f">
                  <v:textbox style="mso-next-textbox:#_x0000_s1156" inset="0,0,0,0">
                    <w:txbxContent>
                      <w:p w:rsidR="00C65BC6" w:rsidRDefault="00C65BC6" w:rsidP="00333BF0">
                        <w:pPr>
                          <w:jc w:val="right"/>
                          <w:rPr>
                            <w:lang w:val="en-GB"/>
                          </w:rPr>
                        </w:pPr>
                      </w:p>
                    </w:txbxContent>
                  </v:textbox>
                </v:shape>
              </v:group>
              <v:shape id="_x0000_s1126" type="#_x0000_t202" style="position:absolute;left:2544;top:12857;width:180;height:265" o:regroupid="2" stroked="f">
                <v:textbox style="mso-next-textbox:#_x0000_s1126" inset="0,0,0,0">
                  <w:txbxContent>
                    <w:p w:rsidR="00C65BC6" w:rsidRDefault="00C65BC6" w:rsidP="008E4FB5">
                      <w:r>
                        <w:t>1</w:t>
                      </w:r>
                    </w:p>
                  </w:txbxContent>
                </v:textbox>
              </v:shape>
              <v:shape id="_x0000_s1128" type="#_x0000_t202" style="position:absolute;left:1363;top:14074;width:365;height:265" o:regroupid="2" stroked="f">
                <v:textbox style="mso-next-textbox:#_x0000_s1128" inset="0,0,0,0">
                  <w:txbxContent>
                    <w:p w:rsidR="00C65BC6" w:rsidRPr="00BE6297" w:rsidRDefault="00C65BC6" w:rsidP="00BE6297">
                      <w:pPr>
                        <w:jc w:val="right"/>
                        <w:rPr>
                          <w:lang w:val="en-US"/>
                        </w:rPr>
                      </w:pPr>
                      <w:r>
                        <w:rPr>
                          <w:lang w:val="en-US"/>
                        </w:rPr>
                        <w:t>4’</w:t>
                      </w:r>
                    </w:p>
                  </w:txbxContent>
                </v:textbox>
              </v:shape>
              <v:shape id="_x0000_s1129" type="#_x0000_t202" style="position:absolute;left:1874;top:16076;width:180;height:265" o:regroupid="2" stroked="f">
                <v:textbox style="mso-next-textbox:#_x0000_s1129" inset="0,0,0,0">
                  <w:txbxContent>
                    <w:p w:rsidR="00C65BC6" w:rsidRDefault="00C65BC6" w:rsidP="008E4FB5">
                      <w:r>
                        <w:t>4</w:t>
                      </w:r>
                    </w:p>
                  </w:txbxContent>
                </v:textbox>
              </v:shape>
              <v:line id="_x0000_s1133" style="position:absolute" from="2457,12743" to="2457,13712" o:regroupid="3">
                <v:stroke endarrow="block"/>
              </v:line>
              <v:line id="_x0000_s1135" style="position:absolute" from="2172,15926" to="2172,16481" o:regroupid="3">
                <v:stroke endarrow="block"/>
              </v:line>
              <v:line id="_x0000_s1136" style="position:absolute" from="1728,13690" to="3114,13690" o:regroupid="3" strokeweight="2.25pt"/>
              <v:line id="_x0000_s1137" style="position:absolute" from="1728,13690" to="1728,15898" o:regroupid="3">
                <v:stroke endarrow="block"/>
              </v:line>
              <v:shape id="_x0000_s1141" type="#_x0000_t202" style="position:absolute;left:1874;top:12857;width:456;height:513" o:regroupid="3" stroked="f">
                <v:textbox style="mso-next-textbox:#_x0000_s1141" inset="0,0,0,0">
                  <w:txbxContent>
                    <w:p w:rsidR="00C65BC6" w:rsidRDefault="00C65BC6" w:rsidP="008E4FB5">
                      <w:pPr>
                        <w:jc w:val="right"/>
                      </w:pPr>
                      <w:r>
                        <w:t>Q</w:t>
                      </w:r>
                      <w:r>
                        <w:rPr>
                          <w:vertAlign w:val="subscript"/>
                        </w:rPr>
                        <w:t>1</w:t>
                      </w:r>
                    </w:p>
                  </w:txbxContent>
                </v:textbox>
              </v:shape>
              <v:shape id="_x0000_s1162" type="#_x0000_t202" style="position:absolute;left:1543;top:16603;width:2369;height:900" o:regroupid="4" stroked="f">
                <v:textbox style="mso-next-textbox:#_x0000_s1162" inset="0,0,0,0">
                  <w:txbxContent>
                    <w:p w:rsidR="00C65BC6" w:rsidRDefault="00C65BC6" w:rsidP="00312D10">
                      <w:pPr>
                        <w:jc w:val="both"/>
                        <w:rPr>
                          <w:rFonts w:ascii="Times New Roman" w:hAnsi="Times New Roman"/>
                          <w:i/>
                          <w:lang w:val="vi-VN"/>
                        </w:rPr>
                      </w:pPr>
                      <w:proofErr w:type="spellStart"/>
                      <w:r>
                        <w:rPr>
                          <w:rFonts w:ascii="Times New Roman" w:hAnsi="Times New Roman"/>
                          <w:i/>
                          <w:lang w:val="en-US"/>
                        </w:rPr>
                        <w:t>Hình</w:t>
                      </w:r>
                      <w:proofErr w:type="spellEnd"/>
                      <w:r>
                        <w:rPr>
                          <w:rFonts w:ascii="Times New Roman" w:hAnsi="Times New Roman"/>
                          <w:i/>
                          <w:lang w:val="en-US"/>
                        </w:rPr>
                        <w:t xml:space="preserve"> 3: S</w:t>
                      </w:r>
                      <w:r>
                        <w:rPr>
                          <w:rFonts w:ascii="Times New Roman" w:hAnsi="Times New Roman"/>
                          <w:i/>
                          <w:lang w:val="vi-VN"/>
                        </w:rPr>
                        <w:t>ơ đồ</w:t>
                      </w:r>
                      <w:r w:rsidR="00CC0B1F">
                        <w:rPr>
                          <w:rFonts w:ascii="Times New Roman" w:hAnsi="Times New Roman"/>
                          <w:i/>
                          <w:lang w:val="en-US"/>
                        </w:rPr>
                        <w:t xml:space="preserve"> </w:t>
                      </w:r>
                      <w:proofErr w:type="spellStart"/>
                      <w:r w:rsidR="00CC0B1F">
                        <w:rPr>
                          <w:rFonts w:ascii="Times New Roman" w:hAnsi="Times New Roman"/>
                          <w:i/>
                          <w:lang w:val="en-US"/>
                        </w:rPr>
                        <w:t>tương</w:t>
                      </w:r>
                      <w:proofErr w:type="spellEnd"/>
                      <w:r w:rsidR="00CC0B1F">
                        <w:rPr>
                          <w:rFonts w:ascii="Times New Roman" w:hAnsi="Times New Roman"/>
                          <w:i/>
                          <w:lang w:val="en-US"/>
                        </w:rPr>
                        <w:t xml:space="preserve"> </w:t>
                      </w:r>
                      <w:proofErr w:type="spellStart"/>
                      <w:r w:rsidR="00CC0B1F">
                        <w:rPr>
                          <w:rFonts w:ascii="Times New Roman" w:hAnsi="Times New Roman"/>
                          <w:i/>
                          <w:lang w:val="en-US"/>
                        </w:rPr>
                        <w:t>đương</w:t>
                      </w:r>
                      <w:proofErr w:type="spellEnd"/>
                      <w:r w:rsidR="00D46BBD">
                        <w:rPr>
                          <w:rFonts w:ascii="Times New Roman" w:hAnsi="Times New Roman"/>
                          <w:i/>
                          <w:lang w:val="en-US"/>
                        </w:rPr>
                        <w:t xml:space="preserve"> </w:t>
                      </w:r>
                      <w:proofErr w:type="spellStart"/>
                      <w:r w:rsidR="00D46BBD">
                        <w:rPr>
                          <w:rFonts w:ascii="Times New Roman" w:hAnsi="Times New Roman"/>
                          <w:i/>
                          <w:lang w:val="en-US"/>
                        </w:rPr>
                        <w:t>xác</w:t>
                      </w:r>
                      <w:proofErr w:type="spellEnd"/>
                      <w:r w:rsidR="00D46BBD">
                        <w:rPr>
                          <w:rFonts w:ascii="Times New Roman" w:hAnsi="Times New Roman"/>
                          <w:i/>
                          <w:lang w:val="en-US"/>
                        </w:rPr>
                        <w:t xml:space="preserve"> </w:t>
                      </w:r>
                      <w:proofErr w:type="spellStart"/>
                      <w:r w:rsidR="00D46BBD">
                        <w:rPr>
                          <w:rFonts w:ascii="Times New Roman" w:hAnsi="Times New Roman"/>
                          <w:i/>
                          <w:lang w:val="en-US"/>
                        </w:rPr>
                        <w:t>định</w:t>
                      </w:r>
                      <w:proofErr w:type="spellEnd"/>
                      <w:r w:rsidR="00D46BBD">
                        <w:rPr>
                          <w:rFonts w:ascii="Times New Roman" w:hAnsi="Times New Roman"/>
                          <w:i/>
                          <w:lang w:val="en-US"/>
                        </w:rPr>
                        <w:t xml:space="preserve">  C’</w:t>
                      </w:r>
                    </w:p>
                  </w:txbxContent>
                </v:textbox>
              </v:shape>
              <v:shapetype id="_x0000_t32" coordsize="21600,21600" o:spt="32" o:oned="t" path="m,l21600,21600e" filled="f">
                <v:path arrowok="t" fillok="f" o:connecttype="none"/>
                <o:lock v:ext="edit" shapetype="t"/>
              </v:shapetype>
              <v:shape id="_x0000_s1163" type="#_x0000_t32" style="position:absolute;left:1728;top:15898;width:816;height:0" o:connectortype="straight"/>
              <v:shape id="_x0000_s1157" type="#_x0000_t202" style="position:absolute;left:3264;top:13693;width:306;height:270" o:regroupid="5" stroked="f">
                <v:textbox style="mso-next-textbox:#_x0000_s1157" inset="0,0,0,0">
                  <w:txbxContent>
                    <w:p w:rsidR="00C65BC6" w:rsidRDefault="00C65BC6" w:rsidP="00333BF0">
                      <w:r>
                        <w:t>1’</w:t>
                      </w:r>
                    </w:p>
                  </w:txbxContent>
                </v:textbox>
              </v:shape>
              <v:shape id="_x0000_s1158" type="#_x0000_t202" style="position:absolute;left:3264;top:14247;width:306;height:256" o:regroupid="5" stroked="f">
                <v:textbox style="mso-next-textbox:#_x0000_s1158" inset="0,0,0,0">
                  <w:txbxContent>
                    <w:p w:rsidR="00C65BC6" w:rsidRDefault="00C65BC6" w:rsidP="00333BF0">
                      <w:r>
                        <w:t>2’</w:t>
                      </w:r>
                    </w:p>
                  </w:txbxContent>
                </v:textbox>
              </v:shape>
              <v:shape id="_x0000_s1159" type="#_x0000_t202" style="position:absolute;left:2877;top:14898;width:180;height:270" o:regroupid="5" stroked="f">
                <v:textbox style="mso-next-textbox:#_x0000_s1159" inset="0,0,0,0">
                  <w:txbxContent>
                    <w:p w:rsidR="00C65BC6" w:rsidRDefault="00C65BC6" w:rsidP="00333BF0">
                      <w:r>
                        <w:t>3</w:t>
                      </w:r>
                    </w:p>
                  </w:txbxContent>
                </v:textbox>
              </v:shape>
              <v:shape id="_x0000_s1160" type="#_x0000_t202" style="position:absolute;left:2598;top:15476;width:402;height:270" o:regroupid="5" stroked="f">
                <v:textbox style="mso-next-textbox:#_x0000_s1160" inset="0,0,0,0">
                  <w:txbxContent>
                    <w:p w:rsidR="00C65BC6" w:rsidRDefault="00C65BC6" w:rsidP="00333BF0">
                      <w:r>
                        <w:t>4’’</w:t>
                      </w:r>
                    </w:p>
                  </w:txbxContent>
                </v:textbox>
              </v:shape>
              <v:shape id="_x0000_s1161" type="#_x0000_t202" style="position:absolute;left:3624;top:15430;width:180;height:270" o:regroupid="5" stroked="f">
                <v:textbox style="mso-next-textbox:#_x0000_s1161" inset="0,0,0,0">
                  <w:txbxContent>
                    <w:p w:rsidR="00C65BC6" w:rsidRDefault="00C65BC6" w:rsidP="00333BF0">
                      <w:r>
                        <w:t>5</w:t>
                      </w:r>
                    </w:p>
                  </w:txbxContent>
                </v:textbox>
              </v:shape>
            </v:group>
            <v:shape id="_x0000_s1170" type="#_x0000_t202" style="position:absolute;left:10817;top:8312;width:180;height:265" stroked="f">
              <v:textbox style="mso-next-textbox:#_x0000_s1170" inset="0,0,0,0">
                <w:txbxContent>
                  <w:p w:rsidR="00C32554" w:rsidRPr="00C32554" w:rsidRDefault="00C32554" w:rsidP="00C32554">
                    <w:pPr>
                      <w:rPr>
                        <w:lang w:val="en-US"/>
                      </w:rPr>
                    </w:pPr>
                    <w:r>
                      <w:rPr>
                        <w:lang w:val="en-US"/>
                      </w:rPr>
                      <w:t>C</w:t>
                    </w:r>
                  </w:p>
                </w:txbxContent>
              </v:textbox>
            </v:shape>
            <w10:wrap type="square"/>
          </v:group>
        </w:pict>
      </w:r>
      <w:r w:rsidR="00FF09A0">
        <w:rPr>
          <w:rFonts w:asciiTheme="majorHAnsi" w:hAnsiTheme="majorHAnsi" w:cstheme="majorHAnsi"/>
          <w:szCs w:val="24"/>
          <w:lang w:val="pl-PL"/>
        </w:rPr>
        <w:t xml:space="preserve">Chuyển vòng nghiền trên Hình 2 sang thành vòng nghiền tương đương thể hiện trên Hình 3. Theo Hình 3, người thiết kế có thể lựa chọn tải trọng tuần hoàn tối ưu từ 200 – 300 % </w:t>
      </w:r>
      <w:r w:rsidR="00434DF4">
        <w:rPr>
          <w:rFonts w:asciiTheme="majorHAnsi" w:hAnsiTheme="majorHAnsi" w:cstheme="majorHAnsi"/>
          <w:szCs w:val="24"/>
          <w:lang w:val="pl-PL"/>
        </w:rPr>
        <w:t xml:space="preserve">tức là tỉ lệ giữa </w:t>
      </w:r>
      <w:r w:rsidR="00FF09A0">
        <w:rPr>
          <w:rFonts w:asciiTheme="majorHAnsi" w:hAnsiTheme="majorHAnsi" w:cstheme="majorHAnsi"/>
          <w:szCs w:val="24"/>
          <w:lang w:val="pl-PL"/>
        </w:rPr>
        <w:t xml:space="preserve">sản phẩm số 5 so với sản phẩm 1’. </w:t>
      </w:r>
      <w:r w:rsidR="00BE6297">
        <w:rPr>
          <w:rFonts w:asciiTheme="majorHAnsi" w:hAnsiTheme="majorHAnsi" w:cstheme="majorHAnsi"/>
          <w:szCs w:val="24"/>
          <w:lang w:val="pl-PL"/>
        </w:rPr>
        <w:t xml:space="preserve">  </w:t>
      </w:r>
      <w:r w:rsidR="008F2E42">
        <w:rPr>
          <w:rFonts w:asciiTheme="majorHAnsi" w:hAnsiTheme="majorHAnsi" w:cstheme="majorHAnsi"/>
          <w:szCs w:val="24"/>
          <w:lang w:val="pl-PL"/>
        </w:rPr>
        <w:t xml:space="preserve">  </w:t>
      </w:r>
    </w:p>
    <w:p w:rsidR="0038627E" w:rsidRDefault="00312D10" w:rsidP="009D646F">
      <w:pPr>
        <w:spacing w:after="120"/>
        <w:jc w:val="both"/>
        <w:rPr>
          <w:rFonts w:asciiTheme="majorHAnsi" w:hAnsiTheme="majorHAnsi" w:cstheme="majorHAnsi"/>
          <w:noProof/>
          <w:szCs w:val="24"/>
          <w:lang w:val="pl-PL"/>
        </w:rPr>
      </w:pPr>
      <w:r>
        <w:rPr>
          <w:rFonts w:asciiTheme="majorHAnsi" w:hAnsiTheme="majorHAnsi" w:cstheme="majorHAnsi"/>
          <w:noProof/>
          <w:szCs w:val="24"/>
          <w:lang w:val="pl-PL"/>
        </w:rPr>
        <w:t>Giả sử hàm lượng cấp hạt mịn –d trong các sản phẩm là β</w:t>
      </w:r>
      <w:r w:rsidRPr="00312D10">
        <w:rPr>
          <w:rFonts w:asciiTheme="majorHAnsi" w:hAnsiTheme="majorHAnsi" w:cstheme="majorHAnsi"/>
          <w:noProof/>
          <w:szCs w:val="24"/>
          <w:vertAlign w:val="subscript"/>
          <w:lang w:val="pl-PL"/>
        </w:rPr>
        <w:t>i</w:t>
      </w:r>
      <w:r w:rsidRPr="00312D10">
        <w:rPr>
          <w:rFonts w:asciiTheme="majorHAnsi" w:hAnsiTheme="majorHAnsi" w:cstheme="majorHAnsi"/>
          <w:noProof/>
          <w:szCs w:val="24"/>
          <w:vertAlign w:val="superscript"/>
          <w:lang w:val="pl-PL"/>
        </w:rPr>
        <w:t>-d</w:t>
      </w:r>
      <w:r>
        <w:rPr>
          <w:rFonts w:asciiTheme="majorHAnsi" w:hAnsiTheme="majorHAnsi" w:cstheme="majorHAnsi"/>
          <w:noProof/>
          <w:szCs w:val="24"/>
          <w:lang w:val="pl-PL"/>
        </w:rPr>
        <w:t xml:space="preserve"> tương ứng và hiệu suất phân cấp là E. Khi đó </w:t>
      </w:r>
      <w:r w:rsidR="0038627E">
        <w:rPr>
          <w:rFonts w:asciiTheme="majorHAnsi" w:hAnsiTheme="majorHAnsi" w:cstheme="majorHAnsi"/>
          <w:noProof/>
          <w:szCs w:val="24"/>
          <w:lang w:val="pl-PL"/>
        </w:rPr>
        <w:t xml:space="preserve">theo điều kiện tải trọng tuần hoàn tối ưu </w:t>
      </w:r>
      <w:r w:rsidR="00C32554">
        <w:rPr>
          <w:rFonts w:asciiTheme="majorHAnsi" w:hAnsiTheme="majorHAnsi" w:cstheme="majorHAnsi"/>
          <w:noProof/>
          <w:szCs w:val="24"/>
          <w:lang w:val="pl-PL"/>
        </w:rPr>
        <w:t xml:space="preserve">vào máy nghiền </w:t>
      </w:r>
      <w:r w:rsidR="0038627E">
        <w:rPr>
          <w:rFonts w:asciiTheme="majorHAnsi" w:hAnsiTheme="majorHAnsi" w:cstheme="majorHAnsi"/>
          <w:noProof/>
          <w:szCs w:val="24"/>
          <w:lang w:val="pl-PL"/>
        </w:rPr>
        <w:t xml:space="preserve">ta có: </w:t>
      </w:r>
      <m:oMath>
        <m:sSub>
          <m:sSubPr>
            <m:ctrlPr>
              <w:rPr>
                <w:rFonts w:ascii="Cambria Math" w:hAnsi="Cambria Math" w:cstheme="majorHAnsi"/>
                <w:i/>
                <w:noProof/>
                <w:szCs w:val="24"/>
                <w:lang w:val="pl-PL"/>
              </w:rPr>
            </m:ctrlPr>
          </m:sSubPr>
          <m:e>
            <m:r>
              <w:rPr>
                <w:rFonts w:ascii="Cambria Math" w:hAnsi="Cambria Math" w:cstheme="majorHAnsi"/>
                <w:noProof/>
                <w:szCs w:val="24"/>
                <w:lang w:val="pl-PL"/>
              </w:rPr>
              <m:t>Q</m:t>
            </m:r>
          </m:e>
          <m:sub>
            <m:r>
              <w:rPr>
                <w:rFonts w:ascii="Cambria Math" w:hAnsi="Cambria Math" w:cstheme="majorHAnsi"/>
                <w:noProof/>
                <w:szCs w:val="24"/>
                <w:lang w:val="pl-PL"/>
              </w:rPr>
              <m:t>5</m:t>
            </m:r>
          </m:sub>
        </m:sSub>
        <m:r>
          <w:rPr>
            <w:rFonts w:ascii="Cambria Math" w:hAnsi="Cambria Math" w:cstheme="majorHAnsi"/>
            <w:noProof/>
            <w:szCs w:val="24"/>
            <w:lang w:val="pl-PL"/>
          </w:rPr>
          <m:t>=</m:t>
        </m:r>
        <m:d>
          <m:dPr>
            <m:ctrlPr>
              <w:rPr>
                <w:rFonts w:ascii="Cambria Math" w:hAnsi="Cambria Math" w:cstheme="majorHAnsi"/>
                <w:i/>
                <w:noProof/>
                <w:szCs w:val="24"/>
                <w:lang w:val="pl-PL"/>
              </w:rPr>
            </m:ctrlPr>
          </m:dPr>
          <m:e>
            <m:r>
              <w:rPr>
                <w:rFonts w:ascii="Cambria Math" w:hAnsi="Cambria Math" w:cstheme="majorHAnsi"/>
                <w:noProof/>
                <w:szCs w:val="24"/>
                <w:lang w:val="pl-PL"/>
              </w:rPr>
              <m:t>2÷3</m:t>
            </m:r>
          </m:e>
        </m:d>
        <m:sSubSup>
          <m:sSubSupPr>
            <m:ctrlPr>
              <w:rPr>
                <w:rFonts w:ascii="Cambria Math" w:hAnsi="Cambria Math" w:cstheme="majorHAnsi"/>
                <w:i/>
                <w:noProof/>
                <w:szCs w:val="24"/>
                <w:lang w:val="pl-PL"/>
              </w:rPr>
            </m:ctrlPr>
          </m:sSubSupPr>
          <m:e>
            <m:r>
              <w:rPr>
                <w:rFonts w:ascii="Cambria Math" w:hAnsi="Cambria Math" w:cstheme="majorHAnsi"/>
                <w:noProof/>
                <w:szCs w:val="24"/>
                <w:lang w:val="pl-PL"/>
              </w:rPr>
              <m:t>Q</m:t>
            </m:r>
          </m:e>
          <m:sub>
            <m:r>
              <w:rPr>
                <w:rFonts w:ascii="Cambria Math" w:hAnsi="Cambria Math" w:cstheme="majorHAnsi"/>
                <w:noProof/>
                <w:szCs w:val="24"/>
                <w:lang w:val="pl-PL"/>
              </w:rPr>
              <m:t>1'</m:t>
            </m:r>
          </m:sub>
          <m:sup/>
        </m:sSubSup>
      </m:oMath>
      <w:r w:rsidR="0038627E">
        <w:rPr>
          <w:rFonts w:asciiTheme="majorHAnsi" w:hAnsiTheme="majorHAnsi" w:cstheme="majorHAnsi"/>
          <w:noProof/>
          <w:szCs w:val="24"/>
          <w:lang w:val="pl-PL"/>
        </w:rPr>
        <w:t xml:space="preserve"> </w:t>
      </w:r>
      <w:r w:rsidR="00537681">
        <w:rPr>
          <w:rFonts w:asciiTheme="majorHAnsi" w:hAnsiTheme="majorHAnsi" w:cstheme="majorHAnsi"/>
          <w:noProof/>
          <w:szCs w:val="24"/>
          <w:lang w:val="pl-PL"/>
        </w:rPr>
        <w:t>tương ứng với C = 200 – 300 %.</w:t>
      </w:r>
    </w:p>
    <w:p w:rsidR="0038627E" w:rsidRDefault="0038627E" w:rsidP="009D646F">
      <w:pPr>
        <w:spacing w:after="120"/>
        <w:jc w:val="both"/>
        <w:rPr>
          <w:rFonts w:asciiTheme="majorHAnsi" w:hAnsiTheme="majorHAnsi" w:cstheme="majorHAnsi"/>
          <w:noProof/>
          <w:szCs w:val="24"/>
          <w:lang w:val="pl-PL"/>
        </w:rPr>
      </w:pPr>
      <w:r>
        <w:rPr>
          <w:rFonts w:asciiTheme="majorHAnsi" w:hAnsiTheme="majorHAnsi" w:cstheme="majorHAnsi"/>
          <w:noProof/>
          <w:szCs w:val="24"/>
          <w:lang w:val="pl-PL"/>
        </w:rPr>
        <w:t xml:space="preserve">Trong khi đó </w:t>
      </w:r>
      <m:oMath>
        <m:sSubSup>
          <m:sSubSupPr>
            <m:ctrlPr>
              <w:rPr>
                <w:rFonts w:ascii="Cambria Math" w:hAnsi="Cambria Math" w:cstheme="majorHAnsi"/>
                <w:i/>
                <w:noProof/>
                <w:szCs w:val="24"/>
                <w:lang w:val="pl-PL"/>
              </w:rPr>
            </m:ctrlPr>
          </m:sSubSupPr>
          <m:e>
            <m:r>
              <w:rPr>
                <w:rFonts w:ascii="Cambria Math" w:hAnsi="Cambria Math" w:cstheme="majorHAnsi"/>
                <w:noProof/>
                <w:szCs w:val="24"/>
                <w:lang w:val="pl-PL"/>
              </w:rPr>
              <m:t>Q</m:t>
            </m:r>
          </m:e>
          <m:sub>
            <m:r>
              <w:rPr>
                <w:rFonts w:ascii="Cambria Math" w:hAnsi="Cambria Math" w:cstheme="majorHAnsi"/>
                <w:noProof/>
                <w:szCs w:val="24"/>
                <w:lang w:val="pl-PL"/>
              </w:rPr>
              <m:t>1'</m:t>
            </m:r>
          </m:sub>
          <m:sup/>
        </m:sSubSup>
        <m:r>
          <w:rPr>
            <w:rFonts w:ascii="Cambria Math" w:hAnsi="Cambria Math" w:cstheme="majorHAnsi"/>
            <w:noProof/>
            <w:szCs w:val="24"/>
            <w:lang w:val="pl-PL"/>
          </w:rPr>
          <m:t>=</m:t>
        </m:r>
        <m:sSub>
          <m:sSubPr>
            <m:ctrlPr>
              <w:rPr>
                <w:rFonts w:ascii="Cambria Math" w:hAnsi="Cambria Math" w:cstheme="majorHAnsi"/>
                <w:i/>
                <w:noProof/>
                <w:szCs w:val="24"/>
                <w:lang w:val="pl-PL"/>
              </w:rPr>
            </m:ctrlPr>
          </m:sSubPr>
          <m:e>
            <m:r>
              <w:rPr>
                <w:rFonts w:ascii="Cambria Math" w:hAnsi="Cambria Math" w:cstheme="majorHAnsi"/>
                <w:noProof/>
                <w:szCs w:val="24"/>
                <w:lang w:val="pl-PL"/>
              </w:rPr>
              <m:t>Q</m:t>
            </m:r>
          </m:e>
          <m:sub>
            <m:r>
              <w:rPr>
                <w:rFonts w:ascii="Cambria Math" w:hAnsi="Cambria Math" w:cstheme="majorHAnsi"/>
                <w:noProof/>
                <w:szCs w:val="24"/>
                <w:lang w:val="pl-PL"/>
              </w:rPr>
              <m:t>1</m:t>
            </m:r>
          </m:sub>
        </m:sSub>
        <m:r>
          <w:rPr>
            <w:rFonts w:ascii="Cambria Math" w:hAnsi="Cambria Math" w:cstheme="majorHAnsi"/>
            <w:noProof/>
            <w:szCs w:val="24"/>
            <w:lang w:val="pl-PL"/>
          </w:rPr>
          <m:t>-</m:t>
        </m:r>
        <m:sSubSup>
          <m:sSubSupPr>
            <m:ctrlPr>
              <w:rPr>
                <w:rFonts w:ascii="Cambria Math" w:hAnsi="Cambria Math" w:cstheme="majorHAnsi"/>
                <w:i/>
                <w:noProof/>
                <w:szCs w:val="24"/>
                <w:lang w:val="pl-PL"/>
              </w:rPr>
            </m:ctrlPr>
          </m:sSubSupPr>
          <m:e>
            <m:r>
              <w:rPr>
                <w:rFonts w:ascii="Cambria Math" w:hAnsi="Cambria Math" w:cstheme="majorHAnsi"/>
                <w:noProof/>
                <w:szCs w:val="24"/>
                <w:lang w:val="pl-PL"/>
              </w:rPr>
              <m:t>Q</m:t>
            </m:r>
          </m:e>
          <m:sub>
            <m:r>
              <w:rPr>
                <w:rFonts w:ascii="Cambria Math" w:hAnsi="Cambria Math" w:cstheme="majorHAnsi"/>
                <w:noProof/>
                <w:szCs w:val="24"/>
                <w:lang w:val="pl-PL"/>
              </w:rPr>
              <m:t>4'</m:t>
            </m:r>
          </m:sub>
          <m:sup/>
        </m:sSubSup>
        <m:r>
          <w:rPr>
            <w:rFonts w:ascii="Cambria Math" w:hAnsi="Cambria Math" w:cstheme="majorHAnsi"/>
            <w:noProof/>
            <w:szCs w:val="24"/>
            <w:lang w:val="pl-PL"/>
          </w:rPr>
          <m:t>=</m:t>
        </m:r>
        <m:sSub>
          <m:sSubPr>
            <m:ctrlPr>
              <w:rPr>
                <w:rFonts w:ascii="Cambria Math" w:hAnsi="Cambria Math" w:cstheme="majorHAnsi"/>
                <w:i/>
                <w:noProof/>
                <w:szCs w:val="24"/>
                <w:lang w:val="pl-PL"/>
              </w:rPr>
            </m:ctrlPr>
          </m:sSubPr>
          <m:e>
            <m:r>
              <w:rPr>
                <w:rFonts w:ascii="Cambria Math" w:hAnsi="Cambria Math" w:cstheme="majorHAnsi"/>
                <w:noProof/>
                <w:szCs w:val="24"/>
                <w:lang w:val="pl-PL"/>
              </w:rPr>
              <m:t>Q</m:t>
            </m:r>
          </m:e>
          <m:sub>
            <m:r>
              <w:rPr>
                <w:rFonts w:ascii="Cambria Math" w:hAnsi="Cambria Math" w:cstheme="majorHAnsi"/>
                <w:noProof/>
                <w:szCs w:val="24"/>
                <w:lang w:val="pl-PL"/>
              </w:rPr>
              <m:t>1</m:t>
            </m:r>
          </m:sub>
        </m:sSub>
        <m:r>
          <w:rPr>
            <w:rFonts w:ascii="Cambria Math" w:hAnsi="Cambria Math" w:cstheme="majorHAnsi"/>
            <w:noProof/>
            <w:szCs w:val="24"/>
            <w:lang w:val="pl-PL"/>
          </w:rPr>
          <m:t>(1-E.</m:t>
        </m:r>
        <m:sSubSup>
          <m:sSubSupPr>
            <m:ctrlPr>
              <w:rPr>
                <w:rFonts w:ascii="Cambria Math" w:hAnsi="Cambria Math" w:cstheme="majorHAnsi"/>
                <w:i/>
                <w:noProof/>
                <w:szCs w:val="24"/>
                <w:lang w:val="pl-PL"/>
              </w:rPr>
            </m:ctrlPr>
          </m:sSubSupPr>
          <m:e>
            <m:r>
              <w:rPr>
                <w:rFonts w:ascii="Cambria Math" w:hAnsi="Cambria Math" w:cstheme="majorHAnsi"/>
                <w:noProof/>
                <w:szCs w:val="24"/>
                <w:lang w:val="pl-PL"/>
              </w:rPr>
              <m:t>β</m:t>
            </m:r>
          </m:e>
          <m:sub>
            <m:r>
              <w:rPr>
                <w:rFonts w:ascii="Cambria Math" w:hAnsi="Cambria Math" w:cstheme="majorHAnsi"/>
                <w:noProof/>
                <w:szCs w:val="24"/>
                <w:lang w:val="pl-PL"/>
              </w:rPr>
              <m:t>1</m:t>
            </m:r>
          </m:sub>
          <m:sup>
            <m:r>
              <w:rPr>
                <w:rFonts w:ascii="Cambria Math" w:hAnsi="Cambria Math" w:cstheme="majorHAnsi"/>
                <w:noProof/>
                <w:szCs w:val="24"/>
                <w:lang w:val="pl-PL"/>
              </w:rPr>
              <m:t>-d</m:t>
            </m:r>
          </m:sup>
        </m:sSubSup>
        <m:r>
          <w:rPr>
            <w:rFonts w:ascii="Cambria Math" w:hAnsi="Cambria Math" w:cstheme="majorHAnsi"/>
            <w:noProof/>
            <w:szCs w:val="24"/>
            <w:lang w:val="pl-PL"/>
          </w:rPr>
          <m:t>)</m:t>
        </m:r>
      </m:oMath>
      <w:r>
        <w:rPr>
          <w:rFonts w:asciiTheme="majorHAnsi" w:hAnsiTheme="majorHAnsi" w:cstheme="majorHAnsi"/>
          <w:noProof/>
          <w:szCs w:val="24"/>
          <w:lang w:val="pl-PL"/>
        </w:rPr>
        <w:t xml:space="preserve">. </w:t>
      </w:r>
    </w:p>
    <w:p w:rsidR="0038627E" w:rsidRDefault="0038627E" w:rsidP="009D646F">
      <w:pPr>
        <w:spacing w:after="120"/>
        <w:jc w:val="both"/>
        <w:rPr>
          <w:rFonts w:asciiTheme="majorHAnsi" w:hAnsiTheme="majorHAnsi" w:cstheme="majorHAnsi"/>
          <w:noProof/>
          <w:szCs w:val="24"/>
          <w:lang w:val="pl-PL"/>
        </w:rPr>
      </w:pPr>
      <w:r>
        <w:rPr>
          <w:rFonts w:asciiTheme="majorHAnsi" w:hAnsiTheme="majorHAnsi" w:cstheme="majorHAnsi"/>
          <w:noProof/>
          <w:szCs w:val="24"/>
          <w:lang w:val="pl-PL"/>
        </w:rPr>
        <w:t xml:space="preserve">Thay giá trị </w:t>
      </w:r>
      <m:oMath>
        <m:sSubSup>
          <m:sSubSupPr>
            <m:ctrlPr>
              <w:rPr>
                <w:rFonts w:ascii="Cambria Math" w:hAnsi="Cambria Math" w:cstheme="majorHAnsi"/>
                <w:i/>
                <w:noProof/>
                <w:szCs w:val="24"/>
                <w:lang w:val="pl-PL"/>
              </w:rPr>
            </m:ctrlPr>
          </m:sSubSupPr>
          <m:e>
            <m:r>
              <w:rPr>
                <w:rFonts w:ascii="Cambria Math" w:hAnsi="Cambria Math" w:cstheme="majorHAnsi"/>
                <w:noProof/>
                <w:szCs w:val="24"/>
                <w:lang w:val="pl-PL"/>
              </w:rPr>
              <m:t>Q</m:t>
            </m:r>
          </m:e>
          <m:sub>
            <m:r>
              <w:rPr>
                <w:rFonts w:ascii="Cambria Math" w:hAnsi="Cambria Math" w:cstheme="majorHAnsi"/>
                <w:noProof/>
                <w:szCs w:val="24"/>
                <w:lang w:val="pl-PL"/>
              </w:rPr>
              <m:t>1'</m:t>
            </m:r>
          </m:sub>
          <m:sup/>
        </m:sSubSup>
        <m:r>
          <w:rPr>
            <w:rFonts w:ascii="Cambria Math" w:hAnsi="Cambria Math" w:cstheme="majorHAnsi"/>
            <w:noProof/>
            <w:szCs w:val="24"/>
            <w:lang w:val="pl-PL"/>
          </w:rPr>
          <m:t xml:space="preserve"> </m:t>
        </m:r>
      </m:oMath>
      <w:r>
        <w:rPr>
          <w:rFonts w:asciiTheme="majorHAnsi" w:hAnsiTheme="majorHAnsi" w:cstheme="majorHAnsi"/>
          <w:noProof/>
          <w:szCs w:val="24"/>
          <w:lang w:val="pl-PL"/>
        </w:rPr>
        <w:t xml:space="preserve"> vào Q</w:t>
      </w:r>
      <w:r w:rsidRPr="0038627E">
        <w:rPr>
          <w:rFonts w:asciiTheme="majorHAnsi" w:hAnsiTheme="majorHAnsi" w:cstheme="majorHAnsi"/>
          <w:noProof/>
          <w:szCs w:val="24"/>
          <w:vertAlign w:val="subscript"/>
          <w:lang w:val="pl-PL"/>
        </w:rPr>
        <w:t>5</w:t>
      </w:r>
      <w:r>
        <w:rPr>
          <w:rFonts w:asciiTheme="majorHAnsi" w:hAnsiTheme="majorHAnsi" w:cstheme="majorHAnsi"/>
          <w:noProof/>
          <w:szCs w:val="24"/>
          <w:lang w:val="pl-PL"/>
        </w:rPr>
        <w:t xml:space="preserve"> ta sẽ có:</w:t>
      </w:r>
      <w:r w:rsidR="00537681">
        <w:rPr>
          <w:rFonts w:asciiTheme="majorHAnsi" w:hAnsiTheme="majorHAnsi" w:cstheme="majorHAnsi"/>
          <w:noProof/>
          <w:szCs w:val="24"/>
          <w:lang w:val="pl-PL"/>
        </w:rPr>
        <w:t xml:space="preserve"> </w:t>
      </w:r>
      <m:oMath>
        <m:sSub>
          <m:sSubPr>
            <m:ctrlPr>
              <w:rPr>
                <w:rFonts w:ascii="Cambria Math" w:hAnsi="Cambria Math" w:cstheme="majorHAnsi"/>
                <w:i/>
                <w:noProof/>
                <w:szCs w:val="24"/>
                <w:lang w:val="pl-PL"/>
              </w:rPr>
            </m:ctrlPr>
          </m:sSubPr>
          <m:e>
            <m:r>
              <w:rPr>
                <w:rFonts w:ascii="Cambria Math" w:hAnsi="Cambria Math" w:cstheme="majorHAnsi"/>
                <w:noProof/>
                <w:szCs w:val="24"/>
                <w:lang w:val="pl-PL"/>
              </w:rPr>
              <m:t>Q</m:t>
            </m:r>
          </m:e>
          <m:sub>
            <m:r>
              <w:rPr>
                <w:rFonts w:ascii="Cambria Math" w:hAnsi="Cambria Math" w:cstheme="majorHAnsi"/>
                <w:noProof/>
                <w:szCs w:val="24"/>
                <w:lang w:val="pl-PL"/>
              </w:rPr>
              <m:t>5</m:t>
            </m:r>
          </m:sub>
        </m:sSub>
        <m:r>
          <w:rPr>
            <w:rFonts w:ascii="Cambria Math" w:hAnsi="Cambria Math" w:cstheme="majorHAnsi"/>
            <w:noProof/>
            <w:szCs w:val="24"/>
            <w:lang w:val="pl-PL"/>
          </w:rPr>
          <m:t>=</m:t>
        </m:r>
        <m:d>
          <m:dPr>
            <m:ctrlPr>
              <w:rPr>
                <w:rFonts w:ascii="Cambria Math" w:hAnsi="Cambria Math" w:cstheme="majorHAnsi"/>
                <w:i/>
                <w:noProof/>
                <w:szCs w:val="24"/>
                <w:lang w:val="pl-PL"/>
              </w:rPr>
            </m:ctrlPr>
          </m:dPr>
          <m:e>
            <m:r>
              <w:rPr>
                <w:rFonts w:ascii="Cambria Math" w:hAnsi="Cambria Math" w:cstheme="majorHAnsi"/>
                <w:noProof/>
                <w:szCs w:val="24"/>
                <w:lang w:val="pl-PL"/>
              </w:rPr>
              <m:t>2÷3</m:t>
            </m:r>
          </m:e>
        </m:d>
        <m:sSub>
          <m:sSubPr>
            <m:ctrlPr>
              <w:rPr>
                <w:rFonts w:ascii="Cambria Math" w:hAnsi="Cambria Math" w:cstheme="majorHAnsi"/>
                <w:i/>
                <w:noProof/>
                <w:szCs w:val="24"/>
                <w:lang w:val="pl-PL"/>
              </w:rPr>
            </m:ctrlPr>
          </m:sSubPr>
          <m:e>
            <m:r>
              <w:rPr>
                <w:rFonts w:ascii="Cambria Math" w:hAnsi="Cambria Math" w:cstheme="majorHAnsi"/>
                <w:noProof/>
                <w:szCs w:val="24"/>
                <w:lang w:val="pl-PL"/>
              </w:rPr>
              <m:t>Q</m:t>
            </m:r>
          </m:e>
          <m:sub>
            <m:r>
              <w:rPr>
                <w:rFonts w:ascii="Cambria Math" w:hAnsi="Cambria Math" w:cstheme="majorHAnsi"/>
                <w:noProof/>
                <w:szCs w:val="24"/>
                <w:lang w:val="pl-PL"/>
              </w:rPr>
              <m:t>1</m:t>
            </m:r>
          </m:sub>
        </m:sSub>
        <m:r>
          <w:rPr>
            <w:rFonts w:ascii="Cambria Math" w:hAnsi="Cambria Math" w:cstheme="majorHAnsi"/>
            <w:noProof/>
            <w:szCs w:val="24"/>
            <w:lang w:val="pl-PL"/>
          </w:rPr>
          <m:t>(1-E.</m:t>
        </m:r>
        <m:sSubSup>
          <m:sSubSupPr>
            <m:ctrlPr>
              <w:rPr>
                <w:rFonts w:ascii="Cambria Math" w:hAnsi="Cambria Math" w:cstheme="majorHAnsi"/>
                <w:i/>
                <w:noProof/>
                <w:szCs w:val="24"/>
                <w:lang w:val="pl-PL"/>
              </w:rPr>
            </m:ctrlPr>
          </m:sSubSupPr>
          <m:e>
            <m:r>
              <w:rPr>
                <w:rFonts w:ascii="Cambria Math" w:hAnsi="Cambria Math" w:cstheme="majorHAnsi"/>
                <w:noProof/>
                <w:szCs w:val="24"/>
                <w:lang w:val="pl-PL"/>
              </w:rPr>
              <m:t>β</m:t>
            </m:r>
          </m:e>
          <m:sub>
            <m:r>
              <w:rPr>
                <w:rFonts w:ascii="Cambria Math" w:hAnsi="Cambria Math" w:cstheme="majorHAnsi"/>
                <w:noProof/>
                <w:szCs w:val="24"/>
                <w:lang w:val="pl-PL"/>
              </w:rPr>
              <m:t>1</m:t>
            </m:r>
          </m:sub>
          <m:sup>
            <m:r>
              <w:rPr>
                <w:rFonts w:ascii="Cambria Math" w:hAnsi="Cambria Math" w:cstheme="majorHAnsi"/>
                <w:noProof/>
                <w:szCs w:val="24"/>
                <w:lang w:val="pl-PL"/>
              </w:rPr>
              <m:t>-d</m:t>
            </m:r>
          </m:sup>
        </m:sSubSup>
        <m:r>
          <w:rPr>
            <w:rFonts w:ascii="Cambria Math" w:hAnsi="Cambria Math" w:cstheme="majorHAnsi"/>
            <w:noProof/>
            <w:szCs w:val="24"/>
            <w:lang w:val="pl-PL"/>
          </w:rPr>
          <m:t>)</m:t>
        </m:r>
      </m:oMath>
    </w:p>
    <w:p w:rsidR="00C66DFB" w:rsidRDefault="00C66DFB" w:rsidP="009D646F">
      <w:pPr>
        <w:spacing w:after="120"/>
        <w:jc w:val="both"/>
        <w:rPr>
          <w:rFonts w:asciiTheme="majorHAnsi" w:hAnsiTheme="majorHAnsi" w:cstheme="majorHAnsi"/>
          <w:noProof/>
          <w:szCs w:val="24"/>
          <w:lang w:val="pl-PL"/>
        </w:rPr>
      </w:pPr>
      <w:r>
        <w:rPr>
          <w:rFonts w:asciiTheme="majorHAnsi" w:hAnsiTheme="majorHAnsi" w:cstheme="majorHAnsi"/>
          <w:noProof/>
          <w:szCs w:val="24"/>
          <w:lang w:val="pl-PL"/>
        </w:rPr>
        <w:t>Khi đó tải trọng tuần hoàn so với cấp liệu đầu vào vòng nghiền kết hợp phân cấp sơ bộ và kiểm tra C sẽ là</w:t>
      </w:r>
      <w:r w:rsidR="00C32554">
        <w:rPr>
          <w:rFonts w:asciiTheme="majorHAnsi" w:hAnsiTheme="majorHAnsi" w:cstheme="majorHAnsi"/>
          <w:noProof/>
          <w:szCs w:val="24"/>
          <w:lang w:val="pl-PL"/>
        </w:rPr>
        <w:t xml:space="preserve">: </w:t>
      </w:r>
      <m:oMath>
        <m:sSup>
          <m:sSupPr>
            <m:ctrlPr>
              <w:rPr>
                <w:rFonts w:ascii="Cambria Math" w:hAnsi="Cambria Math" w:cstheme="majorHAnsi"/>
                <w:i/>
                <w:noProof/>
                <w:szCs w:val="24"/>
                <w:lang w:val="pl-PL"/>
              </w:rPr>
            </m:ctrlPr>
          </m:sSupPr>
          <m:e>
            <m:r>
              <w:rPr>
                <w:rFonts w:ascii="Cambria Math" w:hAnsi="Cambria Math" w:cstheme="majorHAnsi"/>
                <w:noProof/>
                <w:szCs w:val="24"/>
                <w:lang w:val="pl-PL"/>
              </w:rPr>
              <m:t>C</m:t>
            </m:r>
          </m:e>
          <m:sup>
            <m:r>
              <w:rPr>
                <w:rFonts w:ascii="Cambria Math" w:hAnsi="Cambria Math" w:cstheme="majorHAnsi"/>
                <w:noProof/>
                <w:szCs w:val="24"/>
                <w:lang w:val="pl-PL"/>
              </w:rPr>
              <m:t>'</m:t>
            </m:r>
          </m:sup>
        </m:sSup>
        <m:r>
          <w:rPr>
            <w:rFonts w:ascii="Cambria Math" w:hAnsi="Cambria Math" w:cstheme="majorHAnsi"/>
            <w:noProof/>
            <w:szCs w:val="24"/>
            <w:lang w:val="pl-PL"/>
          </w:rPr>
          <m:t>=</m:t>
        </m:r>
        <m:d>
          <m:dPr>
            <m:ctrlPr>
              <w:rPr>
                <w:rFonts w:ascii="Cambria Math" w:hAnsi="Cambria Math" w:cstheme="majorHAnsi"/>
                <w:i/>
                <w:noProof/>
                <w:szCs w:val="24"/>
                <w:lang w:val="pl-PL"/>
              </w:rPr>
            </m:ctrlPr>
          </m:dPr>
          <m:e>
            <m:r>
              <w:rPr>
                <w:rFonts w:ascii="Cambria Math" w:hAnsi="Cambria Math" w:cstheme="majorHAnsi"/>
                <w:noProof/>
                <w:szCs w:val="24"/>
                <w:lang w:val="pl-PL"/>
              </w:rPr>
              <m:t>2÷3</m:t>
            </m:r>
          </m:e>
        </m:d>
        <m:r>
          <w:rPr>
            <w:rFonts w:ascii="Cambria Math" w:hAnsi="Cambria Math" w:cstheme="majorHAnsi"/>
            <w:noProof/>
            <w:szCs w:val="24"/>
            <w:lang w:val="pl-PL"/>
          </w:rPr>
          <m:t>(1-E.</m:t>
        </m:r>
        <m:sSubSup>
          <m:sSubSupPr>
            <m:ctrlPr>
              <w:rPr>
                <w:rFonts w:ascii="Cambria Math" w:hAnsi="Cambria Math" w:cstheme="majorHAnsi"/>
                <w:i/>
                <w:noProof/>
                <w:szCs w:val="24"/>
                <w:lang w:val="pl-PL"/>
              </w:rPr>
            </m:ctrlPr>
          </m:sSubSupPr>
          <m:e>
            <m:r>
              <w:rPr>
                <w:rFonts w:ascii="Cambria Math" w:hAnsi="Cambria Math" w:cstheme="majorHAnsi"/>
                <w:noProof/>
                <w:szCs w:val="24"/>
                <w:lang w:val="pl-PL"/>
              </w:rPr>
              <m:t>β</m:t>
            </m:r>
          </m:e>
          <m:sub>
            <m:r>
              <w:rPr>
                <w:rFonts w:ascii="Cambria Math" w:hAnsi="Cambria Math" w:cstheme="majorHAnsi"/>
                <w:noProof/>
                <w:szCs w:val="24"/>
                <w:lang w:val="pl-PL"/>
              </w:rPr>
              <m:t>1</m:t>
            </m:r>
          </m:sub>
          <m:sup>
            <m:r>
              <w:rPr>
                <w:rFonts w:ascii="Cambria Math" w:hAnsi="Cambria Math" w:cstheme="majorHAnsi"/>
                <w:noProof/>
                <w:szCs w:val="24"/>
                <w:lang w:val="pl-PL"/>
              </w:rPr>
              <m:t>-d</m:t>
            </m:r>
          </m:sup>
        </m:sSubSup>
        <m:r>
          <w:rPr>
            <w:rFonts w:ascii="Cambria Math" w:hAnsi="Cambria Math" w:cstheme="majorHAnsi"/>
            <w:noProof/>
            <w:szCs w:val="24"/>
            <w:lang w:val="pl-PL"/>
          </w:rPr>
          <m:t>)</m:t>
        </m:r>
      </m:oMath>
    </w:p>
    <w:p w:rsidR="0038627E" w:rsidRDefault="001C747F" w:rsidP="009D646F">
      <w:pPr>
        <w:spacing w:after="120"/>
        <w:jc w:val="both"/>
        <w:rPr>
          <w:rFonts w:asciiTheme="majorHAnsi" w:hAnsiTheme="majorHAnsi" w:cstheme="majorHAnsi"/>
          <w:noProof/>
          <w:szCs w:val="24"/>
          <w:lang w:val="pl-PL"/>
        </w:rPr>
      </w:pPr>
      <w:r>
        <w:rPr>
          <w:rFonts w:asciiTheme="majorHAnsi" w:hAnsiTheme="majorHAnsi" w:cstheme="majorHAnsi"/>
          <w:noProof/>
          <w:szCs w:val="24"/>
          <w:lang w:val="pl-PL"/>
        </w:rPr>
        <w:t>Biết rằng hiệu suất phân cấp thường chỉ đạt giá trị nhỏ hơn 50 – 60%, khi đó có thể l</w:t>
      </w:r>
      <w:r w:rsidR="00434DF4">
        <w:rPr>
          <w:rFonts w:asciiTheme="majorHAnsi" w:hAnsiTheme="majorHAnsi" w:cstheme="majorHAnsi"/>
          <w:noProof/>
          <w:szCs w:val="24"/>
          <w:lang w:val="pl-PL"/>
        </w:rPr>
        <w:t xml:space="preserve">ập bảng giá trị tải trọng tuần hoàn </w:t>
      </w:r>
      <w:r w:rsidR="00D46BBD">
        <w:rPr>
          <w:rFonts w:asciiTheme="majorHAnsi" w:hAnsiTheme="majorHAnsi" w:cstheme="majorHAnsi"/>
          <w:noProof/>
          <w:szCs w:val="24"/>
          <w:lang w:val="pl-PL"/>
        </w:rPr>
        <w:t xml:space="preserve">C’ </w:t>
      </w:r>
      <w:r w:rsidR="00434DF4">
        <w:rPr>
          <w:rFonts w:asciiTheme="majorHAnsi" w:hAnsiTheme="majorHAnsi" w:cstheme="majorHAnsi"/>
          <w:noProof/>
          <w:szCs w:val="24"/>
          <w:lang w:val="pl-PL"/>
        </w:rPr>
        <w:t xml:space="preserve">so với sản phẩm 1 </w:t>
      </w:r>
      <w:r w:rsidR="00CA278A">
        <w:rPr>
          <w:rFonts w:asciiTheme="majorHAnsi" w:hAnsiTheme="majorHAnsi" w:cstheme="majorHAnsi"/>
          <w:noProof/>
          <w:szCs w:val="24"/>
          <w:lang w:val="pl-PL"/>
        </w:rPr>
        <w:t>với hiệu suất phân cấp</w:t>
      </w:r>
      <w:r w:rsidR="004037AD">
        <w:rPr>
          <w:rFonts w:asciiTheme="majorHAnsi" w:hAnsiTheme="majorHAnsi" w:cstheme="majorHAnsi"/>
          <w:noProof/>
          <w:szCs w:val="24"/>
          <w:lang w:val="pl-PL"/>
        </w:rPr>
        <w:t xml:space="preserve"> E =</w:t>
      </w:r>
      <w:r w:rsidR="00CA278A">
        <w:rPr>
          <w:rFonts w:asciiTheme="majorHAnsi" w:hAnsiTheme="majorHAnsi" w:cstheme="majorHAnsi"/>
          <w:noProof/>
          <w:szCs w:val="24"/>
          <w:lang w:val="pl-PL"/>
        </w:rPr>
        <w:t xml:space="preserve"> 50</w:t>
      </w:r>
      <w:r w:rsidR="004037AD">
        <w:rPr>
          <w:rFonts w:asciiTheme="majorHAnsi" w:hAnsiTheme="majorHAnsi" w:cstheme="majorHAnsi"/>
          <w:noProof/>
          <w:szCs w:val="24"/>
          <w:lang w:val="pl-PL"/>
        </w:rPr>
        <w:t xml:space="preserve"> </w:t>
      </w:r>
      <w:r w:rsidR="00CA278A">
        <w:rPr>
          <w:rFonts w:asciiTheme="majorHAnsi" w:hAnsiTheme="majorHAnsi" w:cstheme="majorHAnsi"/>
          <w:noProof/>
          <w:szCs w:val="24"/>
          <w:lang w:val="pl-PL"/>
        </w:rPr>
        <w:t>%</w:t>
      </w:r>
      <w:r w:rsidR="00D46BBD">
        <w:rPr>
          <w:rFonts w:asciiTheme="majorHAnsi" w:hAnsiTheme="majorHAnsi" w:cstheme="majorHAnsi"/>
          <w:noProof/>
          <w:szCs w:val="24"/>
          <w:lang w:val="pl-PL"/>
        </w:rPr>
        <w:t xml:space="preserve">. Kết quả </w:t>
      </w:r>
      <w:r w:rsidR="00434DF4">
        <w:rPr>
          <w:rFonts w:asciiTheme="majorHAnsi" w:hAnsiTheme="majorHAnsi" w:cstheme="majorHAnsi"/>
          <w:noProof/>
          <w:szCs w:val="24"/>
          <w:lang w:val="pl-PL"/>
        </w:rPr>
        <w:t>được</w:t>
      </w:r>
      <w:r w:rsidR="00D46BBD">
        <w:rPr>
          <w:rFonts w:asciiTheme="majorHAnsi" w:hAnsiTheme="majorHAnsi" w:cstheme="majorHAnsi"/>
          <w:noProof/>
          <w:szCs w:val="24"/>
          <w:lang w:val="pl-PL"/>
        </w:rPr>
        <w:t xml:space="preserve"> thể hiện trong Bảng 1.</w:t>
      </w:r>
    </w:p>
    <w:p w:rsidR="00CA278A" w:rsidRDefault="00CA278A" w:rsidP="009D646F">
      <w:pPr>
        <w:spacing w:after="120"/>
        <w:jc w:val="both"/>
        <w:rPr>
          <w:rFonts w:asciiTheme="majorHAnsi" w:hAnsiTheme="majorHAnsi" w:cstheme="majorHAnsi"/>
          <w:noProof/>
          <w:szCs w:val="24"/>
          <w:lang w:val="pl-PL"/>
        </w:rPr>
      </w:pPr>
      <w:r>
        <w:rPr>
          <w:rFonts w:asciiTheme="majorHAnsi" w:hAnsiTheme="majorHAnsi" w:cstheme="majorHAnsi"/>
          <w:noProof/>
          <w:szCs w:val="24"/>
          <w:lang w:val="pl-PL"/>
        </w:rPr>
        <w:t>Bảng 1: Tải trọng tuần hoàn so với cấp liệu đầu</w:t>
      </w:r>
    </w:p>
    <w:tbl>
      <w:tblPr>
        <w:tblW w:w="476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1"/>
        <w:gridCol w:w="1191"/>
        <w:gridCol w:w="1191"/>
        <w:gridCol w:w="1191"/>
      </w:tblGrid>
      <w:tr w:rsidR="003242CE" w:rsidRPr="00F6512B" w:rsidTr="00F6512B">
        <w:trPr>
          <w:trHeight w:val="583"/>
        </w:trPr>
        <w:tc>
          <w:tcPr>
            <w:tcW w:w="1191" w:type="dxa"/>
            <w:vMerge w:val="restart"/>
            <w:tcBorders>
              <w:top w:val="single" w:sz="4" w:space="0" w:color="auto"/>
              <w:left w:val="single" w:sz="4" w:space="0" w:color="auto"/>
              <w:right w:val="single" w:sz="4" w:space="0" w:color="auto"/>
            </w:tcBorders>
            <w:shd w:val="clear" w:color="auto" w:fill="auto"/>
            <w:noWrap/>
            <w:vAlign w:val="bottom"/>
            <w:hideMark/>
          </w:tcPr>
          <w:p w:rsidR="00D46BBD" w:rsidRPr="00D46BBD" w:rsidRDefault="003242CE" w:rsidP="009D646F">
            <w:pPr>
              <w:jc w:val="both"/>
              <w:rPr>
                <w:rFonts w:asciiTheme="majorHAnsi" w:hAnsiTheme="majorHAnsi" w:cstheme="majorHAnsi"/>
                <w:color w:val="000000"/>
                <w:szCs w:val="24"/>
                <w:lang w:val="en-US" w:eastAsia="vi-VN"/>
              </w:rPr>
            </w:pPr>
            <w:r w:rsidRPr="00F6512B">
              <w:rPr>
                <w:rFonts w:asciiTheme="majorHAnsi" w:hAnsiTheme="majorHAnsi" w:cstheme="majorHAnsi"/>
                <w:color w:val="000000"/>
                <w:szCs w:val="24"/>
                <w:lang w:val="vi-VN" w:eastAsia="vi-VN"/>
              </w:rPr>
              <w:t>β</w:t>
            </w:r>
            <w:r w:rsidRPr="00F6512B">
              <w:rPr>
                <w:rFonts w:asciiTheme="majorHAnsi" w:hAnsiTheme="majorHAnsi" w:cstheme="majorHAnsi"/>
                <w:color w:val="000000"/>
                <w:szCs w:val="24"/>
                <w:vertAlign w:val="subscript"/>
                <w:lang w:val="vi-VN" w:eastAsia="vi-VN"/>
              </w:rPr>
              <w:t>1</w:t>
            </w:r>
            <w:r w:rsidRPr="00F6512B">
              <w:rPr>
                <w:rFonts w:asciiTheme="majorHAnsi" w:hAnsiTheme="majorHAnsi" w:cstheme="majorHAnsi"/>
                <w:color w:val="000000"/>
                <w:szCs w:val="24"/>
                <w:vertAlign w:val="superscript"/>
                <w:lang w:val="vi-VN" w:eastAsia="vi-VN"/>
              </w:rPr>
              <w:t>-d</w:t>
            </w:r>
            <w:r w:rsidRPr="00F6512B">
              <w:rPr>
                <w:rFonts w:asciiTheme="majorHAnsi" w:hAnsiTheme="majorHAnsi" w:cstheme="majorHAnsi"/>
                <w:color w:val="000000"/>
                <w:szCs w:val="24"/>
                <w:lang w:val="vi-VN" w:eastAsia="vi-VN"/>
              </w:rPr>
              <w:t>, %</w:t>
            </w:r>
          </w:p>
        </w:tc>
        <w:tc>
          <w:tcPr>
            <w:tcW w:w="357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42CE" w:rsidRPr="00F6512B" w:rsidRDefault="003242CE" w:rsidP="009D646F">
            <w:pPr>
              <w:jc w:val="both"/>
              <w:rPr>
                <w:rFonts w:asciiTheme="majorHAnsi" w:hAnsiTheme="majorHAnsi" w:cstheme="majorHAnsi"/>
                <w:color w:val="000000"/>
                <w:szCs w:val="24"/>
                <w:lang w:val="vi-VN" w:eastAsia="vi-VN"/>
              </w:rPr>
            </w:pPr>
            <w:r w:rsidRPr="00F6512B">
              <w:rPr>
                <w:rFonts w:asciiTheme="majorHAnsi" w:hAnsiTheme="majorHAnsi" w:cstheme="majorHAnsi"/>
                <w:color w:val="000000"/>
                <w:szCs w:val="24"/>
                <w:lang w:val="vi-VN" w:eastAsia="vi-VN"/>
              </w:rPr>
              <w:t xml:space="preserve">Tải trọng tuần hoàn </w:t>
            </w:r>
            <w:r w:rsidR="00D46BBD" w:rsidRPr="00D46BBD">
              <w:rPr>
                <w:rFonts w:asciiTheme="majorHAnsi" w:hAnsiTheme="majorHAnsi" w:cstheme="majorHAnsi"/>
                <w:color w:val="000000"/>
                <w:szCs w:val="24"/>
                <w:lang w:val="vi-VN" w:eastAsia="vi-VN"/>
              </w:rPr>
              <w:t xml:space="preserve">C’ </w:t>
            </w:r>
            <w:r w:rsidRPr="00F6512B">
              <w:rPr>
                <w:rFonts w:asciiTheme="majorHAnsi" w:hAnsiTheme="majorHAnsi" w:cstheme="majorHAnsi"/>
                <w:color w:val="000000"/>
                <w:szCs w:val="24"/>
                <w:lang w:val="vi-VN" w:eastAsia="vi-VN"/>
              </w:rPr>
              <w:t>so với sản phẩm 1</w:t>
            </w:r>
            <w:r w:rsidR="00D46BBD" w:rsidRPr="00D46BBD">
              <w:rPr>
                <w:rFonts w:asciiTheme="majorHAnsi" w:hAnsiTheme="majorHAnsi" w:cstheme="majorHAnsi"/>
                <w:color w:val="000000"/>
                <w:szCs w:val="24"/>
                <w:lang w:val="vi-VN" w:eastAsia="vi-VN"/>
              </w:rPr>
              <w:t>, Hình 2</w:t>
            </w:r>
            <w:r w:rsidRPr="00F6512B">
              <w:rPr>
                <w:rFonts w:asciiTheme="majorHAnsi" w:hAnsiTheme="majorHAnsi" w:cstheme="majorHAnsi"/>
                <w:color w:val="000000"/>
                <w:szCs w:val="24"/>
                <w:lang w:val="vi-VN" w:eastAsia="vi-VN"/>
              </w:rPr>
              <w:t>, %</w:t>
            </w:r>
          </w:p>
        </w:tc>
      </w:tr>
      <w:tr w:rsidR="003242CE" w:rsidRPr="00F27145" w:rsidTr="00F6512B">
        <w:trPr>
          <w:trHeight w:val="583"/>
        </w:trPr>
        <w:tc>
          <w:tcPr>
            <w:tcW w:w="1191" w:type="dxa"/>
            <w:vMerge/>
            <w:tcBorders>
              <w:left w:val="single" w:sz="4" w:space="0" w:color="auto"/>
              <w:right w:val="single" w:sz="4" w:space="0" w:color="auto"/>
            </w:tcBorders>
            <w:shd w:val="clear" w:color="auto" w:fill="auto"/>
            <w:noWrap/>
            <w:vAlign w:val="bottom"/>
            <w:hideMark/>
          </w:tcPr>
          <w:p w:rsidR="003242CE" w:rsidRPr="00F6512B" w:rsidRDefault="003242CE" w:rsidP="009D646F">
            <w:pPr>
              <w:jc w:val="both"/>
              <w:rPr>
                <w:rFonts w:asciiTheme="majorHAnsi" w:hAnsiTheme="majorHAnsi" w:cstheme="majorHAnsi"/>
                <w:color w:val="000000"/>
                <w:szCs w:val="24"/>
                <w:lang w:val="vi-VN" w:eastAsia="vi-VN"/>
              </w:rPr>
            </w:pPr>
          </w:p>
        </w:tc>
        <w:tc>
          <w:tcPr>
            <w:tcW w:w="1191" w:type="dxa"/>
            <w:tcBorders>
              <w:left w:val="single" w:sz="4" w:space="0" w:color="auto"/>
            </w:tcBorders>
            <w:shd w:val="clear" w:color="auto" w:fill="auto"/>
            <w:noWrap/>
            <w:vAlign w:val="bottom"/>
            <w:hideMark/>
          </w:tcPr>
          <w:p w:rsidR="003242CE" w:rsidRPr="00F6512B" w:rsidRDefault="003242CE" w:rsidP="009D646F">
            <w:pPr>
              <w:jc w:val="both"/>
              <w:rPr>
                <w:rFonts w:asciiTheme="majorHAnsi" w:hAnsiTheme="majorHAnsi" w:cstheme="majorHAnsi"/>
                <w:color w:val="000000"/>
                <w:szCs w:val="24"/>
                <w:lang w:val="vi-VN" w:eastAsia="vi-VN"/>
              </w:rPr>
            </w:pPr>
            <w:r w:rsidRPr="00F6512B">
              <w:rPr>
                <w:rFonts w:asciiTheme="majorHAnsi" w:hAnsiTheme="majorHAnsi" w:cstheme="majorHAnsi"/>
                <w:color w:val="000000"/>
                <w:szCs w:val="24"/>
                <w:lang w:val="vi-VN" w:eastAsia="vi-VN"/>
              </w:rPr>
              <w:t>Tải trọng tuần hoàn thực C = 200 %</w:t>
            </w:r>
          </w:p>
        </w:tc>
        <w:tc>
          <w:tcPr>
            <w:tcW w:w="1191" w:type="dxa"/>
            <w:shd w:val="clear" w:color="auto" w:fill="auto"/>
            <w:noWrap/>
            <w:vAlign w:val="bottom"/>
            <w:hideMark/>
          </w:tcPr>
          <w:p w:rsidR="003242CE" w:rsidRPr="00F6512B" w:rsidRDefault="003242CE" w:rsidP="009D646F">
            <w:pPr>
              <w:jc w:val="both"/>
              <w:rPr>
                <w:rFonts w:asciiTheme="majorHAnsi" w:hAnsiTheme="majorHAnsi" w:cstheme="majorHAnsi"/>
                <w:color w:val="000000"/>
                <w:szCs w:val="24"/>
                <w:lang w:val="vi-VN" w:eastAsia="vi-VN"/>
              </w:rPr>
            </w:pPr>
            <w:r w:rsidRPr="00F6512B">
              <w:rPr>
                <w:rFonts w:asciiTheme="majorHAnsi" w:hAnsiTheme="majorHAnsi" w:cstheme="majorHAnsi"/>
                <w:color w:val="000000"/>
                <w:szCs w:val="24"/>
                <w:lang w:val="vi-VN" w:eastAsia="vi-VN"/>
              </w:rPr>
              <w:t>Tải trọng tuần hoàn thực C = 250 %</w:t>
            </w:r>
          </w:p>
        </w:tc>
        <w:tc>
          <w:tcPr>
            <w:tcW w:w="1191" w:type="dxa"/>
            <w:shd w:val="clear" w:color="auto" w:fill="auto"/>
            <w:noWrap/>
            <w:vAlign w:val="bottom"/>
            <w:hideMark/>
          </w:tcPr>
          <w:p w:rsidR="003242CE" w:rsidRPr="00F6512B" w:rsidRDefault="003242CE" w:rsidP="009D646F">
            <w:pPr>
              <w:jc w:val="both"/>
              <w:rPr>
                <w:rFonts w:asciiTheme="majorHAnsi" w:hAnsiTheme="majorHAnsi" w:cstheme="majorHAnsi"/>
                <w:color w:val="000000"/>
                <w:szCs w:val="24"/>
                <w:lang w:val="vi-VN" w:eastAsia="vi-VN"/>
              </w:rPr>
            </w:pPr>
            <w:r w:rsidRPr="00F6512B">
              <w:rPr>
                <w:rFonts w:asciiTheme="majorHAnsi" w:hAnsiTheme="majorHAnsi" w:cstheme="majorHAnsi"/>
                <w:color w:val="000000"/>
                <w:szCs w:val="24"/>
                <w:lang w:val="vi-VN" w:eastAsia="vi-VN"/>
              </w:rPr>
              <w:t>Tải trọng tuần hoàn thực C = 300 %</w:t>
            </w:r>
          </w:p>
        </w:tc>
      </w:tr>
      <w:tr w:rsidR="00F6512B" w:rsidRPr="00F6512B" w:rsidTr="00650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191"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lastRenderedPageBreak/>
              <w:t>0</w:t>
            </w:r>
          </w:p>
        </w:tc>
        <w:tc>
          <w:tcPr>
            <w:tcW w:w="1191" w:type="dxa"/>
            <w:tcBorders>
              <w:top w:val="single" w:sz="4" w:space="0" w:color="auto"/>
              <w:left w:val="nil"/>
              <w:bottom w:val="single" w:sz="4" w:space="0" w:color="auto"/>
              <w:right w:val="single" w:sz="4" w:space="0" w:color="auto"/>
            </w:tcBorders>
            <w:shd w:val="clear" w:color="auto" w:fill="FABF8F" w:themeFill="accent6" w:themeFillTint="99"/>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200</w:t>
            </w:r>
          </w:p>
        </w:tc>
        <w:tc>
          <w:tcPr>
            <w:tcW w:w="1191" w:type="dxa"/>
            <w:tcBorders>
              <w:top w:val="single" w:sz="4" w:space="0" w:color="auto"/>
              <w:left w:val="nil"/>
              <w:bottom w:val="single" w:sz="4" w:space="0" w:color="auto"/>
              <w:right w:val="single" w:sz="4" w:space="0" w:color="auto"/>
            </w:tcBorders>
            <w:shd w:val="clear" w:color="auto" w:fill="FABF8F" w:themeFill="accent6" w:themeFillTint="99"/>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250</w:t>
            </w:r>
          </w:p>
        </w:tc>
        <w:tc>
          <w:tcPr>
            <w:tcW w:w="1191" w:type="dxa"/>
            <w:tcBorders>
              <w:top w:val="single" w:sz="4" w:space="0" w:color="auto"/>
              <w:left w:val="nil"/>
              <w:bottom w:val="single" w:sz="4" w:space="0" w:color="auto"/>
              <w:right w:val="single" w:sz="4" w:space="0" w:color="auto"/>
            </w:tcBorders>
            <w:shd w:val="clear" w:color="auto" w:fill="FABF8F" w:themeFill="accent6" w:themeFillTint="99"/>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300</w:t>
            </w:r>
          </w:p>
        </w:tc>
      </w:tr>
      <w:tr w:rsidR="00F6512B" w:rsidRPr="00F6512B" w:rsidTr="00650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1191"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10</w:t>
            </w:r>
          </w:p>
        </w:tc>
        <w:tc>
          <w:tcPr>
            <w:tcW w:w="1191" w:type="dxa"/>
            <w:tcBorders>
              <w:top w:val="nil"/>
              <w:left w:val="nil"/>
              <w:bottom w:val="single" w:sz="4" w:space="0" w:color="auto"/>
              <w:right w:val="single" w:sz="4" w:space="0" w:color="auto"/>
            </w:tcBorders>
            <w:shd w:val="clear" w:color="auto" w:fill="FABF8F" w:themeFill="accent6" w:themeFillTint="99"/>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190</w:t>
            </w:r>
          </w:p>
        </w:tc>
        <w:tc>
          <w:tcPr>
            <w:tcW w:w="1191" w:type="dxa"/>
            <w:tcBorders>
              <w:top w:val="nil"/>
              <w:left w:val="nil"/>
              <w:bottom w:val="single" w:sz="4" w:space="0" w:color="auto"/>
              <w:right w:val="single" w:sz="4" w:space="0" w:color="auto"/>
            </w:tcBorders>
            <w:shd w:val="clear" w:color="auto" w:fill="FABF8F" w:themeFill="accent6" w:themeFillTint="99"/>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238</w:t>
            </w:r>
          </w:p>
        </w:tc>
        <w:tc>
          <w:tcPr>
            <w:tcW w:w="1191" w:type="dxa"/>
            <w:tcBorders>
              <w:top w:val="nil"/>
              <w:left w:val="nil"/>
              <w:bottom w:val="single" w:sz="4" w:space="0" w:color="auto"/>
              <w:right w:val="single" w:sz="4" w:space="0" w:color="auto"/>
            </w:tcBorders>
            <w:shd w:val="clear" w:color="auto" w:fill="FABF8F" w:themeFill="accent6" w:themeFillTint="99"/>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285</w:t>
            </w:r>
          </w:p>
        </w:tc>
      </w:tr>
      <w:tr w:rsidR="00F6512B" w:rsidRPr="00F6512B" w:rsidTr="00650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1191"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15</w:t>
            </w:r>
          </w:p>
        </w:tc>
        <w:tc>
          <w:tcPr>
            <w:tcW w:w="1191" w:type="dxa"/>
            <w:tcBorders>
              <w:top w:val="nil"/>
              <w:left w:val="nil"/>
              <w:bottom w:val="single" w:sz="4" w:space="0" w:color="auto"/>
              <w:right w:val="single" w:sz="4" w:space="0" w:color="auto"/>
            </w:tcBorders>
            <w:shd w:val="clear" w:color="auto" w:fill="FABF8F" w:themeFill="accent6" w:themeFillTint="99"/>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185</w:t>
            </w:r>
          </w:p>
        </w:tc>
        <w:tc>
          <w:tcPr>
            <w:tcW w:w="1191" w:type="dxa"/>
            <w:tcBorders>
              <w:top w:val="nil"/>
              <w:left w:val="nil"/>
              <w:bottom w:val="single" w:sz="4" w:space="0" w:color="auto"/>
              <w:right w:val="single" w:sz="4" w:space="0" w:color="auto"/>
            </w:tcBorders>
            <w:shd w:val="clear" w:color="auto" w:fill="FABF8F" w:themeFill="accent6" w:themeFillTint="99"/>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231</w:t>
            </w:r>
          </w:p>
        </w:tc>
        <w:tc>
          <w:tcPr>
            <w:tcW w:w="1191" w:type="dxa"/>
            <w:tcBorders>
              <w:top w:val="nil"/>
              <w:left w:val="nil"/>
              <w:bottom w:val="single" w:sz="4" w:space="0" w:color="auto"/>
              <w:right w:val="single" w:sz="4" w:space="0" w:color="auto"/>
            </w:tcBorders>
            <w:shd w:val="clear" w:color="auto" w:fill="FABF8F" w:themeFill="accent6" w:themeFillTint="99"/>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278</w:t>
            </w:r>
          </w:p>
        </w:tc>
      </w:tr>
      <w:tr w:rsidR="00F6512B" w:rsidRPr="00F6512B" w:rsidTr="00650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9"/>
        </w:trPr>
        <w:tc>
          <w:tcPr>
            <w:tcW w:w="1191"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20</w:t>
            </w:r>
          </w:p>
        </w:tc>
        <w:tc>
          <w:tcPr>
            <w:tcW w:w="1191" w:type="dxa"/>
            <w:tcBorders>
              <w:top w:val="nil"/>
              <w:left w:val="nil"/>
              <w:bottom w:val="single" w:sz="4" w:space="0" w:color="auto"/>
              <w:right w:val="single" w:sz="4" w:space="0" w:color="auto"/>
            </w:tcBorders>
            <w:shd w:val="clear" w:color="auto" w:fill="DBE5F1" w:themeFill="accent1" w:themeFillTint="33"/>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180</w:t>
            </w:r>
          </w:p>
        </w:tc>
        <w:tc>
          <w:tcPr>
            <w:tcW w:w="1191" w:type="dxa"/>
            <w:tcBorders>
              <w:top w:val="nil"/>
              <w:left w:val="nil"/>
              <w:bottom w:val="single" w:sz="4" w:space="0" w:color="auto"/>
              <w:right w:val="single" w:sz="4" w:space="0" w:color="auto"/>
            </w:tcBorders>
            <w:shd w:val="clear" w:color="auto" w:fill="DBE5F1" w:themeFill="accent1" w:themeFillTint="33"/>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225</w:t>
            </w:r>
          </w:p>
        </w:tc>
        <w:tc>
          <w:tcPr>
            <w:tcW w:w="1191" w:type="dxa"/>
            <w:tcBorders>
              <w:top w:val="nil"/>
              <w:left w:val="nil"/>
              <w:bottom w:val="single" w:sz="4" w:space="0" w:color="auto"/>
              <w:right w:val="single" w:sz="4" w:space="0" w:color="auto"/>
            </w:tcBorders>
            <w:shd w:val="clear" w:color="auto" w:fill="DBE5F1" w:themeFill="accent1" w:themeFillTint="33"/>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270</w:t>
            </w:r>
          </w:p>
        </w:tc>
      </w:tr>
      <w:tr w:rsidR="00F6512B" w:rsidRPr="00F6512B" w:rsidTr="00650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3"/>
        </w:trPr>
        <w:tc>
          <w:tcPr>
            <w:tcW w:w="1191"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25</w:t>
            </w:r>
          </w:p>
        </w:tc>
        <w:tc>
          <w:tcPr>
            <w:tcW w:w="1191" w:type="dxa"/>
            <w:tcBorders>
              <w:top w:val="nil"/>
              <w:left w:val="nil"/>
              <w:bottom w:val="single" w:sz="4" w:space="0" w:color="auto"/>
              <w:right w:val="single" w:sz="4" w:space="0" w:color="auto"/>
            </w:tcBorders>
            <w:shd w:val="clear" w:color="auto" w:fill="DBE5F1" w:themeFill="accent1" w:themeFillTint="33"/>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175</w:t>
            </w:r>
          </w:p>
        </w:tc>
        <w:tc>
          <w:tcPr>
            <w:tcW w:w="1191" w:type="dxa"/>
            <w:tcBorders>
              <w:top w:val="nil"/>
              <w:left w:val="nil"/>
              <w:bottom w:val="single" w:sz="4" w:space="0" w:color="auto"/>
              <w:right w:val="single" w:sz="4" w:space="0" w:color="auto"/>
            </w:tcBorders>
            <w:shd w:val="clear" w:color="auto" w:fill="DBE5F1" w:themeFill="accent1" w:themeFillTint="33"/>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219</w:t>
            </w:r>
          </w:p>
        </w:tc>
        <w:tc>
          <w:tcPr>
            <w:tcW w:w="1191" w:type="dxa"/>
            <w:tcBorders>
              <w:top w:val="nil"/>
              <w:left w:val="nil"/>
              <w:bottom w:val="single" w:sz="4" w:space="0" w:color="auto"/>
              <w:right w:val="single" w:sz="4" w:space="0" w:color="auto"/>
            </w:tcBorders>
            <w:shd w:val="clear" w:color="auto" w:fill="DBE5F1" w:themeFill="accent1" w:themeFillTint="33"/>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263</w:t>
            </w:r>
          </w:p>
        </w:tc>
      </w:tr>
      <w:tr w:rsidR="00F6512B" w:rsidRPr="00F6512B" w:rsidTr="00650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1191"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30</w:t>
            </w:r>
          </w:p>
        </w:tc>
        <w:tc>
          <w:tcPr>
            <w:tcW w:w="1191" w:type="dxa"/>
            <w:tcBorders>
              <w:top w:val="nil"/>
              <w:left w:val="nil"/>
              <w:bottom w:val="single" w:sz="4" w:space="0" w:color="auto"/>
              <w:right w:val="single" w:sz="4" w:space="0" w:color="auto"/>
            </w:tcBorders>
            <w:shd w:val="clear" w:color="auto" w:fill="DBE5F1" w:themeFill="accent1" w:themeFillTint="33"/>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170</w:t>
            </w:r>
          </w:p>
        </w:tc>
        <w:tc>
          <w:tcPr>
            <w:tcW w:w="1191" w:type="dxa"/>
            <w:tcBorders>
              <w:top w:val="nil"/>
              <w:left w:val="nil"/>
              <w:bottom w:val="single" w:sz="4" w:space="0" w:color="auto"/>
              <w:right w:val="single" w:sz="4" w:space="0" w:color="auto"/>
            </w:tcBorders>
            <w:shd w:val="clear" w:color="auto" w:fill="DBE5F1" w:themeFill="accent1" w:themeFillTint="33"/>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213</w:t>
            </w:r>
          </w:p>
        </w:tc>
        <w:tc>
          <w:tcPr>
            <w:tcW w:w="1191" w:type="dxa"/>
            <w:tcBorders>
              <w:top w:val="nil"/>
              <w:left w:val="nil"/>
              <w:bottom w:val="single" w:sz="4" w:space="0" w:color="auto"/>
              <w:right w:val="single" w:sz="4" w:space="0" w:color="auto"/>
            </w:tcBorders>
            <w:shd w:val="clear" w:color="auto" w:fill="DBE5F1" w:themeFill="accent1" w:themeFillTint="33"/>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255</w:t>
            </w:r>
          </w:p>
        </w:tc>
      </w:tr>
      <w:tr w:rsidR="00F6512B" w:rsidRPr="00F6512B" w:rsidTr="00650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7"/>
        </w:trPr>
        <w:tc>
          <w:tcPr>
            <w:tcW w:w="1191"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35</w:t>
            </w:r>
          </w:p>
        </w:tc>
        <w:tc>
          <w:tcPr>
            <w:tcW w:w="1191" w:type="dxa"/>
            <w:tcBorders>
              <w:top w:val="nil"/>
              <w:left w:val="nil"/>
              <w:bottom w:val="single" w:sz="4" w:space="0" w:color="auto"/>
              <w:right w:val="single" w:sz="4" w:space="0" w:color="auto"/>
            </w:tcBorders>
            <w:shd w:val="clear" w:color="auto" w:fill="DBE5F1" w:themeFill="accent1" w:themeFillTint="33"/>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165</w:t>
            </w:r>
          </w:p>
        </w:tc>
        <w:tc>
          <w:tcPr>
            <w:tcW w:w="1191" w:type="dxa"/>
            <w:tcBorders>
              <w:top w:val="nil"/>
              <w:left w:val="nil"/>
              <w:bottom w:val="single" w:sz="4" w:space="0" w:color="auto"/>
              <w:right w:val="single" w:sz="4" w:space="0" w:color="auto"/>
            </w:tcBorders>
            <w:shd w:val="clear" w:color="auto" w:fill="DBE5F1" w:themeFill="accent1" w:themeFillTint="33"/>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206</w:t>
            </w:r>
          </w:p>
        </w:tc>
        <w:tc>
          <w:tcPr>
            <w:tcW w:w="1191" w:type="dxa"/>
            <w:tcBorders>
              <w:top w:val="nil"/>
              <w:left w:val="nil"/>
              <w:bottom w:val="single" w:sz="4" w:space="0" w:color="auto"/>
              <w:right w:val="single" w:sz="4" w:space="0" w:color="auto"/>
            </w:tcBorders>
            <w:shd w:val="clear" w:color="auto" w:fill="DBE5F1" w:themeFill="accent1" w:themeFillTint="33"/>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248</w:t>
            </w:r>
          </w:p>
        </w:tc>
      </w:tr>
      <w:tr w:rsidR="00F6512B" w:rsidRPr="00F6512B" w:rsidTr="00650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191"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40</w:t>
            </w:r>
          </w:p>
        </w:tc>
        <w:tc>
          <w:tcPr>
            <w:tcW w:w="1191" w:type="dxa"/>
            <w:tcBorders>
              <w:top w:val="nil"/>
              <w:left w:val="nil"/>
              <w:bottom w:val="single" w:sz="4" w:space="0" w:color="auto"/>
              <w:right w:val="single" w:sz="4" w:space="0" w:color="auto"/>
            </w:tcBorders>
            <w:shd w:val="clear" w:color="auto" w:fill="DBE5F1" w:themeFill="accent1" w:themeFillTint="33"/>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160</w:t>
            </w:r>
          </w:p>
        </w:tc>
        <w:tc>
          <w:tcPr>
            <w:tcW w:w="1191" w:type="dxa"/>
            <w:tcBorders>
              <w:top w:val="nil"/>
              <w:left w:val="nil"/>
              <w:bottom w:val="single" w:sz="4" w:space="0" w:color="auto"/>
              <w:right w:val="single" w:sz="4" w:space="0" w:color="auto"/>
            </w:tcBorders>
            <w:shd w:val="clear" w:color="auto" w:fill="DBE5F1" w:themeFill="accent1" w:themeFillTint="33"/>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200</w:t>
            </w:r>
          </w:p>
        </w:tc>
        <w:tc>
          <w:tcPr>
            <w:tcW w:w="1191" w:type="dxa"/>
            <w:tcBorders>
              <w:top w:val="nil"/>
              <w:left w:val="nil"/>
              <w:bottom w:val="single" w:sz="4" w:space="0" w:color="auto"/>
              <w:right w:val="single" w:sz="4" w:space="0" w:color="auto"/>
            </w:tcBorders>
            <w:shd w:val="clear" w:color="auto" w:fill="DBE5F1" w:themeFill="accent1" w:themeFillTint="33"/>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240</w:t>
            </w:r>
          </w:p>
        </w:tc>
      </w:tr>
      <w:tr w:rsidR="00F6512B" w:rsidRPr="00F6512B" w:rsidTr="00650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1191"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45</w:t>
            </w:r>
          </w:p>
        </w:tc>
        <w:tc>
          <w:tcPr>
            <w:tcW w:w="1191" w:type="dxa"/>
            <w:tcBorders>
              <w:top w:val="nil"/>
              <w:left w:val="nil"/>
              <w:bottom w:val="single" w:sz="4" w:space="0" w:color="auto"/>
              <w:right w:val="single" w:sz="4" w:space="0" w:color="auto"/>
            </w:tcBorders>
            <w:shd w:val="clear" w:color="auto" w:fill="DBE5F1" w:themeFill="accent1" w:themeFillTint="33"/>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155</w:t>
            </w:r>
          </w:p>
        </w:tc>
        <w:tc>
          <w:tcPr>
            <w:tcW w:w="1191" w:type="dxa"/>
            <w:tcBorders>
              <w:top w:val="nil"/>
              <w:left w:val="nil"/>
              <w:bottom w:val="single" w:sz="4" w:space="0" w:color="auto"/>
              <w:right w:val="single" w:sz="4" w:space="0" w:color="auto"/>
            </w:tcBorders>
            <w:shd w:val="clear" w:color="auto" w:fill="DBE5F1" w:themeFill="accent1" w:themeFillTint="33"/>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194</w:t>
            </w:r>
          </w:p>
        </w:tc>
        <w:tc>
          <w:tcPr>
            <w:tcW w:w="1191" w:type="dxa"/>
            <w:tcBorders>
              <w:top w:val="nil"/>
              <w:left w:val="nil"/>
              <w:bottom w:val="single" w:sz="4" w:space="0" w:color="auto"/>
              <w:right w:val="single" w:sz="4" w:space="0" w:color="auto"/>
            </w:tcBorders>
            <w:shd w:val="clear" w:color="auto" w:fill="DBE5F1" w:themeFill="accent1" w:themeFillTint="33"/>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233</w:t>
            </w:r>
          </w:p>
        </w:tc>
      </w:tr>
      <w:tr w:rsidR="00F6512B" w:rsidRPr="00F6512B" w:rsidTr="00650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trPr>
        <w:tc>
          <w:tcPr>
            <w:tcW w:w="1191"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50</w:t>
            </w:r>
          </w:p>
        </w:tc>
        <w:tc>
          <w:tcPr>
            <w:tcW w:w="1191" w:type="dxa"/>
            <w:tcBorders>
              <w:top w:val="nil"/>
              <w:left w:val="nil"/>
              <w:bottom w:val="single" w:sz="4" w:space="0" w:color="auto"/>
              <w:right w:val="single" w:sz="4" w:space="0" w:color="auto"/>
            </w:tcBorders>
            <w:shd w:val="clear" w:color="auto" w:fill="DBE5F1" w:themeFill="accent1" w:themeFillTint="33"/>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150</w:t>
            </w:r>
          </w:p>
        </w:tc>
        <w:tc>
          <w:tcPr>
            <w:tcW w:w="1191" w:type="dxa"/>
            <w:tcBorders>
              <w:top w:val="nil"/>
              <w:left w:val="nil"/>
              <w:bottom w:val="single" w:sz="4" w:space="0" w:color="auto"/>
              <w:right w:val="single" w:sz="4" w:space="0" w:color="auto"/>
            </w:tcBorders>
            <w:shd w:val="clear" w:color="auto" w:fill="DBE5F1" w:themeFill="accent1" w:themeFillTint="33"/>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188</w:t>
            </w:r>
          </w:p>
        </w:tc>
        <w:tc>
          <w:tcPr>
            <w:tcW w:w="1191" w:type="dxa"/>
            <w:tcBorders>
              <w:top w:val="nil"/>
              <w:left w:val="nil"/>
              <w:bottom w:val="single" w:sz="4" w:space="0" w:color="auto"/>
              <w:right w:val="single" w:sz="4" w:space="0" w:color="auto"/>
            </w:tcBorders>
            <w:shd w:val="clear" w:color="auto" w:fill="DBE5F1" w:themeFill="accent1" w:themeFillTint="33"/>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225</w:t>
            </w:r>
          </w:p>
        </w:tc>
      </w:tr>
      <w:tr w:rsidR="00F6512B" w:rsidRPr="00F6512B" w:rsidTr="00650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191"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55</w:t>
            </w:r>
          </w:p>
        </w:tc>
        <w:tc>
          <w:tcPr>
            <w:tcW w:w="1191" w:type="dxa"/>
            <w:tcBorders>
              <w:top w:val="nil"/>
              <w:left w:val="nil"/>
              <w:bottom w:val="single" w:sz="4" w:space="0" w:color="auto"/>
              <w:right w:val="single" w:sz="4" w:space="0" w:color="auto"/>
            </w:tcBorders>
            <w:shd w:val="clear" w:color="auto" w:fill="DBE5F1" w:themeFill="accent1" w:themeFillTint="33"/>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145</w:t>
            </w:r>
          </w:p>
        </w:tc>
        <w:tc>
          <w:tcPr>
            <w:tcW w:w="1191" w:type="dxa"/>
            <w:tcBorders>
              <w:top w:val="nil"/>
              <w:left w:val="nil"/>
              <w:bottom w:val="single" w:sz="4" w:space="0" w:color="auto"/>
              <w:right w:val="single" w:sz="4" w:space="0" w:color="auto"/>
            </w:tcBorders>
            <w:shd w:val="clear" w:color="auto" w:fill="DBE5F1" w:themeFill="accent1" w:themeFillTint="33"/>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181</w:t>
            </w:r>
          </w:p>
        </w:tc>
        <w:tc>
          <w:tcPr>
            <w:tcW w:w="1191" w:type="dxa"/>
            <w:tcBorders>
              <w:top w:val="nil"/>
              <w:left w:val="nil"/>
              <w:bottom w:val="single" w:sz="4" w:space="0" w:color="auto"/>
              <w:right w:val="single" w:sz="4" w:space="0" w:color="auto"/>
            </w:tcBorders>
            <w:shd w:val="clear" w:color="auto" w:fill="DBE5F1" w:themeFill="accent1" w:themeFillTint="33"/>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218</w:t>
            </w:r>
          </w:p>
        </w:tc>
      </w:tr>
      <w:tr w:rsidR="00F6512B" w:rsidRPr="00F6512B" w:rsidTr="00650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191"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60</w:t>
            </w:r>
          </w:p>
        </w:tc>
        <w:tc>
          <w:tcPr>
            <w:tcW w:w="1191" w:type="dxa"/>
            <w:tcBorders>
              <w:top w:val="nil"/>
              <w:left w:val="nil"/>
              <w:bottom w:val="single" w:sz="4" w:space="0" w:color="auto"/>
              <w:right w:val="single" w:sz="4" w:space="0" w:color="auto"/>
            </w:tcBorders>
            <w:shd w:val="clear" w:color="auto" w:fill="DBE5F1" w:themeFill="accent1" w:themeFillTint="33"/>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140</w:t>
            </w:r>
          </w:p>
        </w:tc>
        <w:tc>
          <w:tcPr>
            <w:tcW w:w="1191" w:type="dxa"/>
            <w:tcBorders>
              <w:top w:val="nil"/>
              <w:left w:val="nil"/>
              <w:bottom w:val="single" w:sz="4" w:space="0" w:color="auto"/>
              <w:right w:val="single" w:sz="4" w:space="0" w:color="auto"/>
            </w:tcBorders>
            <w:shd w:val="clear" w:color="auto" w:fill="DBE5F1" w:themeFill="accent1" w:themeFillTint="33"/>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175</w:t>
            </w:r>
          </w:p>
        </w:tc>
        <w:tc>
          <w:tcPr>
            <w:tcW w:w="1191" w:type="dxa"/>
            <w:tcBorders>
              <w:top w:val="nil"/>
              <w:left w:val="nil"/>
              <w:bottom w:val="single" w:sz="4" w:space="0" w:color="auto"/>
              <w:right w:val="single" w:sz="4" w:space="0" w:color="auto"/>
            </w:tcBorders>
            <w:shd w:val="clear" w:color="auto" w:fill="DBE5F1" w:themeFill="accent1" w:themeFillTint="33"/>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210</w:t>
            </w:r>
          </w:p>
        </w:tc>
      </w:tr>
      <w:tr w:rsidR="00F6512B" w:rsidRPr="00F6512B" w:rsidTr="009D64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2"/>
        </w:trPr>
        <w:tc>
          <w:tcPr>
            <w:tcW w:w="1191"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65</w:t>
            </w:r>
          </w:p>
        </w:tc>
        <w:tc>
          <w:tcPr>
            <w:tcW w:w="1191" w:type="dxa"/>
            <w:tcBorders>
              <w:top w:val="nil"/>
              <w:left w:val="nil"/>
              <w:bottom w:val="single" w:sz="4" w:space="0" w:color="auto"/>
              <w:right w:val="single" w:sz="4" w:space="0" w:color="auto"/>
            </w:tcBorders>
            <w:shd w:val="clear" w:color="auto" w:fill="FABF8F" w:themeFill="accent6" w:themeFillTint="99"/>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135</w:t>
            </w:r>
          </w:p>
        </w:tc>
        <w:tc>
          <w:tcPr>
            <w:tcW w:w="1191" w:type="dxa"/>
            <w:tcBorders>
              <w:top w:val="nil"/>
              <w:left w:val="nil"/>
              <w:bottom w:val="single" w:sz="4" w:space="0" w:color="auto"/>
              <w:right w:val="single" w:sz="4" w:space="0" w:color="auto"/>
            </w:tcBorders>
            <w:shd w:val="clear" w:color="auto" w:fill="FABF8F" w:themeFill="accent6" w:themeFillTint="99"/>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169</w:t>
            </w:r>
          </w:p>
        </w:tc>
        <w:tc>
          <w:tcPr>
            <w:tcW w:w="1191" w:type="dxa"/>
            <w:tcBorders>
              <w:top w:val="nil"/>
              <w:left w:val="nil"/>
              <w:bottom w:val="single" w:sz="4" w:space="0" w:color="auto"/>
              <w:right w:val="single" w:sz="4" w:space="0" w:color="auto"/>
            </w:tcBorders>
            <w:shd w:val="clear" w:color="auto" w:fill="FABF8F" w:themeFill="accent6" w:themeFillTint="99"/>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203</w:t>
            </w:r>
          </w:p>
        </w:tc>
      </w:tr>
      <w:tr w:rsidR="00F6512B" w:rsidRPr="00F6512B" w:rsidTr="009D64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8"/>
        </w:trPr>
        <w:tc>
          <w:tcPr>
            <w:tcW w:w="1191"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70</w:t>
            </w:r>
          </w:p>
        </w:tc>
        <w:tc>
          <w:tcPr>
            <w:tcW w:w="1191" w:type="dxa"/>
            <w:tcBorders>
              <w:top w:val="nil"/>
              <w:left w:val="nil"/>
              <w:bottom w:val="single" w:sz="4" w:space="0" w:color="auto"/>
              <w:right w:val="single" w:sz="4" w:space="0" w:color="auto"/>
            </w:tcBorders>
            <w:shd w:val="clear" w:color="auto" w:fill="FABF8F" w:themeFill="accent6" w:themeFillTint="99"/>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130</w:t>
            </w:r>
          </w:p>
        </w:tc>
        <w:tc>
          <w:tcPr>
            <w:tcW w:w="1191" w:type="dxa"/>
            <w:tcBorders>
              <w:top w:val="nil"/>
              <w:left w:val="nil"/>
              <w:bottom w:val="single" w:sz="4" w:space="0" w:color="auto"/>
              <w:right w:val="single" w:sz="4" w:space="0" w:color="auto"/>
            </w:tcBorders>
            <w:shd w:val="clear" w:color="auto" w:fill="FABF8F" w:themeFill="accent6" w:themeFillTint="99"/>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163</w:t>
            </w:r>
          </w:p>
        </w:tc>
        <w:tc>
          <w:tcPr>
            <w:tcW w:w="1191" w:type="dxa"/>
            <w:tcBorders>
              <w:top w:val="nil"/>
              <w:left w:val="nil"/>
              <w:bottom w:val="single" w:sz="4" w:space="0" w:color="auto"/>
              <w:right w:val="single" w:sz="4" w:space="0" w:color="auto"/>
            </w:tcBorders>
            <w:shd w:val="clear" w:color="auto" w:fill="FABF8F" w:themeFill="accent6" w:themeFillTint="99"/>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195</w:t>
            </w:r>
          </w:p>
        </w:tc>
      </w:tr>
      <w:tr w:rsidR="00F6512B" w:rsidRPr="00F6512B" w:rsidTr="009D64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1191"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75</w:t>
            </w:r>
          </w:p>
        </w:tc>
        <w:tc>
          <w:tcPr>
            <w:tcW w:w="1191" w:type="dxa"/>
            <w:tcBorders>
              <w:top w:val="nil"/>
              <w:left w:val="nil"/>
              <w:bottom w:val="single" w:sz="4" w:space="0" w:color="auto"/>
              <w:right w:val="single" w:sz="4" w:space="0" w:color="auto"/>
            </w:tcBorders>
            <w:shd w:val="clear" w:color="auto" w:fill="FABF8F" w:themeFill="accent6" w:themeFillTint="99"/>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125</w:t>
            </w:r>
          </w:p>
        </w:tc>
        <w:tc>
          <w:tcPr>
            <w:tcW w:w="1191" w:type="dxa"/>
            <w:tcBorders>
              <w:top w:val="nil"/>
              <w:left w:val="nil"/>
              <w:bottom w:val="single" w:sz="4" w:space="0" w:color="auto"/>
              <w:right w:val="single" w:sz="4" w:space="0" w:color="auto"/>
            </w:tcBorders>
            <w:shd w:val="clear" w:color="auto" w:fill="FABF8F" w:themeFill="accent6" w:themeFillTint="99"/>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156</w:t>
            </w:r>
          </w:p>
        </w:tc>
        <w:tc>
          <w:tcPr>
            <w:tcW w:w="1191" w:type="dxa"/>
            <w:tcBorders>
              <w:top w:val="nil"/>
              <w:left w:val="nil"/>
              <w:bottom w:val="single" w:sz="4" w:space="0" w:color="auto"/>
              <w:right w:val="single" w:sz="4" w:space="0" w:color="auto"/>
            </w:tcBorders>
            <w:shd w:val="clear" w:color="auto" w:fill="FABF8F" w:themeFill="accent6" w:themeFillTint="99"/>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188</w:t>
            </w:r>
          </w:p>
        </w:tc>
      </w:tr>
      <w:tr w:rsidR="00F6512B" w:rsidRPr="00F6512B" w:rsidTr="009D64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191"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80</w:t>
            </w:r>
          </w:p>
        </w:tc>
        <w:tc>
          <w:tcPr>
            <w:tcW w:w="1191" w:type="dxa"/>
            <w:tcBorders>
              <w:top w:val="nil"/>
              <w:left w:val="nil"/>
              <w:bottom w:val="single" w:sz="4" w:space="0" w:color="auto"/>
              <w:right w:val="single" w:sz="4" w:space="0" w:color="auto"/>
            </w:tcBorders>
            <w:shd w:val="clear" w:color="auto" w:fill="FABF8F" w:themeFill="accent6" w:themeFillTint="99"/>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120</w:t>
            </w:r>
          </w:p>
        </w:tc>
        <w:tc>
          <w:tcPr>
            <w:tcW w:w="1191" w:type="dxa"/>
            <w:tcBorders>
              <w:top w:val="nil"/>
              <w:left w:val="nil"/>
              <w:bottom w:val="single" w:sz="4" w:space="0" w:color="auto"/>
              <w:right w:val="single" w:sz="4" w:space="0" w:color="auto"/>
            </w:tcBorders>
            <w:shd w:val="clear" w:color="auto" w:fill="FABF8F" w:themeFill="accent6" w:themeFillTint="99"/>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150</w:t>
            </w:r>
          </w:p>
        </w:tc>
        <w:tc>
          <w:tcPr>
            <w:tcW w:w="1191" w:type="dxa"/>
            <w:tcBorders>
              <w:top w:val="nil"/>
              <w:left w:val="nil"/>
              <w:bottom w:val="single" w:sz="4" w:space="0" w:color="auto"/>
              <w:right w:val="single" w:sz="4" w:space="0" w:color="auto"/>
            </w:tcBorders>
            <w:shd w:val="clear" w:color="auto" w:fill="FABF8F" w:themeFill="accent6" w:themeFillTint="99"/>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180</w:t>
            </w:r>
          </w:p>
        </w:tc>
      </w:tr>
      <w:tr w:rsidR="00F6512B" w:rsidRPr="00F6512B" w:rsidTr="009D64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1191"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85</w:t>
            </w:r>
          </w:p>
        </w:tc>
        <w:tc>
          <w:tcPr>
            <w:tcW w:w="1191" w:type="dxa"/>
            <w:tcBorders>
              <w:top w:val="nil"/>
              <w:left w:val="nil"/>
              <w:bottom w:val="single" w:sz="4" w:space="0" w:color="auto"/>
              <w:right w:val="single" w:sz="4" w:space="0" w:color="auto"/>
            </w:tcBorders>
            <w:shd w:val="clear" w:color="auto" w:fill="FABF8F" w:themeFill="accent6" w:themeFillTint="99"/>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115</w:t>
            </w:r>
          </w:p>
        </w:tc>
        <w:tc>
          <w:tcPr>
            <w:tcW w:w="1191" w:type="dxa"/>
            <w:tcBorders>
              <w:top w:val="nil"/>
              <w:left w:val="nil"/>
              <w:bottom w:val="single" w:sz="4" w:space="0" w:color="auto"/>
              <w:right w:val="single" w:sz="4" w:space="0" w:color="auto"/>
            </w:tcBorders>
            <w:shd w:val="clear" w:color="auto" w:fill="FABF8F" w:themeFill="accent6" w:themeFillTint="99"/>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144</w:t>
            </w:r>
          </w:p>
        </w:tc>
        <w:tc>
          <w:tcPr>
            <w:tcW w:w="1191" w:type="dxa"/>
            <w:tcBorders>
              <w:top w:val="nil"/>
              <w:left w:val="nil"/>
              <w:bottom w:val="single" w:sz="4" w:space="0" w:color="auto"/>
              <w:right w:val="single" w:sz="4" w:space="0" w:color="auto"/>
            </w:tcBorders>
            <w:shd w:val="clear" w:color="auto" w:fill="FABF8F" w:themeFill="accent6" w:themeFillTint="99"/>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173</w:t>
            </w:r>
          </w:p>
        </w:tc>
      </w:tr>
      <w:tr w:rsidR="00F6512B" w:rsidRPr="00F6512B" w:rsidTr="009D64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1191"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90</w:t>
            </w:r>
          </w:p>
        </w:tc>
        <w:tc>
          <w:tcPr>
            <w:tcW w:w="1191" w:type="dxa"/>
            <w:tcBorders>
              <w:top w:val="nil"/>
              <w:left w:val="nil"/>
              <w:bottom w:val="single" w:sz="4" w:space="0" w:color="auto"/>
              <w:right w:val="single" w:sz="4" w:space="0" w:color="auto"/>
            </w:tcBorders>
            <w:shd w:val="clear" w:color="auto" w:fill="FABF8F" w:themeFill="accent6" w:themeFillTint="99"/>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110</w:t>
            </w:r>
          </w:p>
        </w:tc>
        <w:tc>
          <w:tcPr>
            <w:tcW w:w="1191" w:type="dxa"/>
            <w:tcBorders>
              <w:top w:val="nil"/>
              <w:left w:val="nil"/>
              <w:bottom w:val="single" w:sz="4" w:space="0" w:color="auto"/>
              <w:right w:val="single" w:sz="4" w:space="0" w:color="auto"/>
            </w:tcBorders>
            <w:shd w:val="clear" w:color="auto" w:fill="FABF8F" w:themeFill="accent6" w:themeFillTint="99"/>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138</w:t>
            </w:r>
          </w:p>
        </w:tc>
        <w:tc>
          <w:tcPr>
            <w:tcW w:w="1191" w:type="dxa"/>
            <w:tcBorders>
              <w:top w:val="nil"/>
              <w:left w:val="nil"/>
              <w:bottom w:val="single" w:sz="4" w:space="0" w:color="auto"/>
              <w:right w:val="single" w:sz="4" w:space="0" w:color="auto"/>
            </w:tcBorders>
            <w:shd w:val="clear" w:color="auto" w:fill="FABF8F" w:themeFill="accent6" w:themeFillTint="99"/>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165</w:t>
            </w:r>
          </w:p>
        </w:tc>
      </w:tr>
      <w:tr w:rsidR="00F6512B" w:rsidRPr="00F6512B" w:rsidTr="009D64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6"/>
        </w:trPr>
        <w:tc>
          <w:tcPr>
            <w:tcW w:w="1191"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95</w:t>
            </w:r>
          </w:p>
        </w:tc>
        <w:tc>
          <w:tcPr>
            <w:tcW w:w="1191" w:type="dxa"/>
            <w:tcBorders>
              <w:top w:val="nil"/>
              <w:left w:val="nil"/>
              <w:bottom w:val="single" w:sz="4" w:space="0" w:color="auto"/>
              <w:right w:val="single" w:sz="4" w:space="0" w:color="auto"/>
            </w:tcBorders>
            <w:shd w:val="clear" w:color="auto" w:fill="FABF8F" w:themeFill="accent6" w:themeFillTint="99"/>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105</w:t>
            </w:r>
          </w:p>
        </w:tc>
        <w:tc>
          <w:tcPr>
            <w:tcW w:w="1191" w:type="dxa"/>
            <w:tcBorders>
              <w:top w:val="nil"/>
              <w:left w:val="nil"/>
              <w:bottom w:val="single" w:sz="4" w:space="0" w:color="auto"/>
              <w:right w:val="single" w:sz="4" w:space="0" w:color="auto"/>
            </w:tcBorders>
            <w:shd w:val="clear" w:color="auto" w:fill="FABF8F" w:themeFill="accent6" w:themeFillTint="99"/>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131</w:t>
            </w:r>
          </w:p>
        </w:tc>
        <w:tc>
          <w:tcPr>
            <w:tcW w:w="1191" w:type="dxa"/>
            <w:tcBorders>
              <w:top w:val="nil"/>
              <w:left w:val="nil"/>
              <w:bottom w:val="single" w:sz="4" w:space="0" w:color="auto"/>
              <w:right w:val="single" w:sz="4" w:space="0" w:color="auto"/>
            </w:tcBorders>
            <w:shd w:val="clear" w:color="auto" w:fill="FABF8F" w:themeFill="accent6" w:themeFillTint="99"/>
            <w:noWrap/>
            <w:vAlign w:val="bottom"/>
            <w:hideMark/>
          </w:tcPr>
          <w:p w:rsidR="00F6512B" w:rsidRPr="00F6512B" w:rsidRDefault="00F6512B" w:rsidP="009D646F">
            <w:pPr>
              <w:jc w:val="both"/>
              <w:rPr>
                <w:rFonts w:asciiTheme="majorHAnsi" w:hAnsiTheme="majorHAnsi" w:cstheme="majorHAnsi"/>
                <w:color w:val="000000"/>
                <w:szCs w:val="24"/>
              </w:rPr>
            </w:pPr>
            <w:r w:rsidRPr="00F6512B">
              <w:rPr>
                <w:rFonts w:asciiTheme="majorHAnsi" w:hAnsiTheme="majorHAnsi" w:cstheme="majorHAnsi"/>
                <w:color w:val="000000"/>
                <w:szCs w:val="24"/>
              </w:rPr>
              <w:t>158</w:t>
            </w:r>
          </w:p>
        </w:tc>
      </w:tr>
    </w:tbl>
    <w:p w:rsidR="0038627E" w:rsidRDefault="0038627E" w:rsidP="009D646F">
      <w:pPr>
        <w:spacing w:after="120"/>
        <w:jc w:val="both"/>
        <w:rPr>
          <w:rFonts w:asciiTheme="majorHAnsi" w:hAnsiTheme="majorHAnsi" w:cstheme="majorHAnsi"/>
          <w:noProof/>
          <w:szCs w:val="24"/>
          <w:lang w:val="pl-PL"/>
        </w:rPr>
      </w:pPr>
    </w:p>
    <w:p w:rsidR="00F6512B" w:rsidRDefault="00690094" w:rsidP="009D646F">
      <w:pPr>
        <w:spacing w:after="120"/>
        <w:jc w:val="both"/>
        <w:rPr>
          <w:rFonts w:asciiTheme="majorHAnsi" w:hAnsiTheme="majorHAnsi" w:cstheme="majorHAnsi"/>
          <w:noProof/>
          <w:szCs w:val="24"/>
          <w:lang w:val="pl-PL"/>
        </w:rPr>
      </w:pPr>
      <w:r w:rsidRPr="00690094">
        <w:rPr>
          <w:rFonts w:asciiTheme="majorHAnsi" w:hAnsiTheme="majorHAnsi" w:cstheme="majorHAnsi"/>
          <w:noProof/>
          <w:lang w:val="vi-VN" w:eastAsia="vi-VN"/>
        </w:rPr>
        <w:pict>
          <v:shape id="_x0000_s1201" type="#_x0000_t202" style="position:absolute;left:0;text-align:left;margin-left:38.9pt;margin-top:16.9pt;width:26.3pt;height:13.15pt;z-index:251737088" o:regroupid="7" stroked="f">
            <v:textbox style="mso-next-textbox:#_x0000_s1201" inset="0,0,0,0">
              <w:txbxContent>
                <w:p w:rsidR="00F6512B" w:rsidRPr="00F6512B" w:rsidRDefault="00F6512B" w:rsidP="00F6512B">
                  <w:pPr>
                    <w:rPr>
                      <w:rFonts w:asciiTheme="majorHAnsi" w:hAnsiTheme="majorHAnsi" w:cstheme="majorHAnsi"/>
                      <w:lang w:val="en-US"/>
                    </w:rPr>
                  </w:pPr>
                  <w:r>
                    <w:rPr>
                      <w:lang w:val="en-US"/>
                    </w:rPr>
                    <w:t>C, %</w:t>
                  </w:r>
                </w:p>
              </w:txbxContent>
            </v:textbox>
          </v:shape>
        </w:pict>
      </w:r>
      <w:r w:rsidRPr="00690094">
        <w:rPr>
          <w:rFonts w:asciiTheme="majorHAnsi" w:hAnsiTheme="majorHAnsi" w:cstheme="majorHAnsi"/>
          <w:noProof/>
          <w:lang w:val="vi-VN" w:eastAsia="vi-VN"/>
        </w:rPr>
        <w:pict>
          <v:shape id="_x0000_s1202" type="#_x0000_t202" style="position:absolute;left:0;text-align:left;margin-left:162.45pt;margin-top:181.45pt;width:36.3pt;height:16.3pt;z-index:251738112" o:regroupid="7" stroked="f">
            <v:textbox style="mso-next-textbox:#_x0000_s1202" inset="0,0,0,0">
              <w:txbxContent>
                <w:p w:rsidR="00F6512B" w:rsidRPr="00F6512B" w:rsidRDefault="00F6512B" w:rsidP="00F6512B">
                  <w:pPr>
                    <w:rPr>
                      <w:rFonts w:asciiTheme="majorHAnsi" w:hAnsiTheme="majorHAnsi" w:cstheme="majorHAnsi"/>
                      <w:lang w:val="en-US"/>
                    </w:rPr>
                  </w:pPr>
                  <w:r>
                    <w:rPr>
                      <w:rFonts w:ascii="Calibri" w:hAnsi="Calibri" w:cs="Calibri"/>
                      <w:lang w:val="en-US"/>
                    </w:rPr>
                    <w:t>β</w:t>
                  </w:r>
                  <w:r>
                    <w:rPr>
                      <w:lang w:val="en-US"/>
                    </w:rPr>
                    <w:softHyphen/>
                  </w:r>
                  <w:r w:rsidRPr="00F6512B">
                    <w:rPr>
                      <w:vertAlign w:val="subscript"/>
                      <w:lang w:val="en-US"/>
                    </w:rPr>
                    <w:t>1</w:t>
                  </w:r>
                  <w:r w:rsidRPr="00F6512B">
                    <w:rPr>
                      <w:vertAlign w:val="superscript"/>
                      <w:lang w:val="en-US"/>
                    </w:rPr>
                    <w:t>-d</w:t>
                  </w:r>
                  <w:r>
                    <w:rPr>
                      <w:lang w:val="en-US"/>
                    </w:rPr>
                    <w:t>, %</w:t>
                  </w:r>
                </w:p>
              </w:txbxContent>
            </v:textbox>
          </v:shape>
        </w:pict>
      </w:r>
      <w:r w:rsidR="00F6512B" w:rsidRPr="00F6512B">
        <w:rPr>
          <w:rFonts w:asciiTheme="majorHAnsi" w:hAnsiTheme="majorHAnsi" w:cstheme="majorHAnsi"/>
          <w:noProof/>
          <w:szCs w:val="24"/>
          <w:lang w:val="vi-VN" w:eastAsia="vi-VN"/>
        </w:rPr>
        <w:drawing>
          <wp:inline distT="0" distB="0" distL="0" distR="0">
            <wp:extent cx="2686050" cy="295275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D646F" w:rsidRDefault="00CA278A" w:rsidP="009D646F">
      <w:pPr>
        <w:jc w:val="both"/>
        <w:rPr>
          <w:rFonts w:asciiTheme="majorHAnsi" w:hAnsiTheme="majorHAnsi" w:cstheme="majorHAnsi"/>
          <w:noProof/>
          <w:szCs w:val="24"/>
          <w:lang w:val="pl-PL"/>
        </w:rPr>
      </w:pPr>
      <w:r>
        <w:rPr>
          <w:rFonts w:asciiTheme="majorHAnsi" w:hAnsiTheme="majorHAnsi" w:cstheme="majorHAnsi"/>
          <w:noProof/>
          <w:szCs w:val="24"/>
          <w:lang w:val="pl-PL"/>
        </w:rPr>
        <w:t>Hình 4: Quan hệ giữa tải trọng tuần hoàn C và</w:t>
      </w:r>
    </w:p>
    <w:p w:rsidR="0038627E" w:rsidRDefault="00CA278A" w:rsidP="009D646F">
      <w:pPr>
        <w:spacing w:after="120"/>
        <w:jc w:val="both"/>
        <w:rPr>
          <w:rFonts w:asciiTheme="majorHAnsi" w:hAnsiTheme="majorHAnsi" w:cstheme="majorHAnsi"/>
          <w:noProof/>
          <w:szCs w:val="24"/>
          <w:lang w:val="pl-PL"/>
        </w:rPr>
      </w:pPr>
      <w:r>
        <w:rPr>
          <w:rFonts w:asciiTheme="majorHAnsi" w:hAnsiTheme="majorHAnsi" w:cstheme="majorHAnsi"/>
          <w:noProof/>
          <w:szCs w:val="24"/>
          <w:lang w:val="pl-PL"/>
        </w:rPr>
        <w:t xml:space="preserve">hàm lượng cấp hạt </w:t>
      </w:r>
      <w:r w:rsidR="009D646F">
        <w:rPr>
          <w:rFonts w:asciiTheme="majorHAnsi" w:hAnsiTheme="majorHAnsi" w:cstheme="majorHAnsi"/>
          <w:noProof/>
          <w:szCs w:val="24"/>
          <w:lang w:val="pl-PL"/>
        </w:rPr>
        <w:t>mịn</w:t>
      </w:r>
      <w:r>
        <w:rPr>
          <w:rFonts w:asciiTheme="majorHAnsi" w:hAnsiTheme="majorHAnsi" w:cstheme="majorHAnsi"/>
          <w:noProof/>
          <w:szCs w:val="24"/>
          <w:lang w:val="pl-PL"/>
        </w:rPr>
        <w:t xml:space="preserve"> –d trong cấp liệu đầu</w:t>
      </w:r>
    </w:p>
    <w:p w:rsidR="0065033C" w:rsidRDefault="00D46BBD" w:rsidP="009D646F">
      <w:pPr>
        <w:spacing w:after="120"/>
        <w:jc w:val="both"/>
        <w:rPr>
          <w:rFonts w:asciiTheme="majorHAnsi" w:hAnsiTheme="majorHAnsi" w:cstheme="majorHAnsi"/>
          <w:lang w:val="pl-PL"/>
        </w:rPr>
      </w:pPr>
      <w:r>
        <w:rPr>
          <w:rFonts w:asciiTheme="majorHAnsi" w:hAnsiTheme="majorHAnsi" w:cstheme="majorHAnsi"/>
          <w:lang w:val="pl-PL"/>
        </w:rPr>
        <w:t>Về mặt lý thuyết có thể thấy t</w:t>
      </w:r>
      <w:r w:rsidR="00CC0B1F">
        <w:rPr>
          <w:rFonts w:asciiTheme="majorHAnsi" w:hAnsiTheme="majorHAnsi" w:cstheme="majorHAnsi"/>
          <w:lang w:val="pl-PL"/>
        </w:rPr>
        <w:t>ừ Bảng 1 và Hình 4</w:t>
      </w:r>
      <w:r>
        <w:rPr>
          <w:rFonts w:asciiTheme="majorHAnsi" w:hAnsiTheme="majorHAnsi" w:cstheme="majorHAnsi"/>
          <w:lang w:val="pl-PL"/>
        </w:rPr>
        <w:t xml:space="preserve">, </w:t>
      </w:r>
      <w:r w:rsidR="00CC0B1F">
        <w:rPr>
          <w:rFonts w:asciiTheme="majorHAnsi" w:hAnsiTheme="majorHAnsi" w:cstheme="majorHAnsi"/>
          <w:lang w:val="pl-PL"/>
        </w:rPr>
        <w:t>khi hàm lượng cấp hạt mịn trong quặng đầu càng lớn thì tải trọng tuần hoàn so với cấp liệu đầu vào vòng nghiền càng gi</w:t>
      </w:r>
      <w:r w:rsidR="00543ECB">
        <w:rPr>
          <w:rFonts w:asciiTheme="majorHAnsi" w:hAnsiTheme="majorHAnsi" w:cstheme="majorHAnsi"/>
          <w:lang w:val="pl-PL"/>
        </w:rPr>
        <w:t xml:space="preserve">ảm. </w:t>
      </w:r>
      <w:r>
        <w:rPr>
          <w:rFonts w:asciiTheme="majorHAnsi" w:hAnsiTheme="majorHAnsi" w:cstheme="majorHAnsi"/>
          <w:lang w:val="pl-PL"/>
        </w:rPr>
        <w:t>Nếu lấy giá trị trung bình của mức</w:t>
      </w:r>
      <w:r w:rsidR="00543ECB">
        <w:rPr>
          <w:rFonts w:asciiTheme="majorHAnsi" w:hAnsiTheme="majorHAnsi" w:cstheme="majorHAnsi"/>
          <w:lang w:val="pl-PL"/>
        </w:rPr>
        <w:t xml:space="preserve"> tải trọng tuần hoàn </w:t>
      </w:r>
      <w:r>
        <w:rPr>
          <w:rFonts w:asciiTheme="majorHAnsi" w:hAnsiTheme="majorHAnsi" w:cstheme="majorHAnsi"/>
          <w:lang w:val="pl-PL"/>
        </w:rPr>
        <w:t xml:space="preserve">tối ưu thực (C) </w:t>
      </w:r>
      <w:r w:rsidR="00543ECB">
        <w:rPr>
          <w:rFonts w:asciiTheme="majorHAnsi" w:hAnsiTheme="majorHAnsi" w:cstheme="majorHAnsi"/>
          <w:lang w:val="pl-PL"/>
        </w:rPr>
        <w:t xml:space="preserve">vào máy nghiền </w:t>
      </w:r>
      <w:r>
        <w:rPr>
          <w:rFonts w:asciiTheme="majorHAnsi" w:hAnsiTheme="majorHAnsi" w:cstheme="majorHAnsi"/>
          <w:lang w:val="pl-PL"/>
        </w:rPr>
        <w:t xml:space="preserve">là </w:t>
      </w:r>
      <w:r w:rsidR="00543ECB">
        <w:rPr>
          <w:rFonts w:asciiTheme="majorHAnsi" w:hAnsiTheme="majorHAnsi" w:cstheme="majorHAnsi"/>
          <w:lang w:val="pl-PL"/>
        </w:rPr>
        <w:t>250 %, giá trị</w:t>
      </w:r>
      <w:r w:rsidR="0065033C">
        <w:rPr>
          <w:rFonts w:asciiTheme="majorHAnsi" w:hAnsiTheme="majorHAnsi" w:cstheme="majorHAnsi"/>
          <w:lang w:val="pl-PL"/>
        </w:rPr>
        <w:t xml:space="preserve"> tải trọng tuần hoàn</w:t>
      </w:r>
      <w:r w:rsidR="00543ECB">
        <w:rPr>
          <w:rFonts w:asciiTheme="majorHAnsi" w:hAnsiTheme="majorHAnsi" w:cstheme="majorHAnsi"/>
          <w:lang w:val="pl-PL"/>
        </w:rPr>
        <w:t xml:space="preserve"> </w:t>
      </w:r>
      <w:r>
        <w:rPr>
          <w:rFonts w:asciiTheme="majorHAnsi" w:hAnsiTheme="majorHAnsi" w:cstheme="majorHAnsi"/>
          <w:lang w:val="pl-PL"/>
        </w:rPr>
        <w:t xml:space="preserve">C’ </w:t>
      </w:r>
      <w:r w:rsidR="0065033C">
        <w:rPr>
          <w:rFonts w:asciiTheme="majorHAnsi" w:hAnsiTheme="majorHAnsi" w:cstheme="majorHAnsi"/>
          <w:lang w:val="pl-PL"/>
        </w:rPr>
        <w:t xml:space="preserve">thay </w:t>
      </w:r>
      <w:r w:rsidR="00543ECB">
        <w:rPr>
          <w:rFonts w:asciiTheme="majorHAnsi" w:hAnsiTheme="majorHAnsi" w:cstheme="majorHAnsi"/>
          <w:lang w:val="pl-PL"/>
        </w:rPr>
        <w:t xml:space="preserve">giảm </w:t>
      </w:r>
      <w:r w:rsidR="0065033C">
        <w:rPr>
          <w:rFonts w:asciiTheme="majorHAnsi" w:hAnsiTheme="majorHAnsi" w:cstheme="majorHAnsi"/>
          <w:lang w:val="pl-PL"/>
        </w:rPr>
        <w:t xml:space="preserve">dần </w:t>
      </w:r>
      <w:r w:rsidR="00543ECB">
        <w:rPr>
          <w:rFonts w:asciiTheme="majorHAnsi" w:hAnsiTheme="majorHAnsi" w:cstheme="majorHAnsi"/>
          <w:lang w:val="pl-PL"/>
        </w:rPr>
        <w:t>từ 2</w:t>
      </w:r>
      <w:r>
        <w:rPr>
          <w:rFonts w:asciiTheme="majorHAnsi" w:hAnsiTheme="majorHAnsi" w:cstheme="majorHAnsi"/>
          <w:lang w:val="pl-PL"/>
        </w:rPr>
        <w:t>5</w:t>
      </w:r>
      <w:r w:rsidR="00543ECB">
        <w:rPr>
          <w:rFonts w:asciiTheme="majorHAnsi" w:hAnsiTheme="majorHAnsi" w:cstheme="majorHAnsi"/>
          <w:lang w:val="pl-PL"/>
        </w:rPr>
        <w:t>0% xuống 1</w:t>
      </w:r>
      <w:r>
        <w:rPr>
          <w:rFonts w:asciiTheme="majorHAnsi" w:hAnsiTheme="majorHAnsi" w:cstheme="majorHAnsi"/>
          <w:lang w:val="pl-PL"/>
        </w:rPr>
        <w:t>31</w:t>
      </w:r>
      <w:r w:rsidR="00543ECB">
        <w:rPr>
          <w:rFonts w:asciiTheme="majorHAnsi" w:hAnsiTheme="majorHAnsi" w:cstheme="majorHAnsi"/>
          <w:lang w:val="pl-PL"/>
        </w:rPr>
        <w:t xml:space="preserve">% khi hàm lượng cấp hạt </w:t>
      </w:r>
      <w:r w:rsidR="0065033C">
        <w:rPr>
          <w:rFonts w:asciiTheme="majorHAnsi" w:hAnsiTheme="majorHAnsi" w:cstheme="majorHAnsi"/>
          <w:lang w:val="pl-PL"/>
        </w:rPr>
        <w:t>mịn</w:t>
      </w:r>
      <w:r w:rsidR="00543ECB">
        <w:rPr>
          <w:rFonts w:asciiTheme="majorHAnsi" w:hAnsiTheme="majorHAnsi" w:cstheme="majorHAnsi"/>
          <w:lang w:val="pl-PL"/>
        </w:rPr>
        <w:t xml:space="preserve"> </w:t>
      </w:r>
      <w:r w:rsidR="0065033C">
        <w:rPr>
          <w:rFonts w:asciiTheme="majorHAnsi" w:hAnsiTheme="majorHAnsi" w:cstheme="majorHAnsi"/>
          <w:lang w:val="pl-PL"/>
        </w:rPr>
        <w:t xml:space="preserve">trong cấp liệu vào vòng nghiền </w:t>
      </w:r>
      <w:r w:rsidR="0065033C">
        <w:rPr>
          <w:rFonts w:ascii="Calibri" w:hAnsi="Calibri" w:cs="Calibri"/>
          <w:lang w:val="en-US"/>
        </w:rPr>
        <w:t>β</w:t>
      </w:r>
      <w:r w:rsidR="0065033C" w:rsidRPr="0065033C">
        <w:rPr>
          <w:lang w:val="pl-PL"/>
        </w:rPr>
        <w:softHyphen/>
      </w:r>
      <w:r w:rsidR="0065033C" w:rsidRPr="0065033C">
        <w:rPr>
          <w:vertAlign w:val="subscript"/>
          <w:lang w:val="pl-PL"/>
        </w:rPr>
        <w:t>1</w:t>
      </w:r>
      <w:r w:rsidR="0065033C" w:rsidRPr="0065033C">
        <w:rPr>
          <w:vertAlign w:val="superscript"/>
          <w:lang w:val="pl-PL"/>
        </w:rPr>
        <w:t>-d</w:t>
      </w:r>
      <w:r w:rsidR="0065033C">
        <w:rPr>
          <w:rFonts w:asciiTheme="majorHAnsi" w:hAnsiTheme="majorHAnsi" w:cstheme="majorHAnsi"/>
          <w:lang w:val="pl-PL"/>
        </w:rPr>
        <w:t xml:space="preserve"> </w:t>
      </w:r>
      <w:r w:rsidR="00543ECB">
        <w:rPr>
          <w:rFonts w:asciiTheme="majorHAnsi" w:hAnsiTheme="majorHAnsi" w:cstheme="majorHAnsi"/>
          <w:lang w:val="pl-PL"/>
        </w:rPr>
        <w:t>tăng từ 0</w:t>
      </w:r>
      <w:r w:rsidR="0065033C">
        <w:rPr>
          <w:rFonts w:asciiTheme="majorHAnsi" w:hAnsiTheme="majorHAnsi" w:cstheme="majorHAnsi"/>
          <w:lang w:val="pl-PL"/>
        </w:rPr>
        <w:t xml:space="preserve"> </w:t>
      </w:r>
      <w:r w:rsidR="00543ECB">
        <w:rPr>
          <w:rFonts w:asciiTheme="majorHAnsi" w:hAnsiTheme="majorHAnsi" w:cstheme="majorHAnsi"/>
          <w:lang w:val="pl-PL"/>
        </w:rPr>
        <w:t xml:space="preserve">% tới </w:t>
      </w:r>
      <w:r w:rsidR="0065033C">
        <w:rPr>
          <w:rFonts w:asciiTheme="majorHAnsi" w:hAnsiTheme="majorHAnsi" w:cstheme="majorHAnsi"/>
          <w:lang w:val="pl-PL"/>
        </w:rPr>
        <w:t xml:space="preserve">95 </w:t>
      </w:r>
      <w:r w:rsidR="00543ECB">
        <w:rPr>
          <w:rFonts w:asciiTheme="majorHAnsi" w:hAnsiTheme="majorHAnsi" w:cstheme="majorHAnsi"/>
          <w:lang w:val="pl-PL"/>
        </w:rPr>
        <w:t xml:space="preserve">%. </w:t>
      </w:r>
      <w:r w:rsidR="004037AD">
        <w:rPr>
          <w:rFonts w:asciiTheme="majorHAnsi" w:hAnsiTheme="majorHAnsi" w:cstheme="majorHAnsi"/>
          <w:lang w:val="pl-PL"/>
        </w:rPr>
        <w:t>Dựa vào Bảng 1 hoặc Hình 4 có thể xác định được tải trọng tuần hoàn tối ưu C’ so với cấp liệu đầu vào vòng nghiền.</w:t>
      </w:r>
    </w:p>
    <w:p w:rsidR="00CC0B1F" w:rsidRDefault="0065033C" w:rsidP="009D646F">
      <w:pPr>
        <w:spacing w:after="120"/>
        <w:jc w:val="both"/>
        <w:rPr>
          <w:rFonts w:asciiTheme="majorHAnsi" w:hAnsiTheme="majorHAnsi" w:cstheme="majorHAnsi"/>
          <w:lang w:val="pl-PL"/>
        </w:rPr>
      </w:pPr>
      <w:r>
        <w:rPr>
          <w:rFonts w:asciiTheme="majorHAnsi" w:hAnsiTheme="majorHAnsi" w:cstheme="majorHAnsi"/>
          <w:lang w:val="pl-PL"/>
        </w:rPr>
        <w:t xml:space="preserve">Trên thực tế, giá trị </w:t>
      </w:r>
      <w:r>
        <w:rPr>
          <w:rFonts w:ascii="Calibri" w:hAnsi="Calibri" w:cs="Calibri"/>
          <w:lang w:val="en-US"/>
        </w:rPr>
        <w:t>β</w:t>
      </w:r>
      <w:r w:rsidRPr="0065033C">
        <w:rPr>
          <w:lang w:val="pl-PL"/>
        </w:rPr>
        <w:softHyphen/>
      </w:r>
      <w:r w:rsidRPr="0065033C">
        <w:rPr>
          <w:vertAlign w:val="subscript"/>
          <w:lang w:val="pl-PL"/>
        </w:rPr>
        <w:t>1</w:t>
      </w:r>
      <w:r w:rsidRPr="0065033C">
        <w:rPr>
          <w:vertAlign w:val="superscript"/>
          <w:lang w:val="pl-PL"/>
        </w:rPr>
        <w:t xml:space="preserve">-d </w:t>
      </w:r>
      <w:r w:rsidRPr="0065033C">
        <w:rPr>
          <w:lang w:val="pl-PL"/>
        </w:rPr>
        <w:t>t</w:t>
      </w:r>
      <w:r w:rsidRPr="0065033C">
        <w:rPr>
          <w:rFonts w:asciiTheme="majorHAnsi" w:hAnsiTheme="majorHAnsi" w:cstheme="majorHAnsi"/>
          <w:lang w:val="pl-PL"/>
        </w:rPr>
        <w:t>h</w:t>
      </w:r>
      <w:r w:rsidRPr="0065033C">
        <w:rPr>
          <w:rFonts w:asciiTheme="majorHAnsi" w:hAnsiTheme="majorHAnsi" w:cstheme="majorHAnsi"/>
          <w:lang w:val="vi-VN"/>
        </w:rPr>
        <w:t>ường</w:t>
      </w:r>
      <w:r>
        <w:rPr>
          <w:rFonts w:asciiTheme="majorHAnsi" w:hAnsiTheme="majorHAnsi" w:cstheme="majorHAnsi"/>
          <w:lang w:val="pl-PL"/>
        </w:rPr>
        <w:t xml:space="preserve"> nằm trong giới hạn từ 20 – 60 % tức là giới hạn có lợi khi sử dụng phân cấp sơ bộ</w:t>
      </w:r>
      <w:r w:rsidR="009D646F">
        <w:rPr>
          <w:rFonts w:asciiTheme="majorHAnsi" w:hAnsiTheme="majorHAnsi" w:cstheme="majorHAnsi"/>
          <w:lang w:val="pl-PL"/>
        </w:rPr>
        <w:t xml:space="preserve"> do vậy tải trọng tuần hoàn C’ có thể thay đổi</w:t>
      </w:r>
      <w:r w:rsidR="004037AD">
        <w:rPr>
          <w:rFonts w:asciiTheme="majorHAnsi" w:hAnsiTheme="majorHAnsi" w:cstheme="majorHAnsi"/>
          <w:lang w:val="pl-PL"/>
        </w:rPr>
        <w:t xml:space="preserve"> trong giới hạn rộng</w:t>
      </w:r>
      <w:r w:rsidR="009D646F">
        <w:rPr>
          <w:rFonts w:asciiTheme="majorHAnsi" w:hAnsiTheme="majorHAnsi" w:cstheme="majorHAnsi"/>
          <w:lang w:val="pl-PL"/>
        </w:rPr>
        <w:t xml:space="preserve"> từ 140 </w:t>
      </w:r>
      <w:r w:rsidR="009D646F">
        <w:rPr>
          <w:rFonts w:asciiTheme="majorHAnsi" w:hAnsiTheme="majorHAnsi" w:cstheme="majorHAnsi"/>
          <w:lang w:val="pl-PL"/>
        </w:rPr>
        <w:lastRenderedPageBreak/>
        <w:t xml:space="preserve">– 270 % tùy theo hàm lượng cấp hạt mịn trong cấp liệu đầu. Tuy nhiên có thể thấy lựa chọn </w:t>
      </w:r>
      <w:r>
        <w:rPr>
          <w:rFonts w:asciiTheme="majorHAnsi" w:hAnsiTheme="majorHAnsi" w:cstheme="majorHAnsi"/>
          <w:lang w:val="pl-PL"/>
        </w:rPr>
        <w:t xml:space="preserve">tải trọng tuần hoàn tối ưu C’ so với </w:t>
      </w:r>
      <w:r w:rsidR="00543ECB">
        <w:rPr>
          <w:rFonts w:asciiTheme="majorHAnsi" w:hAnsiTheme="majorHAnsi" w:cstheme="majorHAnsi"/>
          <w:lang w:val="pl-PL"/>
        </w:rPr>
        <w:t xml:space="preserve">cấp liệu đầu </w:t>
      </w:r>
      <w:r>
        <w:rPr>
          <w:rFonts w:asciiTheme="majorHAnsi" w:hAnsiTheme="majorHAnsi" w:cstheme="majorHAnsi"/>
          <w:lang w:val="pl-PL"/>
        </w:rPr>
        <w:t xml:space="preserve">vào vòng nghiền trong giới hạn </w:t>
      </w:r>
      <w:r w:rsidR="000477BB">
        <w:rPr>
          <w:rFonts w:asciiTheme="majorHAnsi" w:hAnsiTheme="majorHAnsi" w:cstheme="majorHAnsi"/>
          <w:lang w:val="pl-PL"/>
        </w:rPr>
        <w:t>180 – 2</w:t>
      </w:r>
      <w:r w:rsidR="009D646F">
        <w:rPr>
          <w:rFonts w:asciiTheme="majorHAnsi" w:hAnsiTheme="majorHAnsi" w:cstheme="majorHAnsi"/>
          <w:lang w:val="pl-PL"/>
        </w:rPr>
        <w:t>1</w:t>
      </w:r>
      <w:r w:rsidR="000477BB">
        <w:rPr>
          <w:rFonts w:asciiTheme="majorHAnsi" w:hAnsiTheme="majorHAnsi" w:cstheme="majorHAnsi"/>
          <w:lang w:val="pl-PL"/>
        </w:rPr>
        <w:t>0 %</w:t>
      </w:r>
      <w:r w:rsidR="009D646F">
        <w:rPr>
          <w:rFonts w:asciiTheme="majorHAnsi" w:hAnsiTheme="majorHAnsi" w:cstheme="majorHAnsi"/>
          <w:lang w:val="pl-PL"/>
        </w:rPr>
        <w:t xml:space="preserve"> luôn phù hợp đối với các giá trị hàm lượng cấp hạt mịn thực tế trong cấp liệu đầu vào vòng nghiền kết hợp phân cấp sơ bộ và phân cấp kiểm tra</w:t>
      </w:r>
      <w:r w:rsidR="000477BB">
        <w:rPr>
          <w:rFonts w:asciiTheme="majorHAnsi" w:hAnsiTheme="majorHAnsi" w:cstheme="majorHAnsi"/>
          <w:lang w:val="pl-PL"/>
        </w:rPr>
        <w:t>.</w:t>
      </w:r>
      <w:r w:rsidR="00543ECB">
        <w:rPr>
          <w:rFonts w:asciiTheme="majorHAnsi" w:hAnsiTheme="majorHAnsi" w:cstheme="majorHAnsi"/>
          <w:lang w:val="pl-PL"/>
        </w:rPr>
        <w:t xml:space="preserve"> </w:t>
      </w:r>
    </w:p>
    <w:p w:rsidR="0006403A" w:rsidRDefault="0006403A" w:rsidP="009D646F">
      <w:pPr>
        <w:pStyle w:val="ListParagraph"/>
        <w:numPr>
          <w:ilvl w:val="0"/>
          <w:numId w:val="1"/>
        </w:numPr>
        <w:spacing w:after="120"/>
        <w:jc w:val="both"/>
        <w:rPr>
          <w:rFonts w:asciiTheme="majorHAnsi" w:hAnsiTheme="majorHAnsi" w:cstheme="majorHAnsi"/>
          <w:b/>
          <w:szCs w:val="24"/>
          <w:lang w:val="pl-PL"/>
        </w:rPr>
      </w:pPr>
      <w:r>
        <w:rPr>
          <w:rFonts w:asciiTheme="majorHAnsi" w:hAnsiTheme="majorHAnsi" w:cstheme="majorHAnsi"/>
          <w:b/>
          <w:szCs w:val="24"/>
          <w:lang w:val="pl-PL"/>
        </w:rPr>
        <w:t>Kết luận</w:t>
      </w:r>
    </w:p>
    <w:p w:rsidR="007036AF" w:rsidRDefault="000477BB" w:rsidP="007036AF">
      <w:pPr>
        <w:spacing w:after="120"/>
        <w:jc w:val="both"/>
        <w:rPr>
          <w:rFonts w:asciiTheme="majorHAnsi" w:hAnsiTheme="majorHAnsi" w:cstheme="majorHAnsi"/>
          <w:lang w:val="pl-PL"/>
        </w:rPr>
      </w:pPr>
      <w:r>
        <w:rPr>
          <w:rFonts w:asciiTheme="majorHAnsi" w:hAnsiTheme="majorHAnsi" w:cstheme="majorHAnsi"/>
          <w:lang w:val="pl-PL"/>
        </w:rPr>
        <w:t xml:space="preserve">Khi thiết kế vòng nghiền kết hợp phân cấp sơ bộ và phân cấp kiểm tra, thường xảy ra một số nhầm lẫn </w:t>
      </w:r>
      <w:r w:rsidR="004037AD">
        <w:rPr>
          <w:rFonts w:asciiTheme="majorHAnsi" w:hAnsiTheme="majorHAnsi" w:cstheme="majorHAnsi"/>
          <w:lang w:val="pl-PL"/>
        </w:rPr>
        <w:t xml:space="preserve">như coi </w:t>
      </w:r>
      <w:r>
        <w:rPr>
          <w:rFonts w:asciiTheme="majorHAnsi" w:hAnsiTheme="majorHAnsi" w:cstheme="majorHAnsi"/>
          <w:lang w:val="pl-PL"/>
        </w:rPr>
        <w:t>sản phẩm quay vòng vào khâu phân cấp là tải trọng tuần hoàn của máy nghiền</w:t>
      </w:r>
      <w:r w:rsidR="007036AF">
        <w:rPr>
          <w:rFonts w:asciiTheme="majorHAnsi" w:hAnsiTheme="majorHAnsi" w:cstheme="majorHAnsi"/>
          <w:lang w:val="pl-PL"/>
        </w:rPr>
        <w:t xml:space="preserve"> do vậy hay c</w:t>
      </w:r>
      <w:r>
        <w:rPr>
          <w:rFonts w:asciiTheme="majorHAnsi" w:hAnsiTheme="majorHAnsi" w:cstheme="majorHAnsi"/>
          <w:lang w:val="pl-PL"/>
        </w:rPr>
        <w:t xml:space="preserve">họn giá trị tải trọng tuần hoàn từ 200 – 300 </w:t>
      </w:r>
      <w:r w:rsidR="007036AF">
        <w:rPr>
          <w:rFonts w:asciiTheme="majorHAnsi" w:hAnsiTheme="majorHAnsi" w:cstheme="majorHAnsi"/>
          <w:lang w:val="pl-PL"/>
        </w:rPr>
        <w:t xml:space="preserve">% </w:t>
      </w:r>
      <w:r>
        <w:rPr>
          <w:rFonts w:asciiTheme="majorHAnsi" w:hAnsiTheme="majorHAnsi" w:cstheme="majorHAnsi"/>
          <w:lang w:val="pl-PL"/>
        </w:rPr>
        <w:t xml:space="preserve">sẽ không thực sự </w:t>
      </w:r>
      <w:r w:rsidR="007036AF">
        <w:rPr>
          <w:rFonts w:asciiTheme="majorHAnsi" w:hAnsiTheme="majorHAnsi" w:cstheme="majorHAnsi"/>
          <w:lang w:val="pl-PL"/>
        </w:rPr>
        <w:t>phù hợp</w:t>
      </w:r>
      <w:r>
        <w:rPr>
          <w:rFonts w:asciiTheme="majorHAnsi" w:hAnsiTheme="majorHAnsi" w:cstheme="majorHAnsi"/>
          <w:lang w:val="pl-PL"/>
        </w:rPr>
        <w:t>.</w:t>
      </w:r>
      <w:r w:rsidR="007036AF">
        <w:rPr>
          <w:rFonts w:asciiTheme="majorHAnsi" w:hAnsiTheme="majorHAnsi" w:cstheme="majorHAnsi"/>
          <w:lang w:val="pl-PL"/>
        </w:rPr>
        <w:t xml:space="preserve"> </w:t>
      </w:r>
    </w:p>
    <w:p w:rsidR="007036AF" w:rsidRDefault="007036AF" w:rsidP="007036AF">
      <w:pPr>
        <w:spacing w:after="120"/>
        <w:jc w:val="both"/>
        <w:rPr>
          <w:rFonts w:asciiTheme="majorHAnsi" w:hAnsiTheme="majorHAnsi" w:cstheme="majorHAnsi"/>
          <w:lang w:val="pl-PL"/>
        </w:rPr>
      </w:pPr>
      <w:r>
        <w:rPr>
          <w:rFonts w:asciiTheme="majorHAnsi" w:hAnsiTheme="majorHAnsi" w:cstheme="majorHAnsi"/>
          <w:lang w:val="pl-PL"/>
        </w:rPr>
        <w:t>Khi hàm lượng cấp hạt mịn trong cấp liệu tăng thì giá trị tối ưu của tải trọng tuần hoàn C’ so với cấp liệu vào vòng nghiền giảm. Giá trị tối ưu này thay đổi trong giới hạn rộng từ 140 – 270 % tùy thuộc vào hàm lượng cấp hạt mịn có trong cấp liệu.</w:t>
      </w:r>
    </w:p>
    <w:p w:rsidR="007036AF" w:rsidRDefault="000477BB" w:rsidP="009D646F">
      <w:pPr>
        <w:spacing w:after="120"/>
        <w:jc w:val="both"/>
        <w:rPr>
          <w:rFonts w:asciiTheme="majorHAnsi" w:hAnsiTheme="majorHAnsi" w:cstheme="majorHAnsi"/>
          <w:lang w:val="pl-PL"/>
        </w:rPr>
      </w:pPr>
      <w:r>
        <w:rPr>
          <w:rFonts w:asciiTheme="majorHAnsi" w:hAnsiTheme="majorHAnsi" w:cstheme="majorHAnsi"/>
          <w:lang w:val="pl-PL"/>
        </w:rPr>
        <w:t xml:space="preserve">Khi thiết kế vòng nghiền kết hợp phân cấp sơ bộ và kiểm tra có thể sử dụng kết quả của Bảng 1 hoặc Hình 4 để </w:t>
      </w:r>
      <w:r w:rsidR="007036AF">
        <w:rPr>
          <w:rFonts w:asciiTheme="majorHAnsi" w:hAnsiTheme="majorHAnsi" w:cstheme="majorHAnsi"/>
          <w:lang w:val="pl-PL"/>
        </w:rPr>
        <w:t xml:space="preserve">lựa </w:t>
      </w:r>
      <w:r>
        <w:rPr>
          <w:rFonts w:asciiTheme="majorHAnsi" w:hAnsiTheme="majorHAnsi" w:cstheme="majorHAnsi"/>
          <w:lang w:val="pl-PL"/>
        </w:rPr>
        <w:t xml:space="preserve">chọn giá trị tối ưu của </w:t>
      </w:r>
      <w:r w:rsidR="007036AF">
        <w:rPr>
          <w:rFonts w:asciiTheme="majorHAnsi" w:hAnsiTheme="majorHAnsi" w:cstheme="majorHAnsi"/>
          <w:lang w:val="pl-PL"/>
        </w:rPr>
        <w:t xml:space="preserve">tải trọng </w:t>
      </w:r>
      <w:r>
        <w:rPr>
          <w:rFonts w:asciiTheme="majorHAnsi" w:hAnsiTheme="majorHAnsi" w:cstheme="majorHAnsi"/>
          <w:lang w:val="pl-PL"/>
        </w:rPr>
        <w:t xml:space="preserve">tuần hoàn vào máy nghiền so với cấp liệu </w:t>
      </w:r>
      <w:r w:rsidR="007036AF">
        <w:rPr>
          <w:rFonts w:asciiTheme="majorHAnsi" w:hAnsiTheme="majorHAnsi" w:cstheme="majorHAnsi"/>
          <w:lang w:val="pl-PL"/>
        </w:rPr>
        <w:t xml:space="preserve">đầu </w:t>
      </w:r>
      <w:r>
        <w:rPr>
          <w:rFonts w:asciiTheme="majorHAnsi" w:hAnsiTheme="majorHAnsi" w:cstheme="majorHAnsi"/>
          <w:lang w:val="pl-PL"/>
        </w:rPr>
        <w:t>vào vòng nghiền</w:t>
      </w:r>
      <w:r w:rsidR="007036AF">
        <w:rPr>
          <w:rFonts w:asciiTheme="majorHAnsi" w:hAnsiTheme="majorHAnsi" w:cstheme="majorHAnsi"/>
          <w:lang w:val="pl-PL"/>
        </w:rPr>
        <w:t xml:space="preserve"> (C’)</w:t>
      </w:r>
      <w:r>
        <w:rPr>
          <w:rFonts w:asciiTheme="majorHAnsi" w:hAnsiTheme="majorHAnsi" w:cstheme="majorHAnsi"/>
          <w:lang w:val="pl-PL"/>
        </w:rPr>
        <w:t xml:space="preserve">. </w:t>
      </w:r>
    </w:p>
    <w:p w:rsidR="00CC0B1F" w:rsidRDefault="007036AF" w:rsidP="009D646F">
      <w:pPr>
        <w:spacing w:after="120"/>
        <w:jc w:val="both"/>
        <w:rPr>
          <w:rFonts w:asciiTheme="majorHAnsi" w:hAnsiTheme="majorHAnsi" w:cstheme="majorHAnsi"/>
          <w:lang w:val="pl-PL"/>
        </w:rPr>
      </w:pPr>
      <w:r>
        <w:rPr>
          <w:rFonts w:asciiTheme="majorHAnsi" w:hAnsiTheme="majorHAnsi" w:cstheme="majorHAnsi"/>
          <w:lang w:val="pl-PL"/>
        </w:rPr>
        <w:t xml:space="preserve">Đối với vòng nghiền kết hợp phân cấp sơ bộ và phân cấp kiểm tra, lựa chọn </w:t>
      </w:r>
      <w:r w:rsidR="00701F10">
        <w:rPr>
          <w:rFonts w:asciiTheme="majorHAnsi" w:hAnsiTheme="majorHAnsi" w:cstheme="majorHAnsi"/>
          <w:lang w:val="pl-PL"/>
        </w:rPr>
        <w:t xml:space="preserve">giá trị tối ưu của </w:t>
      </w:r>
      <w:r>
        <w:rPr>
          <w:rFonts w:asciiTheme="majorHAnsi" w:hAnsiTheme="majorHAnsi" w:cstheme="majorHAnsi"/>
          <w:lang w:val="pl-PL"/>
        </w:rPr>
        <w:t xml:space="preserve">tải trọng tuần hoàn </w:t>
      </w:r>
      <w:r w:rsidR="00701F10">
        <w:rPr>
          <w:rFonts w:asciiTheme="majorHAnsi" w:hAnsiTheme="majorHAnsi" w:cstheme="majorHAnsi"/>
          <w:lang w:val="pl-PL"/>
        </w:rPr>
        <w:t>(</w:t>
      </w:r>
      <w:r>
        <w:rPr>
          <w:rFonts w:asciiTheme="majorHAnsi" w:hAnsiTheme="majorHAnsi" w:cstheme="majorHAnsi"/>
          <w:lang w:val="pl-PL"/>
        </w:rPr>
        <w:t>C’</w:t>
      </w:r>
      <w:r w:rsidR="00701F10">
        <w:rPr>
          <w:rFonts w:asciiTheme="majorHAnsi" w:hAnsiTheme="majorHAnsi" w:cstheme="majorHAnsi"/>
          <w:lang w:val="pl-PL"/>
        </w:rPr>
        <w:t>)</w:t>
      </w:r>
      <w:r>
        <w:rPr>
          <w:rFonts w:asciiTheme="majorHAnsi" w:hAnsiTheme="majorHAnsi" w:cstheme="majorHAnsi"/>
          <w:lang w:val="pl-PL"/>
        </w:rPr>
        <w:t xml:space="preserve"> </w:t>
      </w:r>
      <w:r w:rsidR="00701F10">
        <w:rPr>
          <w:rFonts w:asciiTheme="majorHAnsi" w:hAnsiTheme="majorHAnsi" w:cstheme="majorHAnsi"/>
          <w:lang w:val="pl-PL"/>
        </w:rPr>
        <w:t>so</w:t>
      </w:r>
      <w:r>
        <w:rPr>
          <w:rFonts w:asciiTheme="majorHAnsi" w:hAnsiTheme="majorHAnsi" w:cstheme="majorHAnsi"/>
          <w:lang w:val="pl-PL"/>
        </w:rPr>
        <w:t xml:space="preserve"> với cấp liệu đầu vào vòng nghiền trong giới hạn 180 – 210 % luôn phù hợp đối với các giá trị hàm lượng cấp hạt mịn thực tế trong cấp liệu đầu. </w:t>
      </w:r>
    </w:p>
    <w:p w:rsidR="007036AF" w:rsidRPr="00701F10" w:rsidRDefault="007036AF" w:rsidP="009D646F">
      <w:pPr>
        <w:spacing w:after="120"/>
        <w:jc w:val="both"/>
        <w:rPr>
          <w:rFonts w:asciiTheme="majorHAnsi" w:hAnsiTheme="majorHAnsi" w:cstheme="majorHAnsi"/>
          <w:b/>
          <w:lang w:val="pl-PL"/>
        </w:rPr>
      </w:pPr>
      <w:r w:rsidRPr="00701F10">
        <w:rPr>
          <w:rFonts w:asciiTheme="majorHAnsi" w:hAnsiTheme="majorHAnsi" w:cstheme="majorHAnsi"/>
          <w:b/>
          <w:lang w:val="pl-PL"/>
        </w:rPr>
        <w:t>Tài liệu tham khảo</w:t>
      </w:r>
    </w:p>
    <w:p w:rsidR="005A432A" w:rsidRDefault="005A432A" w:rsidP="009D646F">
      <w:pPr>
        <w:spacing w:after="120"/>
        <w:jc w:val="both"/>
        <w:rPr>
          <w:rFonts w:asciiTheme="majorHAnsi" w:hAnsiTheme="majorHAnsi" w:cstheme="majorHAnsi"/>
          <w:lang w:val="pl-PL"/>
        </w:rPr>
      </w:pPr>
      <w:r>
        <w:rPr>
          <w:rFonts w:asciiTheme="majorHAnsi" w:hAnsiTheme="majorHAnsi" w:cstheme="majorHAnsi"/>
          <w:lang w:val="pl-PL"/>
        </w:rPr>
        <w:t>1. Nguyễn Ngọc Phú, Nguyễn Hoàng Sơn, Chuẩn bị Khoáng sản, Trường ĐH Mỏ - Địa chất, 2010.</w:t>
      </w:r>
    </w:p>
    <w:p w:rsidR="005A432A" w:rsidRPr="005A432A" w:rsidRDefault="005A432A" w:rsidP="005A432A">
      <w:pPr>
        <w:spacing w:after="120"/>
        <w:jc w:val="both"/>
        <w:rPr>
          <w:rFonts w:asciiTheme="majorHAnsi" w:hAnsiTheme="majorHAnsi" w:cstheme="majorHAnsi"/>
          <w:b/>
          <w:szCs w:val="24"/>
          <w:lang w:val="pl-PL"/>
        </w:rPr>
      </w:pPr>
      <w:r w:rsidRPr="005A432A">
        <w:rPr>
          <w:rFonts w:asciiTheme="majorHAnsi" w:hAnsiTheme="majorHAnsi" w:cstheme="majorHAnsi"/>
          <w:szCs w:val="24"/>
          <w:lang w:val="pl-PL"/>
        </w:rPr>
        <w:t xml:space="preserve">2. </w:t>
      </w:r>
      <w:r>
        <w:rPr>
          <w:rFonts w:asciiTheme="majorHAnsi" w:hAnsiTheme="majorHAnsi" w:cstheme="majorHAnsi"/>
          <w:szCs w:val="24"/>
          <w:lang w:val="pl-PL"/>
        </w:rPr>
        <w:t>Trương Cao Suyền, Nguyễn Thị Quỳnh Anh, Thiết kế Xưởng tuyển khoáng và an toàn, 2003</w:t>
      </w:r>
    </w:p>
    <w:p w:rsidR="005A432A" w:rsidRPr="005A432A" w:rsidRDefault="005A432A" w:rsidP="009D646F">
      <w:pPr>
        <w:spacing w:after="120"/>
        <w:jc w:val="both"/>
        <w:rPr>
          <w:rFonts w:asciiTheme="majorHAnsi" w:hAnsiTheme="majorHAnsi" w:cstheme="majorHAnsi"/>
          <w:szCs w:val="24"/>
          <w:lang w:val="pl-PL"/>
        </w:rPr>
      </w:pPr>
      <w:r>
        <w:rPr>
          <w:rFonts w:asciiTheme="majorHAnsi" w:hAnsiTheme="majorHAnsi" w:cstheme="majorHAnsi"/>
          <w:szCs w:val="24"/>
          <w:lang w:val="pl-PL"/>
        </w:rPr>
        <w:t xml:space="preserve">3. </w:t>
      </w:r>
      <w:r w:rsidRPr="005A432A">
        <w:rPr>
          <w:rFonts w:asciiTheme="majorHAnsi" w:hAnsiTheme="majorHAnsi" w:cstheme="majorHAnsi"/>
          <w:szCs w:val="24"/>
          <w:lang w:val="pl-PL"/>
        </w:rPr>
        <w:t xml:space="preserve">Wills B., </w:t>
      </w:r>
      <w:r w:rsidRPr="005A432A">
        <w:rPr>
          <w:rFonts w:asciiTheme="majorHAnsi" w:eastAsiaTheme="minorHAnsi" w:hAnsiTheme="majorHAnsi" w:cstheme="majorHAnsi"/>
          <w:bCs/>
          <w:iCs/>
          <w:szCs w:val="24"/>
          <w:lang w:val="vi-VN"/>
        </w:rPr>
        <w:t>Napier-Munn</w:t>
      </w:r>
      <w:r w:rsidRPr="005A432A">
        <w:rPr>
          <w:rFonts w:asciiTheme="majorHAnsi" w:eastAsiaTheme="minorHAnsi" w:hAnsiTheme="majorHAnsi" w:cstheme="majorHAnsi"/>
          <w:bCs/>
          <w:iCs/>
          <w:szCs w:val="24"/>
          <w:lang w:val="en-US"/>
        </w:rPr>
        <w:t xml:space="preserve"> T.,</w:t>
      </w:r>
      <w:r w:rsidRPr="005A432A">
        <w:rPr>
          <w:rFonts w:asciiTheme="majorHAnsi" w:hAnsiTheme="majorHAnsi" w:cstheme="majorHAnsi"/>
          <w:szCs w:val="24"/>
          <w:lang w:val="pl-PL"/>
        </w:rPr>
        <w:t xml:space="preserve"> Mineral Processing Technology – an introduction to Practical Aspects of Ore Treatment and Mineral Recovery, </w:t>
      </w:r>
      <w:r>
        <w:rPr>
          <w:rFonts w:asciiTheme="majorHAnsi" w:hAnsiTheme="majorHAnsi" w:cstheme="majorHAnsi"/>
          <w:szCs w:val="24"/>
          <w:lang w:val="pl-PL"/>
        </w:rPr>
        <w:t>Elsvier, 2006.</w:t>
      </w:r>
    </w:p>
    <w:sectPr w:rsidR="005A432A" w:rsidRPr="005A432A" w:rsidSect="0047639F">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A3"/>
    <w:family w:val="roman"/>
    <w:pitch w:val="variable"/>
    <w:sig w:usb0="A00002EF" w:usb1="420020EB" w:usb2="00000000" w:usb3="00000000" w:csb0="0000019F" w:csb1="00000000"/>
  </w:font>
  <w:font w:name="Calibri">
    <w:panose1 w:val="020F0502020204030204"/>
    <w:charset w:val="A3"/>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B61751"/>
    <w:multiLevelType w:val="hybridMultilevel"/>
    <w:tmpl w:val="AA36717C"/>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11D27"/>
    <w:rsid w:val="000477BB"/>
    <w:rsid w:val="0006403A"/>
    <w:rsid w:val="00100840"/>
    <w:rsid w:val="001C747F"/>
    <w:rsid w:val="00312D10"/>
    <w:rsid w:val="003242CE"/>
    <w:rsid w:val="00333BF0"/>
    <w:rsid w:val="003476B7"/>
    <w:rsid w:val="0038627E"/>
    <w:rsid w:val="004037AD"/>
    <w:rsid w:val="00434DF4"/>
    <w:rsid w:val="0047639F"/>
    <w:rsid w:val="004B79CE"/>
    <w:rsid w:val="00537681"/>
    <w:rsid w:val="00543ECB"/>
    <w:rsid w:val="005A432A"/>
    <w:rsid w:val="005B2961"/>
    <w:rsid w:val="005C5705"/>
    <w:rsid w:val="005C7508"/>
    <w:rsid w:val="0065033C"/>
    <w:rsid w:val="00690094"/>
    <w:rsid w:val="006E07F0"/>
    <w:rsid w:val="00701F10"/>
    <w:rsid w:val="007036AF"/>
    <w:rsid w:val="007C2B3B"/>
    <w:rsid w:val="007F3209"/>
    <w:rsid w:val="008B5139"/>
    <w:rsid w:val="008E4FB5"/>
    <w:rsid w:val="008F2E42"/>
    <w:rsid w:val="009D646F"/>
    <w:rsid w:val="009F0AE9"/>
    <w:rsid w:val="009F1245"/>
    <w:rsid w:val="00A475B9"/>
    <w:rsid w:val="00AF798E"/>
    <w:rsid w:val="00B50F78"/>
    <w:rsid w:val="00BE6297"/>
    <w:rsid w:val="00C32554"/>
    <w:rsid w:val="00C65BC6"/>
    <w:rsid w:val="00C66DFB"/>
    <w:rsid w:val="00CA278A"/>
    <w:rsid w:val="00CB63BE"/>
    <w:rsid w:val="00CC0B1F"/>
    <w:rsid w:val="00D11D27"/>
    <w:rsid w:val="00D46BBD"/>
    <w:rsid w:val="00F27145"/>
    <w:rsid w:val="00F500F0"/>
    <w:rsid w:val="00F618B5"/>
    <w:rsid w:val="00F6512B"/>
    <w:rsid w:val="00FA0AF1"/>
    <w:rsid w:val="00FF09A0"/>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 type="connector" idref="#_x0000_s1163"/>
      </o:rules>
      <o:regrouptable v:ext="edit">
        <o:entry new="1" old="0"/>
        <o:entry new="2" old="1"/>
        <o:entry new="3" old="2"/>
        <o:entry new="4" old="0"/>
        <o:entry new="5" old="4"/>
        <o:entry new="6" old="0"/>
        <o:entry new="7"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D27"/>
    <w:pPr>
      <w:spacing w:after="0" w:line="240" w:lineRule="auto"/>
    </w:pPr>
    <w:rPr>
      <w:rFonts w:ascii=".VnTime" w:eastAsia="Times New Roman" w:hAnsi=".VnTime" w:cs="Times New Roman"/>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705"/>
    <w:pPr>
      <w:ind w:left="720"/>
      <w:contextualSpacing/>
    </w:pPr>
  </w:style>
  <w:style w:type="character" w:styleId="PlaceholderText">
    <w:name w:val="Placeholder Text"/>
    <w:basedOn w:val="DefaultParagraphFont"/>
    <w:uiPriority w:val="99"/>
    <w:semiHidden/>
    <w:rsid w:val="0038627E"/>
    <w:rPr>
      <w:color w:val="808080"/>
    </w:rPr>
  </w:style>
  <w:style w:type="paragraph" w:styleId="BalloonText">
    <w:name w:val="Balloon Text"/>
    <w:basedOn w:val="Normal"/>
    <w:link w:val="BalloonTextChar"/>
    <w:uiPriority w:val="99"/>
    <w:semiHidden/>
    <w:unhideWhenUsed/>
    <w:rsid w:val="0038627E"/>
    <w:rPr>
      <w:rFonts w:ascii="Tahoma" w:hAnsi="Tahoma" w:cs="Tahoma"/>
      <w:sz w:val="16"/>
      <w:szCs w:val="16"/>
    </w:rPr>
  </w:style>
  <w:style w:type="character" w:customStyle="1" w:styleId="BalloonTextChar">
    <w:name w:val="Balloon Text Char"/>
    <w:basedOn w:val="DefaultParagraphFont"/>
    <w:link w:val="BalloonText"/>
    <w:uiPriority w:val="99"/>
    <w:semiHidden/>
    <w:rsid w:val="0038627E"/>
    <w:rPr>
      <w:rFonts w:ascii="Tahoma" w:eastAsia="Times New Roman" w:hAnsi="Tahoma" w:cs="Tahoma"/>
      <w:sz w:val="16"/>
      <w:szCs w:val="16"/>
      <w:lang w:val="en-AU"/>
    </w:rPr>
  </w:style>
  <w:style w:type="character" w:styleId="Hyperlink">
    <w:name w:val="Hyperlink"/>
    <w:basedOn w:val="DefaultParagraphFont"/>
    <w:uiPriority w:val="99"/>
    <w:unhideWhenUsed/>
    <w:rsid w:val="00F2714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56866947">
      <w:bodyDiv w:val="1"/>
      <w:marLeft w:val="0"/>
      <w:marRight w:val="0"/>
      <w:marTop w:val="0"/>
      <w:marBottom w:val="0"/>
      <w:divBdr>
        <w:top w:val="none" w:sz="0" w:space="0" w:color="auto"/>
        <w:left w:val="none" w:sz="0" w:space="0" w:color="auto"/>
        <w:bottom w:val="none" w:sz="0" w:space="0" w:color="auto"/>
        <w:right w:val="none" w:sz="0" w:space="0" w:color="auto"/>
      </w:divBdr>
    </w:div>
    <w:div w:id="520552727">
      <w:bodyDiv w:val="1"/>
      <w:marLeft w:val="0"/>
      <w:marRight w:val="0"/>
      <w:marTop w:val="0"/>
      <w:marBottom w:val="0"/>
      <w:divBdr>
        <w:top w:val="none" w:sz="0" w:space="0" w:color="auto"/>
        <w:left w:val="none" w:sz="0" w:space="0" w:color="auto"/>
        <w:bottom w:val="none" w:sz="0" w:space="0" w:color="auto"/>
        <w:right w:val="none" w:sz="0" w:space="0" w:color="auto"/>
      </w:divBdr>
    </w:div>
    <w:div w:id="1145244580">
      <w:bodyDiv w:val="1"/>
      <w:marLeft w:val="0"/>
      <w:marRight w:val="0"/>
      <w:marTop w:val="0"/>
      <w:marBottom w:val="0"/>
      <w:divBdr>
        <w:top w:val="none" w:sz="0" w:space="0" w:color="auto"/>
        <w:left w:val="none" w:sz="0" w:space="0" w:color="auto"/>
        <w:bottom w:val="none" w:sz="0" w:space="0" w:color="auto"/>
        <w:right w:val="none" w:sz="0" w:space="0" w:color="auto"/>
      </w:divBdr>
    </w:div>
    <w:div w:id="211400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vi-VN"/>
  <c:chart>
    <c:plotArea>
      <c:layout>
        <c:manualLayout>
          <c:layoutTarget val="inner"/>
          <c:xMode val="edge"/>
          <c:yMode val="edge"/>
          <c:x val="0.10265507436570429"/>
          <c:y val="5.1400554097404488E-2"/>
          <c:w val="0.83003237095363058"/>
          <c:h val="0.8213732137649461"/>
        </c:manualLayout>
      </c:layout>
      <c:scatterChart>
        <c:scatterStyle val="smoothMarker"/>
        <c:ser>
          <c:idx val="0"/>
          <c:order val="0"/>
          <c:tx>
            <c:strRef>
              <c:f>Sheet1!$B$1</c:f>
              <c:strCache>
                <c:ptCount val="1"/>
                <c:pt idx="0">
                  <c:v>C=200%</c:v>
                </c:pt>
              </c:strCache>
            </c:strRef>
          </c:tx>
          <c:xVal>
            <c:numRef>
              <c:f>Sheet1!$A$2:$A$20</c:f>
              <c:numCache>
                <c:formatCode>General</c:formatCode>
                <c:ptCount val="19"/>
                <c:pt idx="0">
                  <c:v>0</c:v>
                </c:pt>
                <c:pt idx="1">
                  <c:v>10</c:v>
                </c:pt>
                <c:pt idx="2">
                  <c:v>15</c:v>
                </c:pt>
                <c:pt idx="3">
                  <c:v>20</c:v>
                </c:pt>
                <c:pt idx="4">
                  <c:v>25</c:v>
                </c:pt>
                <c:pt idx="5">
                  <c:v>30</c:v>
                </c:pt>
                <c:pt idx="6">
                  <c:v>35</c:v>
                </c:pt>
                <c:pt idx="7">
                  <c:v>40</c:v>
                </c:pt>
                <c:pt idx="8">
                  <c:v>45</c:v>
                </c:pt>
                <c:pt idx="9">
                  <c:v>50</c:v>
                </c:pt>
                <c:pt idx="10">
                  <c:v>55</c:v>
                </c:pt>
                <c:pt idx="11">
                  <c:v>60</c:v>
                </c:pt>
                <c:pt idx="12">
                  <c:v>65</c:v>
                </c:pt>
                <c:pt idx="13">
                  <c:v>70</c:v>
                </c:pt>
                <c:pt idx="14">
                  <c:v>75</c:v>
                </c:pt>
                <c:pt idx="15">
                  <c:v>80</c:v>
                </c:pt>
                <c:pt idx="16">
                  <c:v>85</c:v>
                </c:pt>
                <c:pt idx="17">
                  <c:v>90</c:v>
                </c:pt>
                <c:pt idx="18">
                  <c:v>95</c:v>
                </c:pt>
              </c:numCache>
            </c:numRef>
          </c:xVal>
          <c:yVal>
            <c:numRef>
              <c:f>Sheet1!$B$2:$B$20</c:f>
              <c:numCache>
                <c:formatCode>0</c:formatCode>
                <c:ptCount val="19"/>
                <c:pt idx="0">
                  <c:v>200</c:v>
                </c:pt>
                <c:pt idx="1">
                  <c:v>190</c:v>
                </c:pt>
                <c:pt idx="2">
                  <c:v>185</c:v>
                </c:pt>
                <c:pt idx="3">
                  <c:v>180</c:v>
                </c:pt>
                <c:pt idx="4">
                  <c:v>175</c:v>
                </c:pt>
                <c:pt idx="5">
                  <c:v>170</c:v>
                </c:pt>
                <c:pt idx="6">
                  <c:v>165</c:v>
                </c:pt>
                <c:pt idx="7">
                  <c:v>160</c:v>
                </c:pt>
                <c:pt idx="8">
                  <c:v>155</c:v>
                </c:pt>
                <c:pt idx="9">
                  <c:v>150</c:v>
                </c:pt>
                <c:pt idx="10">
                  <c:v>145</c:v>
                </c:pt>
                <c:pt idx="11">
                  <c:v>140</c:v>
                </c:pt>
                <c:pt idx="12">
                  <c:v>135</c:v>
                </c:pt>
                <c:pt idx="13">
                  <c:v>130</c:v>
                </c:pt>
                <c:pt idx="14">
                  <c:v>125</c:v>
                </c:pt>
                <c:pt idx="15">
                  <c:v>120</c:v>
                </c:pt>
                <c:pt idx="16">
                  <c:v>115</c:v>
                </c:pt>
                <c:pt idx="17">
                  <c:v>110</c:v>
                </c:pt>
                <c:pt idx="18">
                  <c:v>105</c:v>
                </c:pt>
              </c:numCache>
            </c:numRef>
          </c:yVal>
          <c:smooth val="1"/>
        </c:ser>
        <c:ser>
          <c:idx val="1"/>
          <c:order val="1"/>
          <c:tx>
            <c:strRef>
              <c:f>Sheet1!$C$1</c:f>
              <c:strCache>
                <c:ptCount val="1"/>
                <c:pt idx="0">
                  <c:v>C=250%</c:v>
                </c:pt>
              </c:strCache>
            </c:strRef>
          </c:tx>
          <c:xVal>
            <c:numRef>
              <c:f>Sheet1!$A$2:$A$20</c:f>
              <c:numCache>
                <c:formatCode>General</c:formatCode>
                <c:ptCount val="19"/>
                <c:pt idx="0">
                  <c:v>0</c:v>
                </c:pt>
                <c:pt idx="1">
                  <c:v>10</c:v>
                </c:pt>
                <c:pt idx="2">
                  <c:v>15</c:v>
                </c:pt>
                <c:pt idx="3">
                  <c:v>20</c:v>
                </c:pt>
                <c:pt idx="4">
                  <c:v>25</c:v>
                </c:pt>
                <c:pt idx="5">
                  <c:v>30</c:v>
                </c:pt>
                <c:pt idx="6">
                  <c:v>35</c:v>
                </c:pt>
                <c:pt idx="7">
                  <c:v>40</c:v>
                </c:pt>
                <c:pt idx="8">
                  <c:v>45</c:v>
                </c:pt>
                <c:pt idx="9">
                  <c:v>50</c:v>
                </c:pt>
                <c:pt idx="10">
                  <c:v>55</c:v>
                </c:pt>
                <c:pt idx="11">
                  <c:v>60</c:v>
                </c:pt>
                <c:pt idx="12">
                  <c:v>65</c:v>
                </c:pt>
                <c:pt idx="13">
                  <c:v>70</c:v>
                </c:pt>
                <c:pt idx="14">
                  <c:v>75</c:v>
                </c:pt>
                <c:pt idx="15">
                  <c:v>80</c:v>
                </c:pt>
                <c:pt idx="16">
                  <c:v>85</c:v>
                </c:pt>
                <c:pt idx="17">
                  <c:v>90</c:v>
                </c:pt>
                <c:pt idx="18">
                  <c:v>95</c:v>
                </c:pt>
              </c:numCache>
            </c:numRef>
          </c:xVal>
          <c:yVal>
            <c:numRef>
              <c:f>Sheet1!$C$2:$C$20</c:f>
              <c:numCache>
                <c:formatCode>0</c:formatCode>
                <c:ptCount val="19"/>
                <c:pt idx="0">
                  <c:v>250</c:v>
                </c:pt>
                <c:pt idx="1">
                  <c:v>237.5</c:v>
                </c:pt>
                <c:pt idx="2">
                  <c:v>231.25</c:v>
                </c:pt>
                <c:pt idx="3">
                  <c:v>225</c:v>
                </c:pt>
                <c:pt idx="4">
                  <c:v>218.75</c:v>
                </c:pt>
                <c:pt idx="5">
                  <c:v>212.5</c:v>
                </c:pt>
                <c:pt idx="6">
                  <c:v>206.25</c:v>
                </c:pt>
                <c:pt idx="7">
                  <c:v>200</c:v>
                </c:pt>
                <c:pt idx="8">
                  <c:v>193.75</c:v>
                </c:pt>
                <c:pt idx="9">
                  <c:v>187.5</c:v>
                </c:pt>
                <c:pt idx="10">
                  <c:v>181.25</c:v>
                </c:pt>
                <c:pt idx="11">
                  <c:v>175</c:v>
                </c:pt>
                <c:pt idx="12">
                  <c:v>168.75</c:v>
                </c:pt>
                <c:pt idx="13">
                  <c:v>162.5</c:v>
                </c:pt>
                <c:pt idx="14">
                  <c:v>156.25</c:v>
                </c:pt>
                <c:pt idx="15">
                  <c:v>150</c:v>
                </c:pt>
                <c:pt idx="16">
                  <c:v>143.75</c:v>
                </c:pt>
                <c:pt idx="17">
                  <c:v>137.5</c:v>
                </c:pt>
                <c:pt idx="18">
                  <c:v>131.25</c:v>
                </c:pt>
              </c:numCache>
            </c:numRef>
          </c:yVal>
          <c:smooth val="1"/>
        </c:ser>
        <c:ser>
          <c:idx val="2"/>
          <c:order val="2"/>
          <c:tx>
            <c:strRef>
              <c:f>Sheet1!$D$1</c:f>
              <c:strCache>
                <c:ptCount val="1"/>
                <c:pt idx="0">
                  <c:v>C=300%</c:v>
                </c:pt>
              </c:strCache>
            </c:strRef>
          </c:tx>
          <c:xVal>
            <c:numRef>
              <c:f>Sheet1!$A$2:$A$20</c:f>
              <c:numCache>
                <c:formatCode>General</c:formatCode>
                <c:ptCount val="19"/>
                <c:pt idx="0">
                  <c:v>0</c:v>
                </c:pt>
                <c:pt idx="1">
                  <c:v>10</c:v>
                </c:pt>
                <c:pt idx="2">
                  <c:v>15</c:v>
                </c:pt>
                <c:pt idx="3">
                  <c:v>20</c:v>
                </c:pt>
                <c:pt idx="4">
                  <c:v>25</c:v>
                </c:pt>
                <c:pt idx="5">
                  <c:v>30</c:v>
                </c:pt>
                <c:pt idx="6">
                  <c:v>35</c:v>
                </c:pt>
                <c:pt idx="7">
                  <c:v>40</c:v>
                </c:pt>
                <c:pt idx="8">
                  <c:v>45</c:v>
                </c:pt>
                <c:pt idx="9">
                  <c:v>50</c:v>
                </c:pt>
                <c:pt idx="10">
                  <c:v>55</c:v>
                </c:pt>
                <c:pt idx="11">
                  <c:v>60</c:v>
                </c:pt>
                <c:pt idx="12">
                  <c:v>65</c:v>
                </c:pt>
                <c:pt idx="13">
                  <c:v>70</c:v>
                </c:pt>
                <c:pt idx="14">
                  <c:v>75</c:v>
                </c:pt>
                <c:pt idx="15">
                  <c:v>80</c:v>
                </c:pt>
                <c:pt idx="16">
                  <c:v>85</c:v>
                </c:pt>
                <c:pt idx="17">
                  <c:v>90</c:v>
                </c:pt>
                <c:pt idx="18">
                  <c:v>95</c:v>
                </c:pt>
              </c:numCache>
            </c:numRef>
          </c:xVal>
          <c:yVal>
            <c:numRef>
              <c:f>Sheet1!$D$2:$D$20</c:f>
              <c:numCache>
                <c:formatCode>0</c:formatCode>
                <c:ptCount val="19"/>
                <c:pt idx="0">
                  <c:v>300</c:v>
                </c:pt>
                <c:pt idx="1">
                  <c:v>285</c:v>
                </c:pt>
                <c:pt idx="2">
                  <c:v>277.5</c:v>
                </c:pt>
                <c:pt idx="3">
                  <c:v>270</c:v>
                </c:pt>
                <c:pt idx="4">
                  <c:v>262.5</c:v>
                </c:pt>
                <c:pt idx="5">
                  <c:v>255</c:v>
                </c:pt>
                <c:pt idx="6">
                  <c:v>247.5</c:v>
                </c:pt>
                <c:pt idx="7">
                  <c:v>240</c:v>
                </c:pt>
                <c:pt idx="8">
                  <c:v>232.5</c:v>
                </c:pt>
                <c:pt idx="9">
                  <c:v>225</c:v>
                </c:pt>
                <c:pt idx="10">
                  <c:v>217.5</c:v>
                </c:pt>
                <c:pt idx="11">
                  <c:v>210</c:v>
                </c:pt>
                <c:pt idx="12">
                  <c:v>202.5</c:v>
                </c:pt>
                <c:pt idx="13">
                  <c:v>195</c:v>
                </c:pt>
                <c:pt idx="14">
                  <c:v>187.5</c:v>
                </c:pt>
                <c:pt idx="15">
                  <c:v>180</c:v>
                </c:pt>
                <c:pt idx="16">
                  <c:v>172.5</c:v>
                </c:pt>
                <c:pt idx="17">
                  <c:v>165</c:v>
                </c:pt>
                <c:pt idx="18">
                  <c:v>157.5</c:v>
                </c:pt>
              </c:numCache>
            </c:numRef>
          </c:yVal>
          <c:smooth val="1"/>
        </c:ser>
        <c:axId val="58442112"/>
        <c:axId val="58443648"/>
      </c:scatterChart>
      <c:valAx>
        <c:axId val="58442112"/>
        <c:scaling>
          <c:orientation val="minMax"/>
        </c:scaling>
        <c:axPos val="b"/>
        <c:numFmt formatCode="General" sourceLinked="1"/>
        <c:tickLblPos val="nextTo"/>
        <c:crossAx val="58443648"/>
        <c:crosses val="autoZero"/>
        <c:crossBetween val="midCat"/>
      </c:valAx>
      <c:valAx>
        <c:axId val="58443648"/>
        <c:scaling>
          <c:orientation val="minMax"/>
        </c:scaling>
        <c:axPos val="l"/>
        <c:majorGridlines/>
        <c:numFmt formatCode="0" sourceLinked="1"/>
        <c:tickLblPos val="nextTo"/>
        <c:crossAx val="58442112"/>
        <c:crosses val="autoZero"/>
        <c:crossBetween val="midCat"/>
      </c:valAx>
    </c:plotArea>
    <c:legend>
      <c:legendPos val="r"/>
      <c:layout>
        <c:manualLayout>
          <c:xMode val="edge"/>
          <c:yMode val="edge"/>
          <c:x val="0.19015319893523938"/>
          <c:y val="0.65124612649225289"/>
          <c:w val="0.46014258855940882"/>
          <c:h val="0.16513013292693254"/>
        </c:manualLayout>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EA6BB-8ADD-4AD0-ADDD-E9766A25B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4</Pages>
  <Words>1299</Words>
  <Characters>7409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dc:creator>
  <cp:lastModifiedBy>phu</cp:lastModifiedBy>
  <cp:revision>12</cp:revision>
  <cp:lastPrinted>2014-02-10T10:09:00Z</cp:lastPrinted>
  <dcterms:created xsi:type="dcterms:W3CDTF">2014-02-10T07:13:00Z</dcterms:created>
  <dcterms:modified xsi:type="dcterms:W3CDTF">2014-02-11T15:39:00Z</dcterms:modified>
</cp:coreProperties>
</file>