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808F56" w14:textId="2621F727" w:rsidR="00482C77" w:rsidRDefault="002367DF" w:rsidP="009E25C7">
      <w:pPr>
        <w:pStyle w:val="Els-Title"/>
        <w:spacing w:line="240" w:lineRule="auto"/>
        <w:rPr>
          <w:sz w:val="30"/>
        </w:rPr>
      </w:pPr>
      <w:r w:rsidRPr="002367DF">
        <w:rPr>
          <w:sz w:val="30"/>
        </w:rPr>
        <w:t xml:space="preserve">Weakly-informed Audio Source Separation </w:t>
      </w:r>
      <w:r w:rsidR="001B6ED1" w:rsidRPr="001B6ED1">
        <w:rPr>
          <w:sz w:val="30"/>
        </w:rPr>
        <w:t>based on</w:t>
      </w:r>
      <w:r w:rsidRPr="002367DF">
        <w:rPr>
          <w:sz w:val="30"/>
        </w:rPr>
        <w:t xml:space="preserve"> Nonnegative Matrix Factorization</w:t>
      </w:r>
      <w:r w:rsidRPr="004E5A76">
        <w:rPr>
          <w:sz w:val="30"/>
        </w:rPr>
        <w:t xml:space="preserve"> </w:t>
      </w:r>
    </w:p>
    <w:p w14:paraId="044634CC" w14:textId="05866DD6" w:rsidR="008E2512" w:rsidRPr="00EA0E0B" w:rsidRDefault="0051143A" w:rsidP="008E2512">
      <w:pPr>
        <w:jc w:val="center"/>
        <w:rPr>
          <w:vertAlign w:val="superscript"/>
          <w:lang w:val="fr-FR"/>
        </w:rPr>
      </w:pPr>
      <w:r>
        <w:rPr>
          <w:lang w:val="fr-FR"/>
        </w:rPr>
        <w:t>Tr</w:t>
      </w:r>
      <w:r w:rsidR="00D97220">
        <w:rPr>
          <w:lang w:val="fr-FR"/>
        </w:rPr>
        <w:t>an</w:t>
      </w:r>
      <w:r>
        <w:rPr>
          <w:lang w:val="fr-FR"/>
        </w:rPr>
        <w:t xml:space="preserve"> Thanh Hu</w:t>
      </w:r>
      <w:r w:rsidR="00D97220">
        <w:rPr>
          <w:lang w:val="fr-FR"/>
        </w:rPr>
        <w:t>a</w:t>
      </w:r>
      <w:r>
        <w:rPr>
          <w:lang w:val="fr-FR"/>
        </w:rPr>
        <w:t>n</w:t>
      </w:r>
      <w:r w:rsidR="00651A32" w:rsidRPr="00EA0E0B">
        <w:rPr>
          <w:vertAlign w:val="superscript"/>
          <w:lang w:val="fr-FR"/>
        </w:rPr>
        <w:t>1</w:t>
      </w:r>
      <w:r w:rsidR="00DA3B1A" w:rsidRPr="00EA0E0B">
        <w:rPr>
          <w:lang w:val="fr-FR"/>
        </w:rPr>
        <w:t>,</w:t>
      </w:r>
      <w:r w:rsidR="008E2512" w:rsidRPr="00EA0E0B">
        <w:rPr>
          <w:lang w:val="fr-FR"/>
        </w:rPr>
        <w:t xml:space="preserve"> </w:t>
      </w:r>
      <w:r>
        <w:rPr>
          <w:lang w:val="fr-FR"/>
        </w:rPr>
        <w:t>D</w:t>
      </w:r>
      <w:r w:rsidR="00D97220">
        <w:rPr>
          <w:lang w:val="fr-FR"/>
        </w:rPr>
        <w:t>uo</w:t>
      </w:r>
      <w:r>
        <w:rPr>
          <w:lang w:val="fr-FR"/>
        </w:rPr>
        <w:t>ng Th</w:t>
      </w:r>
      <w:r w:rsidR="00D97220">
        <w:rPr>
          <w:lang w:val="fr-FR"/>
        </w:rPr>
        <w:t>i</w:t>
      </w:r>
      <w:r>
        <w:rPr>
          <w:lang w:val="fr-FR"/>
        </w:rPr>
        <w:t xml:space="preserve"> Hi</w:t>
      </w:r>
      <w:r w:rsidR="00D97220">
        <w:rPr>
          <w:lang w:val="fr-FR"/>
        </w:rPr>
        <w:t>e</w:t>
      </w:r>
      <w:r>
        <w:rPr>
          <w:lang w:val="fr-FR"/>
        </w:rPr>
        <w:t>n Thanh</w:t>
      </w:r>
      <w:r w:rsidR="00651A32" w:rsidRPr="00EA0E0B">
        <w:rPr>
          <w:vertAlign w:val="superscript"/>
          <w:lang w:val="fr-FR"/>
        </w:rPr>
        <w:t>2</w:t>
      </w:r>
      <w:r>
        <w:rPr>
          <w:vertAlign w:val="superscript"/>
          <w:lang w:val="fr-FR"/>
        </w:rPr>
        <w:t>,</w:t>
      </w:r>
      <w:r w:rsidRPr="006E6317">
        <w:rPr>
          <w:rStyle w:val="FootnoteReference"/>
        </w:rPr>
        <w:footnoteReference w:id="1"/>
      </w:r>
      <w:r w:rsidR="00823EF4" w:rsidRPr="00EA0E0B">
        <w:rPr>
          <w:vertAlign w:val="subscript"/>
          <w:lang w:val="fr-FR"/>
        </w:rPr>
        <w:t>,</w:t>
      </w:r>
      <w:r w:rsidR="008E2512" w:rsidRPr="00EA0E0B">
        <w:rPr>
          <w:lang w:val="fr-FR"/>
        </w:rPr>
        <w:t xml:space="preserve"> </w:t>
      </w:r>
      <w:r>
        <w:rPr>
          <w:lang w:val="fr-FR"/>
        </w:rPr>
        <w:t>Nguy</w:t>
      </w:r>
      <w:r w:rsidR="00D97220">
        <w:rPr>
          <w:lang w:val="fr-FR"/>
        </w:rPr>
        <w:t>e</w:t>
      </w:r>
      <w:r>
        <w:rPr>
          <w:lang w:val="fr-FR"/>
        </w:rPr>
        <w:t>n Thu H</w:t>
      </w:r>
      <w:r w:rsidR="00D97220">
        <w:rPr>
          <w:lang w:val="fr-FR"/>
        </w:rPr>
        <w:t>a</w:t>
      </w:r>
      <w:r>
        <w:rPr>
          <w:lang w:val="fr-FR"/>
        </w:rPr>
        <w:t>ng</w:t>
      </w:r>
      <w:r w:rsidR="00651A32" w:rsidRPr="00EA0E0B">
        <w:rPr>
          <w:vertAlign w:val="superscript"/>
          <w:lang w:val="fr-FR"/>
        </w:rPr>
        <w:t>2</w:t>
      </w:r>
    </w:p>
    <w:p w14:paraId="2ADD2B9E" w14:textId="35C18E6E" w:rsidR="00482C77" w:rsidRDefault="00482C77" w:rsidP="00482C77">
      <w:pPr>
        <w:jc w:val="center"/>
        <w:rPr>
          <w:i/>
          <w:lang w:val="en-US"/>
        </w:rPr>
      </w:pPr>
      <w:r w:rsidRPr="00EA0E0B">
        <w:rPr>
          <w:i/>
          <w:vertAlign w:val="superscript"/>
          <w:lang w:val="en-US"/>
        </w:rPr>
        <w:t>1</w:t>
      </w:r>
      <w:r w:rsidRPr="00EA0E0B">
        <w:rPr>
          <w:i/>
          <w:lang w:val="en-US"/>
        </w:rPr>
        <w:t xml:space="preserve"> Hanoi University </w:t>
      </w:r>
      <w:r>
        <w:rPr>
          <w:i/>
          <w:lang w:val="en-US"/>
        </w:rPr>
        <w:t>of Industry</w:t>
      </w:r>
    </w:p>
    <w:p w14:paraId="5FA143FD" w14:textId="558DE3BD" w:rsidR="00482C77" w:rsidRPr="00EA0E0B" w:rsidRDefault="00482C77" w:rsidP="00567532">
      <w:pPr>
        <w:jc w:val="center"/>
        <w:rPr>
          <w:i/>
          <w:lang w:val="en-US"/>
        </w:rPr>
      </w:pPr>
      <w:r>
        <w:rPr>
          <w:i/>
          <w:vertAlign w:val="superscript"/>
          <w:lang w:val="en-US"/>
        </w:rPr>
        <w:t>2</w:t>
      </w:r>
      <w:r w:rsidRPr="00EA0E0B">
        <w:rPr>
          <w:i/>
          <w:lang w:val="en-US"/>
        </w:rPr>
        <w:t xml:space="preserve"> Hanoi University of Mining and Geology</w:t>
      </w:r>
    </w:p>
    <w:p w14:paraId="6A307D2B" w14:textId="743A886A" w:rsidR="008E2512" w:rsidRPr="00EA0E0B" w:rsidRDefault="00837A5C" w:rsidP="00706DC5">
      <w:pPr>
        <w:pStyle w:val="Els-Abstract-head"/>
        <w:pBdr>
          <w:top w:val="single" w:sz="4" w:space="1" w:color="auto"/>
          <w:bottom w:val="single" w:sz="4" w:space="1" w:color="auto"/>
        </w:pBdr>
        <w:spacing w:before="120" w:after="120" w:line="240" w:lineRule="auto"/>
        <w:jc w:val="both"/>
        <w:rPr>
          <w:szCs w:val="18"/>
        </w:rPr>
      </w:pPr>
      <w:r w:rsidRPr="00837A5C">
        <w:rPr>
          <w:szCs w:val="18"/>
        </w:rPr>
        <w:t>ABSTRACT</w:t>
      </w:r>
    </w:p>
    <w:p w14:paraId="62242F66" w14:textId="6DCECB60" w:rsidR="00C93A08" w:rsidRPr="00BB2C6B" w:rsidRDefault="00BB2C6B" w:rsidP="004E5A76">
      <w:pPr>
        <w:pBdr>
          <w:top w:val="single" w:sz="4" w:space="1" w:color="auto"/>
          <w:bottom w:val="single" w:sz="4" w:space="1" w:color="auto"/>
        </w:pBdr>
        <w:ind w:firstLine="720"/>
        <w:jc w:val="both"/>
      </w:pPr>
      <w:r w:rsidRPr="00BB2C6B">
        <w:t xml:space="preserve">This paper focuses on using weakly-informed strategy to target the real-world single-channel audio source separation challenge. We use a very abstract semantic information just about the types of audio sources existing in the mixture to find and collect some source examples for training the </w:t>
      </w:r>
      <w:r w:rsidR="0085349E">
        <w:t>G</w:t>
      </w:r>
      <w:r w:rsidRPr="00BB2C6B">
        <w:t xml:space="preserve">eneric </w:t>
      </w:r>
      <w:r w:rsidR="0085349E">
        <w:t>S</w:t>
      </w:r>
      <w:r w:rsidRPr="00BB2C6B">
        <w:t xml:space="preserve">ource </w:t>
      </w:r>
      <w:r w:rsidR="0085349E">
        <w:t>S</w:t>
      </w:r>
      <w:r w:rsidRPr="00BB2C6B">
        <w:t xml:space="preserve">pectral </w:t>
      </w:r>
      <w:r w:rsidR="009D48E2">
        <w:t>M</w:t>
      </w:r>
      <w:r w:rsidRPr="00BB2C6B">
        <w:t>odel (GSSM</w:t>
      </w:r>
      <w:r w:rsidR="009D48E2">
        <w:t>)</w:t>
      </w:r>
      <w:r w:rsidRPr="00BB2C6B">
        <w:t xml:space="preserve">. Then, our algorithm exploits the GSSM, which represents the spectral characteristics of audio sources, to guide the separation process based on </w:t>
      </w:r>
      <w:r w:rsidR="0085349E">
        <w:t>N</w:t>
      </w:r>
      <w:r w:rsidRPr="00BB2C6B">
        <w:t xml:space="preserve">onnegative </w:t>
      </w:r>
      <w:r w:rsidR="0085349E">
        <w:t>M</w:t>
      </w:r>
      <w:r w:rsidRPr="00BB2C6B">
        <w:t xml:space="preserve">atrix </w:t>
      </w:r>
      <w:r w:rsidR="0085349E">
        <w:t>F</w:t>
      </w:r>
      <w:r w:rsidRPr="00BB2C6B">
        <w:t>actorization (NMF) model. In order to compare fairly the obtained separation results with other existing methods, we use the well-designed benchmark dataset is from the Signal Separation Evaluation Campaign (SiSEC</w:t>
      </w:r>
      <w:r w:rsidR="009A6F52" w:rsidRPr="006E6317">
        <w:rPr>
          <w:rStyle w:val="FootnoteReference"/>
        </w:rPr>
        <w:footnoteReference w:id="2"/>
      </w:r>
      <w:r w:rsidRPr="00BB2C6B">
        <w:t>) for the speech and real-world background noise separation task. Especially, we target to participate the SiSEC challenge so as to bring our developed algorithm to the international research community.</w:t>
      </w:r>
    </w:p>
    <w:p w14:paraId="415559BB" w14:textId="44D9AD52" w:rsidR="006542EC" w:rsidRPr="00EA0E0B" w:rsidRDefault="00C160F0" w:rsidP="00C160F0">
      <w:pPr>
        <w:pBdr>
          <w:top w:val="single" w:sz="4" w:space="1" w:color="auto"/>
          <w:bottom w:val="single" w:sz="4" w:space="1" w:color="auto"/>
        </w:pBdr>
        <w:jc w:val="both"/>
        <w:rPr>
          <w:rStyle w:val="A7"/>
          <w:rFonts w:cs="Times New Roman"/>
          <w:sz w:val="20"/>
        </w:rPr>
      </w:pPr>
      <w:r w:rsidRPr="00C160F0">
        <w:rPr>
          <w:rStyle w:val="A7"/>
          <w:rFonts w:cs="Times New Roman"/>
          <w:color w:val="FF0000"/>
          <w:sz w:val="20"/>
        </w:rPr>
        <w:t>And</w:t>
      </w:r>
      <w:r>
        <w:rPr>
          <w:rStyle w:val="A7"/>
          <w:rFonts w:cs="Times New Roman"/>
          <w:color w:val="FF0000"/>
          <w:sz w:val="20"/>
        </w:rPr>
        <w:t xml:space="preserve"> </w:t>
      </w:r>
      <w:r w:rsidRPr="00C160F0">
        <w:rPr>
          <w:rStyle w:val="A7"/>
          <w:rFonts w:cs="Times New Roman"/>
          <w:color w:val="FF0000"/>
          <w:sz w:val="20"/>
        </w:rPr>
        <w:t>allowing for high-quality interactive-rate sep</w:t>
      </w:r>
      <w:r>
        <w:rPr>
          <w:rStyle w:val="A7"/>
          <w:rFonts w:cs="Times New Roman"/>
          <w:color w:val="FF0000"/>
          <w:sz w:val="20"/>
        </w:rPr>
        <w:t xml:space="preserve"> </w:t>
      </w:r>
      <w:bookmarkStart w:id="0" w:name="_GoBack"/>
      <w:bookmarkEnd w:id="0"/>
      <w:r w:rsidRPr="00C160F0">
        <w:rPr>
          <w:rStyle w:val="A7"/>
          <w:rFonts w:cs="Times New Roman"/>
          <w:color w:val="FF0000"/>
          <w:sz w:val="20"/>
        </w:rPr>
        <w:t>aration without explicit training data</w:t>
      </w:r>
    </w:p>
    <w:p w14:paraId="02604556" w14:textId="7780310A" w:rsidR="008E2512" w:rsidRPr="00EA0E0B" w:rsidRDefault="00D27257" w:rsidP="00DD099D">
      <w:pPr>
        <w:widowControl/>
        <w:pBdr>
          <w:top w:val="single" w:sz="4" w:space="1" w:color="auto"/>
          <w:bottom w:val="single" w:sz="4" w:space="1" w:color="auto"/>
        </w:pBdr>
        <w:autoSpaceDE w:val="0"/>
        <w:autoSpaceDN w:val="0"/>
        <w:adjustRightInd w:val="0"/>
        <w:jc w:val="both"/>
        <w:rPr>
          <w:rFonts w:eastAsiaTheme="minorHAnsi"/>
        </w:rPr>
      </w:pPr>
      <w:r w:rsidRPr="00EA0E0B">
        <w:rPr>
          <w:i/>
          <w:color w:val="000000" w:themeColor="text1"/>
          <w:lang w:val="en-US"/>
        </w:rPr>
        <w:t>Keywords</w:t>
      </w:r>
      <w:r w:rsidR="008E2512" w:rsidRPr="00EA0E0B">
        <w:rPr>
          <w:rFonts w:eastAsiaTheme="minorHAnsi"/>
          <w:i/>
        </w:rPr>
        <w:t>:</w:t>
      </w:r>
      <w:r w:rsidR="008E2512" w:rsidRPr="00EA0E0B">
        <w:rPr>
          <w:rFonts w:eastAsiaTheme="minorHAnsi"/>
        </w:rPr>
        <w:t xml:space="preserve"> </w:t>
      </w:r>
      <w:r w:rsidR="004C6611" w:rsidRPr="00BB2C6B">
        <w:t>source separation</w:t>
      </w:r>
      <w:r w:rsidR="004C6611">
        <w:t>; g</w:t>
      </w:r>
      <w:r w:rsidR="004C6611" w:rsidRPr="00BB2C6B">
        <w:t xml:space="preserve">eneric </w:t>
      </w:r>
      <w:r w:rsidR="004C6611">
        <w:t>s</w:t>
      </w:r>
      <w:r w:rsidR="004C6611" w:rsidRPr="00BB2C6B">
        <w:t xml:space="preserve">ource </w:t>
      </w:r>
      <w:r w:rsidR="004C6611">
        <w:t>s</w:t>
      </w:r>
      <w:r w:rsidR="004C6611" w:rsidRPr="00BB2C6B">
        <w:t xml:space="preserve">pectral </w:t>
      </w:r>
      <w:r w:rsidR="004C6611">
        <w:t>m</w:t>
      </w:r>
      <w:r w:rsidR="004C6611" w:rsidRPr="00BB2C6B">
        <w:t>odel</w:t>
      </w:r>
      <w:r w:rsidR="004C6611">
        <w:t>;</w:t>
      </w:r>
      <w:r w:rsidR="004C6611" w:rsidRPr="00BB2C6B">
        <w:t xml:space="preserve"> </w:t>
      </w:r>
      <w:r>
        <w:t>NMF</w:t>
      </w:r>
      <w:r w:rsidR="004C6611">
        <w:t>; sparsity constraint.</w:t>
      </w:r>
    </w:p>
    <w:p w14:paraId="4250A505" w14:textId="7F3D8386" w:rsidR="008E2512" w:rsidRPr="00EA0E0B" w:rsidRDefault="00DC4A41" w:rsidP="00DD099D">
      <w:pPr>
        <w:pStyle w:val="ListParagraph"/>
        <w:widowControl w:val="0"/>
        <w:numPr>
          <w:ilvl w:val="0"/>
          <w:numId w:val="9"/>
        </w:numPr>
        <w:spacing w:before="120" w:after="120" w:line="240" w:lineRule="auto"/>
        <w:ind w:left="0" w:firstLine="0"/>
        <w:rPr>
          <w:rFonts w:ascii="Times New Roman" w:hAnsi="Times New Roman" w:cs="Times New Roman"/>
          <w:noProof/>
          <w:sz w:val="20"/>
          <w:szCs w:val="20"/>
          <w:lang w:val="en-US"/>
        </w:rPr>
      </w:pPr>
      <w:r>
        <w:rPr>
          <w:rFonts w:ascii="Times New Roman" w:hAnsi="Times New Roman" w:cs="Times New Roman"/>
          <w:b/>
          <w:noProof/>
          <w:sz w:val="20"/>
          <w:szCs w:val="20"/>
          <w:lang w:val="en-US"/>
        </w:rPr>
        <w:t>Introduction</w:t>
      </w:r>
      <w:r w:rsidR="003C50DC" w:rsidRPr="00EA0E0B">
        <w:rPr>
          <w:rFonts w:ascii="Times New Roman" w:hAnsi="Times New Roman" w:cs="Times New Roman"/>
          <w:b/>
          <w:noProof/>
          <w:sz w:val="20"/>
          <w:szCs w:val="20"/>
        </w:rPr>
        <w:t xml:space="preserve"> </w:t>
      </w:r>
    </w:p>
    <w:p w14:paraId="171C165B" w14:textId="66F2B6FA" w:rsidR="009D5D46" w:rsidRDefault="009D5D46" w:rsidP="00DC4A41">
      <w:pPr>
        <w:widowControl/>
        <w:autoSpaceDE w:val="0"/>
        <w:autoSpaceDN w:val="0"/>
        <w:adjustRightInd w:val="0"/>
        <w:spacing w:before="120"/>
        <w:ind w:firstLine="227"/>
        <w:jc w:val="both"/>
        <w:rPr>
          <w:rFonts w:eastAsiaTheme="minorHAnsi"/>
        </w:rPr>
      </w:pPr>
      <w:r w:rsidRPr="009D5D46">
        <w:rPr>
          <w:rFonts w:eastAsiaTheme="minorHAnsi"/>
        </w:rPr>
        <w:t>Audio source separation aims at providing machine listeners with a similar function to the human ears by separating and extracting the signals of individual sources from a given mixture. This technique is known as an effective solution for cocktail party problem in audio signal processing community</w:t>
      </w:r>
      <w:r>
        <w:rPr>
          <w:rFonts w:eastAsiaTheme="minorHAnsi"/>
        </w:rPr>
        <w:t xml:space="preserve"> </w:t>
      </w:r>
      <w:r w:rsidR="0043364E">
        <w:rPr>
          <w:rFonts w:eastAsiaTheme="minorHAnsi"/>
        </w:rPr>
        <w:fldChar w:fldCharType="begin"/>
      </w:r>
      <w:r w:rsidR="0070562A">
        <w:rPr>
          <w:rFonts w:eastAsiaTheme="minorHAnsi"/>
        </w:rPr>
        <w:instrText xml:space="preserve"> ADDIN ZOTERO_ITEM CSL_CITATION {"citationID":"N3ujvvqQ","properties":{"formattedCitation":"(Benesty, Makino, and Chen 2005; Makino, Lee, and Sawada 2007)","plainCitation":"(Benesty, Makino, and Chen 2005; Makino, Lee, and Sawada 2007)","noteIndex":0},"citationItems":[{"id":58,"uris":["http://zotero.org/users/1945110/items/8C5WV2TI"],"uri":["http://zotero.org/users/1945110/items/8C5WV2TI"],"itemData":{"id":58,"type":"book","title":"Speech enhancement","publisher":"Springer","publisher-place":"Berlin","source":"Open WorldCat","event-place":"Berlin","abstract":"\"This book is about speech enhancement. Different well-known and state-of-the-art methods for noise reduction, with one or multiple microphones, are discussed. By speech enhancement, we mean not only noise reduction but also dereverberation and separation of independent signals. These topics are also covered in this book. However, the general emphasis is on noise reduction because of the large number of applications that can benefit from this technology.\" \"The goal of this book is to provide a strong reference for researchers, engineers, and graduate students who are interested in the problem of signal and speech enhancement.\"--Jacket.","URL":"http://public.eblib.com/choice/publicfullrecord.aspx?p=304151","ISBN":"978-3-540-27489-6","language":"English","author":[{"family":"Benesty","given":"Jacob"},{"family":"Makino","given":"S"},{"family":"Chen","given":"J"}],"issued":{"date-parts":[["2005"]]},"accessed":{"date-parts":[["2015",1,25]]}}},{"id":162,"uris":["http://zotero.org/users/1945110/items/H2D6NMTW"],"uri":["http://zotero.org/users/1945110/items/H2D6NMTW"],"itemData":{"id":162,"type":"book","title":"Blind speech separation","publisher":"Springer","publisher-place":"Dordrecht, the Netherlands","source":"Open WorldCat","event-place":"Dordrecht, the Netherlands","abstract":"\"This is the first book to provide a cutting edge reference to the fascinating topic of blind source separation (BSS) for convolved speech mixtures. Through contributions by the foremost experts on the subject, the book provides up-to-date account of research findings, explains the underlying theory, and discusses potential applications. The individual chapters are designed to be tutorial in nature with specific emphasis on an in-depth treatment of state of the art techniques.\"--Jacket.","URL":"http://public.eblib.com/choice/publicfullrecord.aspx?p=337909","ISBN":"978-1-4020-6479-1","language":"English","author":[{"family":"Makino","given":"S"},{"family":"Lee","given":"Te-Won"},{"family":"Sawada","given":"Hiroshi"}],"issued":{"date-parts":[["2007"]]},"accessed":{"date-parts":[["2015",3,17]]}}}],"schema":"https://github.com/citation-style-language/schema/raw/master/csl-citation.json"} </w:instrText>
      </w:r>
      <w:r w:rsidR="0043364E">
        <w:rPr>
          <w:rFonts w:eastAsiaTheme="minorHAnsi"/>
        </w:rPr>
        <w:fldChar w:fldCharType="separate"/>
      </w:r>
      <w:r w:rsidR="009A3476" w:rsidRPr="009A3476">
        <w:t>(Benesty, Makino, and Chen 2005; Makino, Lee, and Sawada 2007)</w:t>
      </w:r>
      <w:r w:rsidR="0043364E">
        <w:rPr>
          <w:rFonts w:eastAsiaTheme="minorHAnsi"/>
        </w:rPr>
        <w:fldChar w:fldCharType="end"/>
      </w:r>
      <w:r w:rsidRPr="009D5D46">
        <w:rPr>
          <w:rFonts w:eastAsiaTheme="minorHAnsi"/>
        </w:rPr>
        <w:t xml:space="preserve">. Depending on specific application, some source separation approaches focus on </w:t>
      </w:r>
      <w:r w:rsidRPr="009D5D46">
        <w:rPr>
          <w:rFonts w:eastAsiaTheme="minorHAnsi"/>
          <w:i/>
        </w:rPr>
        <w:t>speech separation</w:t>
      </w:r>
      <w:r w:rsidRPr="009D5D46">
        <w:rPr>
          <w:rFonts w:eastAsiaTheme="minorHAnsi"/>
        </w:rPr>
        <w:t>, in which the speech signal is extracted from the mixture containing multiple background noise and other unwanted s</w:t>
      </w:r>
      <w:r>
        <w:rPr>
          <w:rFonts w:eastAsiaTheme="minorHAnsi"/>
        </w:rPr>
        <w:t xml:space="preserve">ounds. Other methods deal with </w:t>
      </w:r>
      <w:r w:rsidRPr="009D5D46">
        <w:rPr>
          <w:rFonts w:eastAsiaTheme="minorHAnsi"/>
          <w:i/>
        </w:rPr>
        <w:t>music separation</w:t>
      </w:r>
      <w:r w:rsidRPr="009D5D46">
        <w:rPr>
          <w:rFonts w:eastAsiaTheme="minorHAnsi"/>
        </w:rPr>
        <w:t>, in which the singing voice and certain instruments are recovered from the mixture or song containing multiple musical instruments. The separated source signals may be either listened to or further processed, giving rise to many potential applications. Speech separation is mainly used for speech enhancement in hearing aids, hands-free phones, or automatic speech recognition (ASR) in adverse conditions</w:t>
      </w:r>
      <w:r w:rsidR="00C8293D">
        <w:rPr>
          <w:rFonts w:eastAsiaTheme="minorHAnsi"/>
        </w:rPr>
        <w:t xml:space="preserve"> </w:t>
      </w:r>
      <w:r w:rsidR="00C8293D">
        <w:rPr>
          <w:rFonts w:eastAsiaTheme="minorHAnsi"/>
        </w:rPr>
        <w:fldChar w:fldCharType="begin"/>
      </w:r>
      <w:r w:rsidR="00C8293D">
        <w:rPr>
          <w:rFonts w:eastAsiaTheme="minorHAnsi"/>
        </w:rPr>
        <w:instrText xml:space="preserve"> ADDIN ZOTERO_ITEM CSL_CITATION {"citationID":"Ji3Wqx3P","properties":{"formattedCitation":"(Sunohara, Haruta, and Ono 2017; Revit and Schulein 2013; Sainath et al. 2017)","plainCitation":"(Sunohara, Haruta, and Ono 2017; Revit and Schulein 2013; Sainath et al. 2017)","noteIndex":0},"citationItems":[{"id":843,"uris":["http://zotero.org/users/1945110/items/28Q3HA63"],"uri":["http://zotero.org/users/1945110/items/28Q3HA63"],"itemData":{"id":843,"type":"paper-conference","title":"Low-latency real-time blind source separation for hearing aids based on time-domain implementation of online independent vector analysis with truncation of non-causal components","publisher":"IEEE","page":"216-220","source":"CrossRef","URL":"http://ieeexplore.ieee.org/document/7952149/","DOI":"10.1109/ICASSP.2017.7952149","ISBN":"978-1-5090-4117-6","author":[{"family":"Sunohara","given":"Masahiro"},{"family":"Haruta","given":"Chiho"},{"family":"Ono","given":"Nobutaka"}],"issued":{"date-parts":[["2017",3]]},"accessed":{"date-parts":[["2018",1,24]]}}},{"id":842,"uris":["http://zotero.org/users/1945110/items/ZL3NFFW7"],"uri":["http://zotero.org/users/1945110/items/ZL3NFFW7"],"itemData":{"id":842,"type":"article-journal","title":"SOUND REPRODUCTION METHOD AND APPARATUS FOR ASSESSING REAL-WORLD PERFORMANCE OF HEARING AND HEARING AIDS","container-title":"The Journal of the Acoustical Society of America","page":"1196","volume":"133","issue":"2","source":"CrossRef","DOI":"10.1121/1.4790233","ISSN":"00014966","language":"en","author":[{"family":"Revit","given":"Lawrence J."},{"family":"Schulein","given":"Robert B."}],"issued":{"date-parts":[["2013"]]}}},{"id":1024,"uris":["http://zotero.org/users/1945110/items/85HNQNEY"],"uri":["http://zotero.org/users/1945110/items/85HNQNEY"],"itemData":{"id":1024,"type":"article-journal","title":"Multichannel Signal Processing With Deep Neural Networks for Automatic Speech Recognition","container-title":"IEEE/ACM Transactions on Audio, Speech, and Language Processing","page":"965-979","volume":"25","issue":"5","source":"CrossRef","DOI":"10.1109/TASLP.2017.2672401","ISSN":"2329-9290, 2329-9304","author":[{"family":"Sainath","given":"Tara N."},{"family":"Weiss","given":"Ron J."},{"family":"Wilson","given":"Kevin W."},{"family":"Li","given":"Bo"},{"family":"Narayanan","given":"Arun"},{"family":"Variani","given":"Ehsan"},{"family":"Bacchiani","given":"Michiel"},{"family":"Shafran","given":"Izhak"},{"family":"Senior","given":"Andrew"},{"family":"Chin","given":"Kean"},{"family":"Misra","given":"Ananya"},{"family":"Kim","given":"Chanwoo"}],"issued":{"date-parts":[["2017",5]]}}}],"schema":"https://github.com/citation-style-language/schema/raw/master/csl-citation.json"} </w:instrText>
      </w:r>
      <w:r w:rsidR="00C8293D">
        <w:rPr>
          <w:rFonts w:eastAsiaTheme="minorHAnsi"/>
        </w:rPr>
        <w:fldChar w:fldCharType="separate"/>
      </w:r>
      <w:r w:rsidR="009A3476" w:rsidRPr="009A3476">
        <w:t>(Sunohara, Haruta, and Ono 2017; Revit and Schulein 2013; Sainath et al. 2017)</w:t>
      </w:r>
      <w:r w:rsidR="00C8293D">
        <w:rPr>
          <w:rFonts w:eastAsiaTheme="minorHAnsi"/>
        </w:rPr>
        <w:fldChar w:fldCharType="end"/>
      </w:r>
      <w:r w:rsidRPr="009D5D46">
        <w:rPr>
          <w:rFonts w:eastAsiaTheme="minorHAnsi"/>
        </w:rPr>
        <w:t>. While music separation has many interesting applications, including editing/remixing music post-production, music information retrieval, rendering of stereo recordings, and karaoke</w:t>
      </w:r>
      <w:r w:rsidR="00C8293D">
        <w:rPr>
          <w:rFonts w:eastAsiaTheme="minorHAnsi"/>
        </w:rPr>
        <w:t xml:space="preserve"> </w:t>
      </w:r>
      <w:r w:rsidR="00C8293D">
        <w:rPr>
          <w:rFonts w:eastAsiaTheme="minorHAnsi"/>
        </w:rPr>
        <w:fldChar w:fldCharType="begin"/>
      </w:r>
      <w:r w:rsidR="00C8293D">
        <w:rPr>
          <w:rFonts w:eastAsiaTheme="minorHAnsi"/>
        </w:rPr>
        <w:instrText xml:space="preserve"> ADDIN ZOTERO_ITEM CSL_CITATION {"citationID":"PU2mJE1y","properties":{"formattedCitation":"(Ewert et al. 2014; Parekh et al. 2017)","plainCitation":"(Ewert et al. 2014; Parekh et al. 2017)","noteIndex":0},"citationItems":[{"id":967,"uris":["http://zotero.org/users/1945110/items/ACGWRRV3"],"uri":["http://zotero.org/users/1945110/items/ACGWRRV3"],"itemData":{"id":967,"type":"article-journal","title":"Score-Informed Source Separation for Musical Audio Recordings: An overview","container-title":"IEEE Signal Processing Magazine","page":"116-124","volume":"31","issue":"3","source":"CrossRef","DOI":"10.1109/MSP.2013.2296076","ISSN":"1053-5888","shortTitle":"Score-Informed Source Separation for Musical Audio Recordings","author":[{"family":"Ewert","given":"Sebastian"},{"family":"Pardo","given":"Bryan"},{"family":"Mueller","given":"Meinard"},{"family":"Plumbley","given":"Mark D."}],"issued":{"date-parts":[["2014",5]]}}},{"id":1081,"uris":["http://zotero.org/users/1945110/items/M7X5TN6Z"],"uri":["http://zotero.org/users/1945110/items/M7X5TN6Z"],"itemData":{"id":1081,"type":"paper-conference","title":"Motion informed audio source separation","container-title":"2017 IEEE International Conference on Acoustics, Speech and Signal Processing (ICASSP)","publisher":"IEEE","publisher-place":"New Orleans, LA","page":"6-10","source":"Crossref","event":"2017 IEEE International Conference on Acoustics, Speech and Signal Processing (ICASSP)","event-place":"New Orleans, LA","URL":"http://ieeexplore.ieee.org/document/7951787/","DOI":"10.1109/ICASSP.2017.7951787","ISBN":"978-1-5090-4117-6","author":[{"family":"Parekh","given":"Sanjeel"},{"family":"Essid","given":"Slim"},{"family":"Ozerov","given":"Alexey"},{"family":"Duong","given":"Ngoc Q. K."},{"family":"Perez","given":"Patrick"},{"family":"Richard","given":"Gael"}],"issued":{"date-parts":[["2017",3]]},"accessed":{"date-parts":[["2018",9,9]]}}}],"schema":"https://github.com/citation-style-language/schema/raw/master/csl-citation.json"} </w:instrText>
      </w:r>
      <w:r w:rsidR="00C8293D">
        <w:rPr>
          <w:rFonts w:eastAsiaTheme="minorHAnsi"/>
        </w:rPr>
        <w:fldChar w:fldCharType="separate"/>
      </w:r>
      <w:r w:rsidR="009A3476" w:rsidRPr="009A3476">
        <w:t>(Ewert et al. 2014; Parekh et al. 2017)</w:t>
      </w:r>
      <w:r w:rsidR="00C8293D">
        <w:rPr>
          <w:rFonts w:eastAsiaTheme="minorHAnsi"/>
        </w:rPr>
        <w:fldChar w:fldCharType="end"/>
      </w:r>
      <w:r w:rsidRPr="009D5D46">
        <w:rPr>
          <w:rFonts w:eastAsiaTheme="minorHAnsi"/>
        </w:rPr>
        <w:t>.</w:t>
      </w:r>
    </w:p>
    <w:p w14:paraId="243181A6" w14:textId="79DD52F8" w:rsidR="0053543E" w:rsidRDefault="0053543E" w:rsidP="00DC4A41">
      <w:pPr>
        <w:widowControl/>
        <w:autoSpaceDE w:val="0"/>
        <w:autoSpaceDN w:val="0"/>
        <w:adjustRightInd w:val="0"/>
        <w:spacing w:before="120"/>
        <w:ind w:firstLine="227"/>
        <w:jc w:val="both"/>
        <w:rPr>
          <w:rFonts w:eastAsiaTheme="minorHAnsi"/>
        </w:rPr>
      </w:pPr>
      <w:r w:rsidRPr="0053543E">
        <w:rPr>
          <w:rFonts w:eastAsiaTheme="minorHAnsi"/>
        </w:rPr>
        <w:t xml:space="preserve">State-of-the-art audio source separation algorithms perform quite well in instantaneous or noiseless anechoic conditions, but still far from perfect by the amount of reverberation. Moreover, when the desired sound is corrupted by high-level background noise, the separation performance is even lower </w:t>
      </w:r>
      <w:r>
        <w:rPr>
          <w:rFonts w:eastAsiaTheme="minorHAnsi"/>
        </w:rPr>
        <w:fldChar w:fldCharType="begin"/>
      </w:r>
      <w:r>
        <w:rPr>
          <w:rFonts w:eastAsiaTheme="minorHAnsi"/>
        </w:rPr>
        <w:instrText xml:space="preserve"> ADDIN ZOTERO_ITEM CSL_CITATION {"citationID":"MiuEk3vo","properties":{"formattedCitation":"(Ono et al. 2015, 2013)","plainCitation":"(Ono et al. 2015, 2013)","noteIndex":0},"citationItems":[{"id":133,"uris":["http://zotero.org/users/1945110/items/F76VVUIK"],"uri":["http://zotero.org/users/1945110/items/F76VVUIK"],"itemData":{"id":133,"type":"chapter","title":"The 2015 Signal Separation Evaluation Campaign","container-title":"Latent Variable Analysis and Signal Separation","publisher":"Springer International Publishing","publisher-place":"Cham","page":"387-395","volume":"9237","source":"CrossRef","event-place":"Cham","URL":"http://link.springer.com/10.1007/978-3-319-22482-4_45","ISBN":"978-3-319-22481-7","note":"DOI: 10.1007/978-3-319-22482-4_45","editor":[{"family":"Vincent","given":"Emmanuel"},{"family":"Yeredor","given":"Arie"},{"family":"Koldovský","given":"Zbyněk"},{"family":"Tichavský","given":"Petr"}],"author":[{"family":"Ono","given":"Nobutaka"},{"family":"Rafii","given":"Zafar"},{"family":"Kitamura","given":"Daichi"},{"family":"Ito","given":"Nobutaka"},{"family":"Liutkus","given":"Antoine"}],"issued":{"date-parts":[["2015"]]},"accessed":{"date-parts":[["2017",3,30]]}}},{"id":165,"uris":["http://zotero.org/users/1945110/items/HCA2W232"],"uri":["http://zotero.org/users/1945110/items/HCA2W232"],"itemData":{"id":165,"type":"paper-conference","title":"The 2013 Signal Separation Evaluation Campaign","publisher":"IEEE","page":"1-6","source":"CrossRef","URL":"http://ieeexplore.ieee.org/document/6661988/","DOI":"10.1109/MLSP.2013.6661988","ISBN":"978-1-4799-1180-6","author":[{"family":"Ono","given":"Nobutaka"},{"family":"Koldovsky","given":"Zbynek"},{"family":"Miyabe","given":"Shigeki"},{"family":"Ito","given":"Nobutaka"}],"issued":{"date-parts":[["2013",9]]},"accessed":{"date-parts":[["2017",4,14]]}}}],"schema":"https://github.com/citation-style-language/schema/raw/master/csl-citation.json"} </w:instrText>
      </w:r>
      <w:r>
        <w:rPr>
          <w:rFonts w:eastAsiaTheme="minorHAnsi"/>
        </w:rPr>
        <w:fldChar w:fldCharType="separate"/>
      </w:r>
      <w:r w:rsidR="009A3476" w:rsidRPr="009A3476">
        <w:t>(Ono et al. 2015, 2013)</w:t>
      </w:r>
      <w:r>
        <w:rPr>
          <w:rFonts w:eastAsiaTheme="minorHAnsi"/>
        </w:rPr>
        <w:fldChar w:fldCharType="end"/>
      </w:r>
      <w:r w:rsidRPr="009D5D46">
        <w:rPr>
          <w:rFonts w:eastAsiaTheme="minorHAnsi"/>
        </w:rPr>
        <w:t>.</w:t>
      </w:r>
      <w:r>
        <w:rPr>
          <w:rFonts w:eastAsiaTheme="minorHAnsi"/>
        </w:rPr>
        <w:t xml:space="preserve"> </w:t>
      </w:r>
      <w:r w:rsidRPr="0053543E">
        <w:rPr>
          <w:rFonts w:eastAsiaTheme="minorHAnsi"/>
        </w:rPr>
        <w:t xml:space="preserve">That shows addressing the separation of reverberant mixtures, a common case in the real-world recording applications, remains one of the key scientific challenges in the source separation community. Also current studies have shown that the fully blind techniques do not provide sufficient results. Some existing informed source separation techniques using specific guide information, such as music score </w:t>
      </w:r>
      <w:r>
        <w:rPr>
          <w:rFonts w:eastAsiaTheme="minorHAnsi"/>
        </w:rPr>
        <w:fldChar w:fldCharType="begin"/>
      </w:r>
      <w:r w:rsidR="00744078">
        <w:rPr>
          <w:rFonts w:eastAsiaTheme="minorHAnsi"/>
        </w:rPr>
        <w:instrText xml:space="preserve"> ADDIN ZOTERO_ITEM CSL_CITATION {"citationID":"NkuyjDNI","properties":{"formattedCitation":"(Ewert et al. 2014; Emmanuel Vincent et al. 2014)","plainCitation":"(Ewert et al. 2014; Emmanuel Vincent et al. 2014)","noteIndex":0},"citationItems":[{"id":967,"uris":["http://zotero.org/users/1945110/items/ACGWRRV3"],"uri":["http://zotero.org/users/1945110/items/ACGWRRV3"],"itemData":{"id":967,"type":"article-journal","title":"Score-Informed Source Separation for Musical Audio Recordings: An overview","container-title":"IEEE Signal Processing Magazine","page":"116-124","volume":"31","issue":"3","source":"CrossRef","DOI":"10.1109/MSP.2013.2296076","ISSN":"1053-5888","shortTitle":"Score-Informed Source Separation for Musical Audio Recordings","author":[{"family":"Ewert","given":"Sebastian"},{"family":"Pardo","given":"Bryan"},{"family":"Mueller","given":"Meinard"},{"family":"Plumbley","given":"Mark D."}],"issued":{"date-parts":[["2014",5]]}}},{"id":161,"uris":["http://zotero.org/users/1945110/items/GWH4W26E"],"uri":["http://zotero.org/users/1945110/items/GWH4W26E"],"itemData":{"id":161,"type":"article-journal","title":"From Blind to Guided Audio Source Separation: How models and side information can improve the separation of sound","container-title":"IEEE Signal Processing Magazine","page":"107-115","volume":"31","issue":"3","source":"CrossRef","DOI":"10.1109/MSP.2013.2297440","ISSN":"1053-5888","shortTitle":"From Blind to Guided Audio Source Separation","author":[{"family":"Vincent","given":"Emmanuel"},{"family":"Bertin","given":"Nancy"},{"family":"Gribonval","given":"Remi"},{"family":"Bimbot","given":"Frederic"}],"issued":{"date-parts":[["2014",5]]}}}],"schema":"https://github.com/citation-style-language/schema/raw/master/csl-citation.json"} </w:instrText>
      </w:r>
      <w:r>
        <w:rPr>
          <w:rFonts w:eastAsiaTheme="minorHAnsi"/>
        </w:rPr>
        <w:fldChar w:fldCharType="separate"/>
      </w:r>
      <w:r w:rsidR="009A3476" w:rsidRPr="009A3476">
        <w:t>(Ewert et al. 2014; Emmanuel Vincent et al. 2014)</w:t>
      </w:r>
      <w:r>
        <w:rPr>
          <w:rFonts w:eastAsiaTheme="minorHAnsi"/>
        </w:rPr>
        <w:fldChar w:fldCharType="end"/>
      </w:r>
      <w:r w:rsidRPr="009D5D46">
        <w:rPr>
          <w:rFonts w:eastAsiaTheme="minorHAnsi"/>
        </w:rPr>
        <w:t>.</w:t>
      </w:r>
      <w:r w:rsidRPr="0053543E">
        <w:rPr>
          <w:rFonts w:eastAsiaTheme="minorHAnsi"/>
        </w:rPr>
        <w:t xml:space="preserve">, speech transcript </w:t>
      </w:r>
      <w:r>
        <w:rPr>
          <w:rFonts w:eastAsiaTheme="minorHAnsi"/>
        </w:rPr>
        <w:fldChar w:fldCharType="begin"/>
      </w:r>
      <w:r>
        <w:rPr>
          <w:rFonts w:eastAsiaTheme="minorHAnsi"/>
        </w:rPr>
        <w:instrText xml:space="preserve"> ADDIN ZOTERO_ITEM CSL_CITATION {"citationID":"BPOj4Feq","properties":{"formattedCitation":"(Le Magoarou, Ozerov, and Duong 2015)","plainCitation":"(Le Magoarou, Ozerov, and Duong 2015)","noteIndex":0},"citationItems":[{"id":1089,"uris":["http://zotero.org/users/1945110/items/95HBFP7M"],"uri":["http://zotero.org/users/1945110/items/95HBFP7M"],"itemData":{"id":1089,"type":"article-journal","title":"Text-Informed Audio Source Separation. Example-Based Approach Using Non-Negative Matrix Partial Co-Factorization","container-title":"Journal of Signal Processing Systems","page":"117-131","volume":"79","issue":"2","source":"Crossref","DOI":"10.1007/s11265-014-0920-1","ISSN":"1939-8018, 1939-8115","language":"en","author":[{"family":"Le Magoarou","given":"Luc"},{"family":"Ozerov","given":"Alexey"},{"family":"Duong","given":"Ngoc Q. K."}],"issued":{"date-parts":[["2015",5]]}}}],"schema":"https://github.com/citation-style-language/schema/raw/master/csl-citation.json"} </w:instrText>
      </w:r>
      <w:r>
        <w:rPr>
          <w:rFonts w:eastAsiaTheme="minorHAnsi"/>
        </w:rPr>
        <w:fldChar w:fldCharType="separate"/>
      </w:r>
      <w:r w:rsidR="009A3476" w:rsidRPr="009A3476">
        <w:t>(Le Magoarou, Ozerov, and Duong 2015)</w:t>
      </w:r>
      <w:r>
        <w:rPr>
          <w:rFonts w:eastAsiaTheme="minorHAnsi"/>
        </w:rPr>
        <w:fldChar w:fldCharType="end"/>
      </w:r>
      <w:r w:rsidRPr="0053543E">
        <w:rPr>
          <w:rFonts w:eastAsiaTheme="minorHAnsi"/>
        </w:rPr>
        <w:t xml:space="preserve">, motion associated with audio-visual objects in a video </w:t>
      </w:r>
      <w:r>
        <w:rPr>
          <w:rFonts w:eastAsiaTheme="minorHAnsi"/>
        </w:rPr>
        <w:fldChar w:fldCharType="begin"/>
      </w:r>
      <w:r>
        <w:rPr>
          <w:rFonts w:eastAsiaTheme="minorHAnsi"/>
        </w:rPr>
        <w:instrText xml:space="preserve"> ADDIN ZOTERO_ITEM CSL_CITATION {"citationID":"D6vZyRZV","properties":{"formattedCitation":"(Parekh et al. 2017)","plainCitation":"(Parekh et al. 2017)","noteIndex":0},"citationItems":[{"id":1081,"uris":["http://zotero.org/users/1945110/items/M7X5TN6Z"],"uri":["http://zotero.org/users/1945110/items/M7X5TN6Z"],"itemData":{"id":1081,"type":"paper-conference","title":"Motion informed audio source separation","container-title":"2017 IEEE International Conference on Acoustics, Speech and Signal Processing (ICASSP)","publisher":"IEEE","publisher-place":"New Orleans, LA","page":"6-10","source":"Crossref","event":"2017 IEEE International Conference on Acoustics, Speech and Signal Processing (ICASSP)","event-place":"New Orleans, LA","URL":"http://ieeexplore.ieee.org/document/7951787/","DOI":"10.1109/ICASSP.2017.7951787","ISBN":"978-1-5090-4117-6","author":[{"family":"Parekh","given":"Sanjeel"},{"family":"Essid","given":"Slim"},{"family":"Ozerov","given":"Alexey"},{"family":"Duong","given":"Ngoc Q. K."},{"family":"Perez","given":"Patrick"},{"family":"Richard","given":"Gael"}],"issued":{"date-parts":[["2017",3]]},"accessed":{"date-parts":[["2018",9,9]]}}}],"schema":"https://github.com/citation-style-language/schema/raw/master/csl-citation.json"} </w:instrText>
      </w:r>
      <w:r>
        <w:rPr>
          <w:rFonts w:eastAsiaTheme="minorHAnsi"/>
        </w:rPr>
        <w:fldChar w:fldCharType="separate"/>
      </w:r>
      <w:r w:rsidR="009A3476" w:rsidRPr="009A3476">
        <w:t>(Parekh et al. 2017)</w:t>
      </w:r>
      <w:r>
        <w:rPr>
          <w:rFonts w:eastAsiaTheme="minorHAnsi"/>
        </w:rPr>
        <w:fldChar w:fldCharType="end"/>
      </w:r>
      <w:r w:rsidRPr="0053543E">
        <w:rPr>
          <w:rFonts w:eastAsiaTheme="minorHAnsi"/>
        </w:rPr>
        <w:t>, get outperform results. But such specific information may not be available in different settings. In this context, weakly-informed strategy approach is an effective way to improve separation efficiency and eliminate difficult problems that are lacking in training data. We use a very abstract semantic information just about the types of sources existing in the mixture to find training examples. Such training data includes only a few short audio files (</w:t>
      </w:r>
      <w:r w:rsidRPr="009134AD">
        <w:rPr>
          <w:rFonts w:eastAsiaTheme="minorHAnsi"/>
          <w:i/>
        </w:rPr>
        <w:t>e.g.</w:t>
      </w:r>
      <w:r w:rsidRPr="0053543E">
        <w:rPr>
          <w:rFonts w:eastAsiaTheme="minorHAnsi"/>
        </w:rPr>
        <w:t xml:space="preserve"> three or five recording, each has a duration of about 5 seconds) of the same type </w:t>
      </w:r>
      <w:r w:rsidRPr="0053543E">
        <w:rPr>
          <w:rFonts w:eastAsiaTheme="minorHAnsi"/>
        </w:rPr>
        <w:lastRenderedPageBreak/>
        <w:t xml:space="preserve">as the sources in the mixture. They are used to learn the </w:t>
      </w:r>
      <w:r w:rsidR="00864FB5" w:rsidRPr="00864FB5">
        <w:rPr>
          <w:rFonts w:eastAsiaTheme="minorHAnsi"/>
          <w:i/>
        </w:rPr>
        <w:t>G</w:t>
      </w:r>
      <w:r w:rsidRPr="00864FB5">
        <w:rPr>
          <w:rFonts w:eastAsiaTheme="minorHAnsi"/>
          <w:i/>
        </w:rPr>
        <w:t xml:space="preserve">eneral </w:t>
      </w:r>
      <w:r w:rsidR="00864FB5" w:rsidRPr="00864FB5">
        <w:rPr>
          <w:rFonts w:eastAsiaTheme="minorHAnsi"/>
          <w:i/>
        </w:rPr>
        <w:t>S</w:t>
      </w:r>
      <w:r w:rsidRPr="00864FB5">
        <w:rPr>
          <w:rFonts w:eastAsiaTheme="minorHAnsi"/>
          <w:i/>
        </w:rPr>
        <w:t xml:space="preserve">ource </w:t>
      </w:r>
      <w:r w:rsidR="00864FB5" w:rsidRPr="00864FB5">
        <w:rPr>
          <w:rFonts w:eastAsiaTheme="minorHAnsi"/>
          <w:i/>
        </w:rPr>
        <w:t>S</w:t>
      </w:r>
      <w:r w:rsidRPr="00864FB5">
        <w:rPr>
          <w:rFonts w:eastAsiaTheme="minorHAnsi"/>
          <w:i/>
        </w:rPr>
        <w:t xml:space="preserve">pectral </w:t>
      </w:r>
      <w:r w:rsidR="00864FB5" w:rsidRPr="00864FB5">
        <w:rPr>
          <w:rFonts w:eastAsiaTheme="minorHAnsi"/>
          <w:i/>
        </w:rPr>
        <w:t>M</w:t>
      </w:r>
      <w:r w:rsidRPr="00864FB5">
        <w:rPr>
          <w:rFonts w:eastAsiaTheme="minorHAnsi"/>
          <w:i/>
        </w:rPr>
        <w:t>odel</w:t>
      </w:r>
      <w:r w:rsidR="00864FB5" w:rsidRPr="00864FB5">
        <w:rPr>
          <w:rFonts w:eastAsiaTheme="minorHAnsi"/>
          <w:i/>
        </w:rPr>
        <w:t xml:space="preserve"> (GSSM)</w:t>
      </w:r>
      <w:r w:rsidRPr="00864FB5">
        <w:rPr>
          <w:rFonts w:eastAsiaTheme="minorHAnsi"/>
        </w:rPr>
        <w:t>,</w:t>
      </w:r>
      <w:r w:rsidRPr="0053543E">
        <w:rPr>
          <w:rFonts w:eastAsiaTheme="minorHAnsi"/>
        </w:rPr>
        <w:t xml:space="preserve"> then this </w:t>
      </w:r>
      <w:r w:rsidR="00864FB5">
        <w:rPr>
          <w:rFonts w:eastAsiaTheme="minorHAnsi"/>
        </w:rPr>
        <w:t>GSSM</w:t>
      </w:r>
      <w:r w:rsidRPr="0053543E">
        <w:rPr>
          <w:rFonts w:eastAsiaTheme="minorHAnsi"/>
        </w:rPr>
        <w:t xml:space="preserve"> is explored in order to guide the separation process. </w:t>
      </w:r>
    </w:p>
    <w:p w14:paraId="7CE12846" w14:textId="43F95CC5" w:rsidR="00EC56B4" w:rsidRPr="00EA0E0B" w:rsidRDefault="00EC56B4" w:rsidP="00EC56B4">
      <w:pPr>
        <w:widowControl/>
        <w:autoSpaceDE w:val="0"/>
        <w:autoSpaceDN w:val="0"/>
        <w:adjustRightInd w:val="0"/>
        <w:spacing w:before="120"/>
        <w:ind w:firstLine="227"/>
        <w:jc w:val="both"/>
        <w:rPr>
          <w:rFonts w:eastAsiaTheme="minorHAnsi"/>
        </w:rPr>
      </w:pPr>
      <w:r w:rsidRPr="00EC56B4">
        <w:rPr>
          <w:rFonts w:eastAsiaTheme="minorHAnsi"/>
        </w:rPr>
        <w:t>The structure of the rest of the paper is as follows. We introduce the problem formulation and modeling in Section 2. We then present the proposed weakly-inform source separatin algorithm with the details of parameter estimation in Section 3. The effectiveness of the proposed approach are validated in Section 4. Finally we conclude in Section 5.</w:t>
      </w:r>
    </w:p>
    <w:p w14:paraId="0E277332" w14:textId="02384A24" w:rsidR="008E2512" w:rsidRPr="0087789D" w:rsidRDefault="00C704F0" w:rsidP="007673D1">
      <w:pPr>
        <w:pStyle w:val="ListParagraph"/>
        <w:widowControl w:val="0"/>
        <w:numPr>
          <w:ilvl w:val="0"/>
          <w:numId w:val="9"/>
        </w:numPr>
        <w:spacing w:before="120" w:after="120" w:line="240" w:lineRule="auto"/>
        <w:rPr>
          <w:rFonts w:ascii="Times New Roman" w:hAnsi="Times New Roman" w:cs="Times New Roman"/>
          <w:color w:val="000000"/>
          <w:sz w:val="20"/>
          <w:szCs w:val="20"/>
        </w:rPr>
      </w:pPr>
      <w:r w:rsidRPr="00C704F0">
        <w:rPr>
          <w:rFonts w:ascii="Times New Roman" w:hAnsi="Times New Roman" w:cs="Times New Roman"/>
          <w:b/>
          <w:noProof/>
          <w:sz w:val="20"/>
          <w:szCs w:val="20"/>
          <w:lang w:val="en-US"/>
        </w:rPr>
        <w:t>NMF-based audio source separation</w:t>
      </w:r>
    </w:p>
    <w:p w14:paraId="1A7AF712" w14:textId="32A7F851" w:rsidR="009A3DCA" w:rsidRPr="0087789D" w:rsidRDefault="007673D1" w:rsidP="00F949D9">
      <w:pPr>
        <w:pStyle w:val="ListParagraph"/>
        <w:widowControl w:val="0"/>
        <w:numPr>
          <w:ilvl w:val="0"/>
          <w:numId w:val="22"/>
        </w:numPr>
        <w:spacing w:before="120" w:after="120" w:line="240" w:lineRule="auto"/>
        <w:ind w:left="0" w:firstLine="0"/>
        <w:rPr>
          <w:rFonts w:ascii="Times New Roman" w:hAnsi="Times New Roman" w:cs="Times New Roman"/>
          <w:color w:val="000000"/>
          <w:sz w:val="20"/>
          <w:szCs w:val="20"/>
        </w:rPr>
      </w:pPr>
      <w:r w:rsidRPr="0087789D">
        <w:rPr>
          <w:rFonts w:ascii="Times New Roman" w:hAnsi="Times New Roman" w:cs="Times New Roman"/>
          <w:b/>
          <w:i/>
          <w:color w:val="000000"/>
          <w:sz w:val="20"/>
          <w:szCs w:val="20"/>
          <w:lang w:val="en-US"/>
        </w:rPr>
        <w:t>Pr</w:t>
      </w:r>
      <w:r w:rsidRPr="0087789D">
        <w:rPr>
          <w:rFonts w:ascii="Times New Roman" w:hAnsi="Times New Roman" w:cs="Times New Roman"/>
          <w:b/>
          <w:noProof/>
          <w:sz w:val="20"/>
          <w:szCs w:val="20"/>
          <w:lang w:val="en-US"/>
        </w:rPr>
        <w:t xml:space="preserve">oblem formulation </w:t>
      </w:r>
    </w:p>
    <w:p w14:paraId="4CA3843B" w14:textId="55A0DD2D" w:rsidR="00B35B27" w:rsidRDefault="00B55602" w:rsidP="00B35B27">
      <w:pPr>
        <w:widowControl/>
        <w:autoSpaceDE w:val="0"/>
        <w:autoSpaceDN w:val="0"/>
        <w:adjustRightInd w:val="0"/>
        <w:ind w:firstLine="227"/>
        <w:jc w:val="both"/>
        <w:rPr>
          <w:rFonts w:eastAsiaTheme="minorHAnsi"/>
        </w:rPr>
      </w:pPr>
      <w:r w:rsidRPr="00B55602">
        <w:rPr>
          <w:rFonts w:eastAsiaTheme="minorHAnsi"/>
        </w:rPr>
        <w:t xml:space="preserve">Let us formulate the </w:t>
      </w:r>
      <w:r>
        <w:rPr>
          <w:rFonts w:eastAsiaTheme="minorHAnsi"/>
        </w:rPr>
        <w:t>single</w:t>
      </w:r>
      <w:r w:rsidRPr="00B55602">
        <w:rPr>
          <w:rFonts w:eastAsiaTheme="minorHAnsi"/>
        </w:rPr>
        <w:t xml:space="preserve"> mixture signal, where</w:t>
      </w:r>
      <w:r>
        <w:rPr>
          <w:rFonts w:eastAsiaTheme="minorHAnsi"/>
        </w:rPr>
        <w:t xml:space="preserve"> </w:t>
      </w:r>
      <m:oMath>
        <m:r>
          <w:rPr>
            <w:rFonts w:ascii="Cambria Math" w:eastAsiaTheme="minorEastAsia" w:hAnsi="Cambria Math"/>
          </w:rPr>
          <m:t>J</m:t>
        </m:r>
      </m:oMath>
      <w:r>
        <w:rPr>
          <w:rFonts w:eastAsiaTheme="minorHAnsi"/>
        </w:rPr>
        <w:t xml:space="preserve"> sources are observed by a </w:t>
      </w:r>
      <w:r w:rsidRPr="00B55602">
        <w:rPr>
          <w:rFonts w:eastAsiaTheme="minorHAnsi"/>
        </w:rPr>
        <w:t xml:space="preserve">microphone, with indexes </w:t>
      </w:r>
      <m:oMath>
        <m:r>
          <m:rPr>
            <m:sty m:val="p"/>
          </m:rPr>
          <w:rPr>
            <w:rFonts w:ascii="Cambria Math" w:eastAsiaTheme="minorHAnsi" w:hAnsi="Cambria Math"/>
          </w:rPr>
          <w:br/>
        </m:r>
        <m:r>
          <w:rPr>
            <w:rFonts w:ascii="Cambria Math" w:eastAsiaTheme="minorHAnsi" w:hAnsi="Cambria Math"/>
          </w:rPr>
          <m:t>s</m:t>
        </m:r>
        <m:d>
          <m:dPr>
            <m:ctrlPr>
              <w:rPr>
                <w:rFonts w:ascii="Cambria Math" w:eastAsiaTheme="minorHAnsi" w:hAnsi="Cambria Math"/>
                <w:i/>
              </w:rPr>
            </m:ctrlPr>
          </m:dPr>
          <m:e>
            <m:r>
              <w:rPr>
                <w:rFonts w:ascii="Cambria Math" w:eastAsiaTheme="minorHAnsi" w:hAnsi="Cambria Math"/>
              </w:rPr>
              <m:t>t</m:t>
            </m:r>
          </m:e>
        </m:d>
        <m:r>
          <w:rPr>
            <w:rFonts w:ascii="Cambria Math" w:eastAsiaTheme="minorHAnsi" w:hAnsi="Cambria Math"/>
          </w:rPr>
          <m:t>,j</m:t>
        </m:r>
        <m:r>
          <w:rPr>
            <w:rFonts w:ascii="Cambria Math" w:eastAsiaTheme="minorEastAsia" w:hAnsi="Cambria Math"/>
          </w:rPr>
          <m:t>∈{1,..,J}</m:t>
        </m:r>
      </m:oMath>
      <w:r>
        <w:rPr>
          <w:rFonts w:eastAsiaTheme="minorEastAsia"/>
        </w:rPr>
        <w:t xml:space="preserve"> </w:t>
      </w:r>
      <w:r w:rsidR="00B35B27">
        <w:rPr>
          <w:rFonts w:eastAsiaTheme="minorHAnsi"/>
        </w:rPr>
        <w:t xml:space="preserve">to indicate specific source </w:t>
      </w:r>
      <m:oMath>
        <m:r>
          <w:rPr>
            <w:rFonts w:ascii="Cambria Math" w:eastAsiaTheme="minorHAnsi" w:hAnsi="Cambria Math"/>
          </w:rPr>
          <m:t>j</m:t>
        </m:r>
      </m:oMath>
      <w:r w:rsidRPr="00B55602">
        <w:rPr>
          <w:rFonts w:eastAsiaTheme="minorHAnsi"/>
        </w:rPr>
        <w:t>. This mixture signal is denoted by</w:t>
      </w:r>
    </w:p>
    <w:p w14:paraId="0789BF7C" w14:textId="01534107" w:rsidR="009142D7" w:rsidRDefault="00984597" w:rsidP="003F2C12">
      <w:pPr>
        <w:widowControl/>
        <w:autoSpaceDE w:val="0"/>
        <w:autoSpaceDN w:val="0"/>
        <w:adjustRightInd w:val="0"/>
        <w:ind w:left="2160" w:firstLine="720"/>
        <w:rPr>
          <w:rFonts w:eastAsiaTheme="minorEastAsia"/>
        </w:rPr>
      </w:pPr>
      <m:oMath>
        <m:r>
          <w:rPr>
            <w:rFonts w:ascii="Cambria Math" w:eastAsiaTheme="minorHAnsi" w:hAnsi="Cambria Math"/>
          </w:rPr>
          <m:t>x</m:t>
        </m:r>
        <m:d>
          <m:dPr>
            <m:ctrlPr>
              <w:rPr>
                <w:rFonts w:ascii="Cambria Math" w:eastAsiaTheme="minorHAnsi" w:hAnsi="Cambria Math"/>
                <w:i/>
              </w:rPr>
            </m:ctrlPr>
          </m:dPr>
          <m:e>
            <m:r>
              <w:rPr>
                <w:rFonts w:ascii="Cambria Math" w:eastAsiaTheme="minorHAnsi" w:hAnsi="Cambria Math"/>
              </w:rPr>
              <m:t>t</m:t>
            </m:r>
          </m:e>
        </m:d>
        <m:r>
          <w:rPr>
            <w:rFonts w:ascii="Cambria Math" w:eastAsiaTheme="minorHAnsi" w:hAnsi="Cambria Math"/>
          </w:rPr>
          <m:t>=</m:t>
        </m:r>
        <m:nary>
          <m:naryPr>
            <m:chr m:val="∑"/>
            <m:limLoc m:val="undOvr"/>
            <m:ctrlPr>
              <w:rPr>
                <w:rFonts w:ascii="Cambria Math" w:eastAsiaTheme="minorHAnsi" w:hAnsi="Cambria Math"/>
                <w:i/>
              </w:rPr>
            </m:ctrlPr>
          </m:naryPr>
          <m:sub>
            <m:r>
              <w:rPr>
                <w:rFonts w:ascii="Cambria Math" w:eastAsiaTheme="minorHAnsi" w:hAnsi="Cambria Math"/>
              </w:rPr>
              <m:t>j=1</m:t>
            </m:r>
          </m:sub>
          <m:sup>
            <m:r>
              <w:rPr>
                <w:rFonts w:ascii="Cambria Math" w:eastAsiaTheme="minorHAnsi" w:hAnsi="Cambria Math"/>
              </w:rPr>
              <m:t>J</m:t>
            </m:r>
          </m:sup>
          <m:e>
            <m:sSub>
              <m:sSubPr>
                <m:ctrlPr>
                  <w:rPr>
                    <w:rFonts w:ascii="Cambria Math" w:eastAsiaTheme="minorHAnsi" w:hAnsi="Cambria Math"/>
                    <w:i/>
                  </w:rPr>
                </m:ctrlPr>
              </m:sSubPr>
              <m:e>
                <m:r>
                  <w:rPr>
                    <w:rFonts w:ascii="Cambria Math" w:eastAsiaTheme="minorHAnsi" w:hAnsi="Cambria Math"/>
                  </w:rPr>
                  <m:t>s</m:t>
                </m:r>
              </m:e>
              <m:sub>
                <m:r>
                  <w:rPr>
                    <w:rFonts w:ascii="Cambria Math" w:eastAsiaTheme="minorHAnsi" w:hAnsi="Cambria Math"/>
                  </w:rPr>
                  <m:t>j</m:t>
                </m:r>
              </m:sub>
            </m:sSub>
            <m:r>
              <w:rPr>
                <w:rFonts w:ascii="Cambria Math" w:eastAsiaTheme="minorHAnsi" w:hAnsi="Cambria Math"/>
              </w:rPr>
              <m:t>(t)</m:t>
            </m:r>
          </m:e>
        </m:nary>
        <m:r>
          <w:rPr>
            <w:rFonts w:ascii="Cambria Math" w:eastAsiaTheme="minorHAnsi" w:hAnsi="Cambria Math"/>
          </w:rPr>
          <m:t>.</m:t>
        </m:r>
      </m:oMath>
      <w:r w:rsidR="00B35B27">
        <w:rPr>
          <w:rFonts w:eastAsiaTheme="minorEastAsia"/>
        </w:rPr>
        <w:tab/>
      </w:r>
      <w:r w:rsidR="00B35B27">
        <w:rPr>
          <w:rFonts w:eastAsiaTheme="minorEastAsia"/>
        </w:rPr>
        <w:tab/>
      </w:r>
      <w:r w:rsidR="00B35B27">
        <w:rPr>
          <w:rFonts w:eastAsiaTheme="minorEastAsia"/>
        </w:rPr>
        <w:tab/>
      </w:r>
      <w:r w:rsidR="00307CB0">
        <w:rPr>
          <w:rFonts w:eastAsiaTheme="minorEastAsia"/>
        </w:rPr>
        <w:tab/>
      </w:r>
      <w:r w:rsidR="00B35B27">
        <w:rPr>
          <w:rFonts w:eastAsiaTheme="minorEastAsia"/>
        </w:rPr>
        <w:t>(1)</w:t>
      </w:r>
    </w:p>
    <w:p w14:paraId="2B326345" w14:textId="0227B357" w:rsidR="0016295E" w:rsidRDefault="009142D7" w:rsidP="003F2C12">
      <w:pPr>
        <w:widowControl/>
        <w:autoSpaceDE w:val="0"/>
        <w:autoSpaceDN w:val="0"/>
        <w:adjustRightInd w:val="0"/>
        <w:ind w:firstLine="227"/>
        <w:jc w:val="both"/>
        <w:rPr>
          <w:rFonts w:eastAsiaTheme="minorHAnsi"/>
        </w:rPr>
      </w:pPr>
      <w:r w:rsidRPr="009142D7">
        <w:rPr>
          <w:rFonts w:eastAsiaTheme="minorHAnsi"/>
        </w:rPr>
        <w:t xml:space="preserve">The mixture and source are time-domain digital signals indexed by </w:t>
      </w:r>
      <m:oMath>
        <m:r>
          <w:rPr>
            <w:rFonts w:ascii="Cambria Math" w:eastAsiaTheme="minorHAnsi" w:hAnsi="Cambria Math"/>
          </w:rPr>
          <m:t>t</m:t>
        </m:r>
        <m:r>
          <m:rPr>
            <m:sty m:val="p"/>
          </m:rPr>
          <w:rPr>
            <w:rFonts w:ascii="Cambria Math" w:eastAsiaTheme="minorHAnsi" w:hAnsi="Cambria Math"/>
          </w:rPr>
          <m:t xml:space="preserve">∈{0,.., </m:t>
        </m:r>
        <m:r>
          <w:rPr>
            <w:rFonts w:ascii="Cambria Math" w:eastAsiaTheme="minorHAnsi" w:hAnsi="Cambria Math"/>
          </w:rPr>
          <m:t>T</m:t>
        </m:r>
        <m:r>
          <m:rPr>
            <m:sty m:val="p"/>
          </m:rPr>
          <w:rPr>
            <w:rFonts w:ascii="Cambria Math" w:eastAsiaTheme="minorHAnsi" w:hAnsi="Cambria Math"/>
          </w:rPr>
          <m:t>-1}</m:t>
        </m:r>
      </m:oMath>
      <w:r w:rsidRPr="009142D7">
        <w:rPr>
          <w:rFonts w:eastAsiaTheme="minorHAnsi"/>
        </w:rPr>
        <w:t xml:space="preserve">, where </w:t>
      </w:r>
      <m:oMath>
        <m:r>
          <w:rPr>
            <w:rFonts w:ascii="Cambria Math" w:eastAsiaTheme="minorHAnsi" w:hAnsi="Cambria Math"/>
          </w:rPr>
          <m:t>T</m:t>
        </m:r>
      </m:oMath>
      <w:r w:rsidRPr="003F2C12">
        <w:rPr>
          <w:rFonts w:eastAsiaTheme="minorHAnsi"/>
        </w:rPr>
        <w:t xml:space="preserve"> </w:t>
      </w:r>
      <w:r w:rsidRPr="009142D7">
        <w:rPr>
          <w:rFonts w:eastAsiaTheme="minorHAnsi"/>
        </w:rPr>
        <w:t>is the length of the signal.</w:t>
      </w:r>
      <w:r>
        <w:rPr>
          <w:rFonts w:eastAsiaTheme="minorHAnsi"/>
        </w:rPr>
        <w:t xml:space="preserve"> </w:t>
      </w:r>
      <w:r w:rsidRPr="009142D7">
        <w:rPr>
          <w:rFonts w:eastAsiaTheme="minorHAnsi"/>
        </w:rPr>
        <w:t xml:space="preserve">Switched to the </w:t>
      </w:r>
      <w:r>
        <w:rPr>
          <w:rFonts w:eastAsiaTheme="minorHAnsi"/>
        </w:rPr>
        <w:t>time</w:t>
      </w:r>
      <w:r w:rsidR="005324E2">
        <w:rPr>
          <w:rFonts w:eastAsiaTheme="minorHAnsi"/>
        </w:rPr>
        <w:t>-</w:t>
      </w:r>
      <w:r>
        <w:rPr>
          <w:rFonts w:eastAsiaTheme="minorHAnsi"/>
        </w:rPr>
        <w:t>frequency (</w:t>
      </w:r>
      <w:r w:rsidRPr="009142D7">
        <w:rPr>
          <w:rFonts w:eastAsiaTheme="minorHAnsi"/>
        </w:rPr>
        <w:t>T-F</w:t>
      </w:r>
      <w:r>
        <w:rPr>
          <w:rFonts w:eastAsiaTheme="minorHAnsi"/>
        </w:rPr>
        <w:t>)</w:t>
      </w:r>
      <w:r w:rsidRPr="009142D7">
        <w:rPr>
          <w:rFonts w:eastAsiaTheme="minorHAnsi"/>
        </w:rPr>
        <w:t xml:space="preserve"> domain</w:t>
      </w:r>
      <w:r w:rsidR="00B434DB">
        <w:rPr>
          <w:rFonts w:eastAsiaTheme="minorHAnsi"/>
        </w:rPr>
        <w:t xml:space="preserve"> by applying </w:t>
      </w:r>
      <w:r w:rsidR="00B434DB" w:rsidRPr="003B2A87">
        <w:rPr>
          <w:rFonts w:eastAsiaTheme="minorHAnsi"/>
        </w:rPr>
        <w:t>a short-time Fourier transform (STFT)</w:t>
      </w:r>
      <w:r w:rsidRPr="009142D7">
        <w:rPr>
          <w:rFonts w:eastAsiaTheme="minorHAnsi"/>
        </w:rPr>
        <w:t xml:space="preserve">, equation </w:t>
      </w:r>
      <w:r>
        <w:rPr>
          <w:rFonts w:eastAsiaTheme="minorHAnsi"/>
        </w:rPr>
        <w:t>(1)</w:t>
      </w:r>
      <w:r w:rsidRPr="009142D7">
        <w:rPr>
          <w:rFonts w:eastAsiaTheme="minorHAnsi"/>
        </w:rPr>
        <w:t xml:space="preserve"> can be written as</w:t>
      </w:r>
    </w:p>
    <w:p w14:paraId="0E58F60B" w14:textId="416D72CB" w:rsidR="00537C3E" w:rsidRDefault="00537C3E" w:rsidP="00537C3E">
      <w:pPr>
        <w:widowControl/>
        <w:autoSpaceDE w:val="0"/>
        <w:autoSpaceDN w:val="0"/>
        <w:adjustRightInd w:val="0"/>
        <w:ind w:left="2160" w:firstLine="720"/>
        <w:jc w:val="both"/>
        <w:rPr>
          <w:rFonts w:eastAsiaTheme="minorEastAsia"/>
        </w:rPr>
      </w:pPr>
      <m:oMath>
        <m:r>
          <w:rPr>
            <w:rFonts w:ascii="Cambria Math" w:eastAsiaTheme="minorHAnsi" w:hAnsi="Cambria Math"/>
          </w:rPr>
          <m:t>x</m:t>
        </m:r>
        <m:d>
          <m:dPr>
            <m:ctrlPr>
              <w:rPr>
                <w:rFonts w:ascii="Cambria Math" w:eastAsiaTheme="minorHAnsi" w:hAnsi="Cambria Math"/>
                <w:i/>
              </w:rPr>
            </m:ctrlPr>
          </m:dPr>
          <m:e>
            <m:r>
              <w:rPr>
                <w:rFonts w:ascii="Cambria Math" w:eastAsiaTheme="minorHAnsi" w:hAnsi="Cambria Math"/>
              </w:rPr>
              <m:t>n,f</m:t>
            </m:r>
          </m:e>
        </m:d>
        <m:r>
          <w:rPr>
            <w:rFonts w:ascii="Cambria Math" w:eastAsiaTheme="minorHAnsi" w:hAnsi="Cambria Math"/>
          </w:rPr>
          <m:t>=</m:t>
        </m:r>
        <m:nary>
          <m:naryPr>
            <m:chr m:val="∑"/>
            <m:limLoc m:val="undOvr"/>
            <m:ctrlPr>
              <w:rPr>
                <w:rFonts w:ascii="Cambria Math" w:eastAsiaTheme="minorHAnsi" w:hAnsi="Cambria Math"/>
                <w:i/>
              </w:rPr>
            </m:ctrlPr>
          </m:naryPr>
          <m:sub>
            <m:r>
              <w:rPr>
                <w:rFonts w:ascii="Cambria Math" w:eastAsiaTheme="minorHAnsi" w:hAnsi="Cambria Math"/>
              </w:rPr>
              <m:t>j=1</m:t>
            </m:r>
          </m:sub>
          <m:sup>
            <m:r>
              <w:rPr>
                <w:rFonts w:ascii="Cambria Math" w:eastAsiaTheme="minorHAnsi" w:hAnsi="Cambria Math"/>
              </w:rPr>
              <m:t>J</m:t>
            </m:r>
          </m:sup>
          <m:e>
            <m:sSub>
              <m:sSubPr>
                <m:ctrlPr>
                  <w:rPr>
                    <w:rFonts w:ascii="Cambria Math" w:eastAsiaTheme="minorHAnsi" w:hAnsi="Cambria Math"/>
                    <w:i/>
                  </w:rPr>
                </m:ctrlPr>
              </m:sSubPr>
              <m:e>
                <m:r>
                  <w:rPr>
                    <w:rFonts w:ascii="Cambria Math" w:eastAsiaTheme="minorHAnsi" w:hAnsi="Cambria Math"/>
                  </w:rPr>
                  <m:t>s</m:t>
                </m:r>
              </m:e>
              <m:sub>
                <m:r>
                  <w:rPr>
                    <w:rFonts w:ascii="Cambria Math" w:eastAsiaTheme="minorHAnsi" w:hAnsi="Cambria Math"/>
                  </w:rPr>
                  <m:t>j</m:t>
                </m:r>
              </m:sub>
            </m:sSub>
            <m:r>
              <w:rPr>
                <w:rFonts w:ascii="Cambria Math" w:eastAsiaTheme="minorHAnsi" w:hAnsi="Cambria Math"/>
              </w:rPr>
              <m:t>(n,f)</m:t>
            </m:r>
          </m:e>
        </m:nary>
        <m:r>
          <w:rPr>
            <w:rFonts w:ascii="Cambria Math" w:eastAsiaTheme="minorHAnsi" w:hAnsi="Cambria Math"/>
          </w:rPr>
          <m:t>,</m:t>
        </m:r>
      </m:oMath>
      <w:r>
        <w:rPr>
          <w:rFonts w:eastAsiaTheme="minorEastAsia"/>
        </w:rPr>
        <w:tab/>
      </w:r>
      <w:r>
        <w:rPr>
          <w:rFonts w:eastAsiaTheme="minorEastAsia"/>
        </w:rPr>
        <w:tab/>
      </w:r>
      <w:r>
        <w:rPr>
          <w:rFonts w:eastAsiaTheme="minorEastAsia"/>
        </w:rPr>
        <w:tab/>
      </w:r>
      <w:r>
        <w:rPr>
          <w:rFonts w:eastAsiaTheme="minorEastAsia"/>
        </w:rPr>
        <w:tab/>
        <w:t>(2)</w:t>
      </w:r>
    </w:p>
    <w:p w14:paraId="6A8E33EC" w14:textId="64C76968" w:rsidR="003F2C12" w:rsidRDefault="003F2C12" w:rsidP="00606BD5">
      <w:pPr>
        <w:widowControl/>
        <w:autoSpaceDE w:val="0"/>
        <w:autoSpaceDN w:val="0"/>
        <w:adjustRightInd w:val="0"/>
        <w:spacing w:before="120"/>
        <w:jc w:val="both"/>
        <w:rPr>
          <w:rFonts w:eastAsiaTheme="minorHAnsi"/>
        </w:rPr>
      </w:pPr>
      <w:r>
        <w:rPr>
          <w:rFonts w:eastAsiaTheme="minorHAnsi"/>
        </w:rPr>
        <w:t>w</w:t>
      </w:r>
      <w:r w:rsidRPr="003F2C12">
        <w:rPr>
          <w:rFonts w:eastAsiaTheme="minorHAnsi"/>
        </w:rPr>
        <w:t>here</w:t>
      </w:r>
      <w:r>
        <w:rPr>
          <w:rFonts w:eastAsiaTheme="minorHAnsi"/>
        </w:rPr>
        <w:t xml:space="preserve"> </w:t>
      </w:r>
      <m:oMath>
        <m:r>
          <w:rPr>
            <w:rFonts w:ascii="Cambria Math" w:eastAsiaTheme="minorHAnsi" w:hAnsi="Cambria Math"/>
          </w:rPr>
          <m:t>x</m:t>
        </m:r>
        <m:d>
          <m:dPr>
            <m:ctrlPr>
              <w:rPr>
                <w:rFonts w:ascii="Cambria Math" w:eastAsiaTheme="minorHAnsi" w:hAnsi="Cambria Math"/>
                <w:i/>
              </w:rPr>
            </m:ctrlPr>
          </m:dPr>
          <m:e>
            <m:r>
              <w:rPr>
                <w:rFonts w:ascii="Cambria Math" w:eastAsiaTheme="minorHAnsi" w:hAnsi="Cambria Math"/>
              </w:rPr>
              <m:t>n,f</m:t>
            </m:r>
          </m:e>
        </m:d>
        <m:r>
          <w:rPr>
            <w:rFonts w:ascii="Cambria Math" w:eastAsiaTheme="minorEastAsia" w:hAnsi="Cambria Math"/>
          </w:rPr>
          <m:t>∈</m:t>
        </m:r>
        <m:r>
          <m:rPr>
            <m:scr m:val="double-struck"/>
            <m:sty m:val="p"/>
          </m:rPr>
          <w:rPr>
            <w:rFonts w:ascii="Cambria Math" w:hAnsi="Cambria Math"/>
            <w:lang w:val="it-IT"/>
          </w:rPr>
          <m:t>C</m:t>
        </m:r>
      </m:oMath>
      <w:r>
        <w:rPr>
          <w:rFonts w:eastAsiaTheme="minorEastAsia"/>
        </w:rPr>
        <w:t xml:space="preserve"> </w:t>
      </w:r>
      <w:r w:rsidRPr="003F2C12">
        <w:rPr>
          <w:rFonts w:eastAsiaTheme="minorHAnsi"/>
        </w:rPr>
        <w:t>and</w:t>
      </w:r>
      <w:r w:rsidR="00182434">
        <w:rPr>
          <w:rFonts w:eastAsiaTheme="minorHAnsi"/>
        </w:rPr>
        <w:t xml:space="preserve"> </w:t>
      </w:r>
      <m:oMath>
        <m:sSub>
          <m:sSubPr>
            <m:ctrlPr>
              <w:rPr>
                <w:rFonts w:ascii="Cambria Math" w:eastAsiaTheme="minorHAnsi" w:hAnsi="Cambria Math"/>
                <w:i/>
              </w:rPr>
            </m:ctrlPr>
          </m:sSubPr>
          <m:e>
            <m:r>
              <w:rPr>
                <w:rFonts w:ascii="Cambria Math" w:eastAsiaTheme="minorHAnsi" w:hAnsi="Cambria Math"/>
              </w:rPr>
              <m:t>s</m:t>
            </m:r>
          </m:e>
          <m:sub>
            <m:r>
              <w:rPr>
                <w:rFonts w:ascii="Cambria Math" w:eastAsiaTheme="minorHAnsi" w:hAnsi="Cambria Math"/>
              </w:rPr>
              <m:t>j</m:t>
            </m:r>
          </m:sub>
        </m:sSub>
        <m:d>
          <m:dPr>
            <m:ctrlPr>
              <w:rPr>
                <w:rFonts w:ascii="Cambria Math" w:eastAsiaTheme="minorHAnsi" w:hAnsi="Cambria Math"/>
                <w:i/>
              </w:rPr>
            </m:ctrlPr>
          </m:dPr>
          <m:e>
            <m:r>
              <w:rPr>
                <w:rFonts w:ascii="Cambria Math" w:eastAsiaTheme="minorHAnsi" w:hAnsi="Cambria Math"/>
              </w:rPr>
              <m:t>n,f</m:t>
            </m:r>
          </m:e>
        </m:d>
        <m:r>
          <w:rPr>
            <w:rFonts w:ascii="Cambria Math" w:eastAsiaTheme="minorEastAsia" w:hAnsi="Cambria Math"/>
          </w:rPr>
          <m:t>∈</m:t>
        </m:r>
        <m:r>
          <m:rPr>
            <m:scr m:val="double-struck"/>
            <m:sty m:val="p"/>
          </m:rPr>
          <w:rPr>
            <w:rFonts w:ascii="Cambria Math" w:hAnsi="Cambria Math"/>
            <w:lang w:val="it-IT"/>
          </w:rPr>
          <m:t>C</m:t>
        </m:r>
      </m:oMath>
      <w:r w:rsidRPr="003F2C12">
        <w:rPr>
          <w:rFonts w:eastAsiaTheme="minorHAnsi"/>
        </w:rPr>
        <w:t xml:space="preserve"> denote the T-F representations computed from </w:t>
      </w:r>
      <m:oMath>
        <m:r>
          <w:rPr>
            <w:rFonts w:ascii="Cambria Math" w:eastAsiaTheme="minorHAnsi" w:hAnsi="Cambria Math"/>
          </w:rPr>
          <m:t>x</m:t>
        </m:r>
        <m:d>
          <m:dPr>
            <m:ctrlPr>
              <w:rPr>
                <w:rFonts w:ascii="Cambria Math" w:eastAsiaTheme="minorHAnsi" w:hAnsi="Cambria Math"/>
                <w:i/>
              </w:rPr>
            </m:ctrlPr>
          </m:dPr>
          <m:e>
            <m:r>
              <w:rPr>
                <w:rFonts w:ascii="Cambria Math" w:eastAsiaTheme="minorHAnsi" w:hAnsi="Cambria Math"/>
              </w:rPr>
              <m:t>t</m:t>
            </m:r>
          </m:e>
        </m:d>
      </m:oMath>
      <w:r w:rsidRPr="003F2C12">
        <w:rPr>
          <w:rFonts w:eastAsiaTheme="minorHAnsi"/>
        </w:rPr>
        <w:t xml:space="preserve">and </w:t>
      </w:r>
      <m:oMath>
        <m:sSub>
          <m:sSubPr>
            <m:ctrlPr>
              <w:rPr>
                <w:rFonts w:ascii="Cambria Math" w:eastAsiaTheme="minorHAnsi" w:hAnsi="Cambria Math"/>
                <w:i/>
              </w:rPr>
            </m:ctrlPr>
          </m:sSubPr>
          <m:e>
            <m:r>
              <w:rPr>
                <w:rFonts w:ascii="Cambria Math" w:eastAsiaTheme="minorHAnsi" w:hAnsi="Cambria Math"/>
              </w:rPr>
              <m:t>s</m:t>
            </m:r>
          </m:e>
          <m:sub>
            <m:r>
              <w:rPr>
                <w:rFonts w:ascii="Cambria Math" w:eastAsiaTheme="minorHAnsi" w:hAnsi="Cambria Math"/>
              </w:rPr>
              <m:t>j</m:t>
            </m:r>
          </m:sub>
        </m:sSub>
        <m:d>
          <m:dPr>
            <m:ctrlPr>
              <w:rPr>
                <w:rFonts w:ascii="Cambria Math" w:eastAsiaTheme="minorHAnsi" w:hAnsi="Cambria Math"/>
                <w:i/>
              </w:rPr>
            </m:ctrlPr>
          </m:dPr>
          <m:e>
            <m:r>
              <w:rPr>
                <w:rFonts w:ascii="Cambria Math" w:eastAsiaTheme="minorHAnsi" w:hAnsi="Cambria Math"/>
              </w:rPr>
              <m:t>t</m:t>
            </m:r>
          </m:e>
        </m:d>
        <m:r>
          <w:rPr>
            <w:rFonts w:ascii="Cambria Math" w:eastAsiaTheme="minorHAnsi" w:hAnsi="Cambria Math"/>
          </w:rPr>
          <m:t>,</m:t>
        </m:r>
      </m:oMath>
      <w:r w:rsidRPr="003F2C12">
        <w:rPr>
          <w:rFonts w:eastAsiaTheme="minorHAnsi"/>
        </w:rPr>
        <w:t xml:space="preserve"> respectively.</w:t>
      </w:r>
      <w:r w:rsidR="00091353">
        <w:rPr>
          <w:rFonts w:eastAsiaTheme="minorHAnsi"/>
        </w:rPr>
        <w:t xml:space="preserve"> </w:t>
      </w:r>
      <m:oMath>
        <m:r>
          <w:rPr>
            <w:rFonts w:ascii="Cambria Math" w:eastAsiaTheme="minorHAnsi" w:hAnsi="Cambria Math"/>
          </w:rPr>
          <m:t>n</m:t>
        </m:r>
        <m:r>
          <w:rPr>
            <w:rFonts w:ascii="Cambria Math" w:eastAsiaTheme="minorEastAsia" w:hAnsi="Cambria Math"/>
          </w:rPr>
          <m:t>∈{1,..,N}</m:t>
        </m:r>
      </m:oMath>
      <w:r w:rsidRPr="003F2C12">
        <w:rPr>
          <w:rFonts w:eastAsiaTheme="minorHAnsi"/>
        </w:rPr>
        <w:t xml:space="preserve"> is the time frame index and</w:t>
      </w:r>
      <w:r w:rsidR="00091353">
        <w:rPr>
          <w:rFonts w:eastAsiaTheme="minorHAnsi"/>
        </w:rPr>
        <w:t xml:space="preserve"> </w:t>
      </w:r>
      <m:oMath>
        <m:r>
          <w:rPr>
            <w:rFonts w:ascii="Cambria Math" w:eastAsiaTheme="minorHAnsi" w:hAnsi="Cambria Math"/>
          </w:rPr>
          <m:t>f</m:t>
        </m:r>
        <m:r>
          <w:rPr>
            <w:rFonts w:ascii="Cambria Math" w:eastAsiaTheme="minorEastAsia" w:hAnsi="Cambria Math"/>
          </w:rPr>
          <m:t>∈{1,..,F}</m:t>
        </m:r>
      </m:oMath>
      <w:r w:rsidRPr="003F2C12">
        <w:rPr>
          <w:rFonts w:eastAsiaTheme="minorHAnsi"/>
        </w:rPr>
        <w:t xml:space="preserve"> presents the frequency bin index.</w:t>
      </w:r>
    </w:p>
    <w:p w14:paraId="2D82D03E" w14:textId="120C9AB4" w:rsidR="003F2C12" w:rsidRPr="00992918" w:rsidRDefault="00EC7253" w:rsidP="00606BD5">
      <w:pPr>
        <w:widowControl/>
        <w:autoSpaceDE w:val="0"/>
        <w:autoSpaceDN w:val="0"/>
        <w:adjustRightInd w:val="0"/>
        <w:spacing w:before="120"/>
        <w:ind w:firstLine="227"/>
        <w:jc w:val="both"/>
        <w:rPr>
          <w:rFonts w:eastAsiaTheme="minorHAnsi"/>
        </w:rPr>
      </w:pPr>
      <w:r>
        <w:rPr>
          <w:rFonts w:eastAsiaTheme="minorHAnsi"/>
        </w:rPr>
        <w:t>Audio s</w:t>
      </w:r>
      <w:r w:rsidR="003F2C12" w:rsidRPr="00992918">
        <w:rPr>
          <w:rFonts w:eastAsiaTheme="minorHAnsi"/>
        </w:rPr>
        <w:t xml:space="preserve">ource separation consists in recovering either the </w:t>
      </w:r>
      <m:oMath>
        <m:r>
          <w:rPr>
            <w:rFonts w:ascii="Cambria Math" w:eastAsiaTheme="minorEastAsia" w:hAnsi="Cambria Math"/>
          </w:rPr>
          <m:t>J</m:t>
        </m:r>
      </m:oMath>
      <w:r w:rsidR="003F2C12" w:rsidRPr="00992918">
        <w:rPr>
          <w:rFonts w:eastAsiaTheme="minorHAnsi"/>
        </w:rPr>
        <w:t xml:space="preserve"> original source signals </w:t>
      </w:r>
      <m:oMath>
        <m:sSub>
          <m:sSubPr>
            <m:ctrlPr>
              <w:rPr>
                <w:rFonts w:ascii="Cambria Math" w:eastAsiaTheme="minorHAnsi" w:hAnsi="Cambria Math"/>
                <w:i/>
              </w:rPr>
            </m:ctrlPr>
          </m:sSubPr>
          <m:e>
            <m:r>
              <w:rPr>
                <w:rFonts w:ascii="Cambria Math" w:eastAsiaTheme="minorHAnsi" w:hAnsi="Cambria Math"/>
              </w:rPr>
              <m:t>s</m:t>
            </m:r>
          </m:e>
          <m:sub>
            <m:r>
              <w:rPr>
                <w:rFonts w:ascii="Cambria Math" w:eastAsiaTheme="minorHAnsi" w:hAnsi="Cambria Math"/>
              </w:rPr>
              <m:t>j</m:t>
            </m:r>
          </m:sub>
        </m:sSub>
        <m:r>
          <w:rPr>
            <w:rFonts w:ascii="Cambria Math" w:eastAsiaTheme="minorHAnsi" w:hAnsi="Cambria Math"/>
          </w:rPr>
          <m:t>(t)</m:t>
        </m:r>
      </m:oMath>
      <w:r w:rsidR="003F2C12" w:rsidRPr="00992918">
        <w:rPr>
          <w:rFonts w:eastAsiaTheme="minorHAnsi"/>
        </w:rPr>
        <w:t xml:space="preserve"> given the </w:t>
      </w:r>
      <w:r w:rsidR="0039188D">
        <w:rPr>
          <w:rFonts w:eastAsiaTheme="minorHAnsi"/>
        </w:rPr>
        <w:t>single</w:t>
      </w:r>
      <w:r w:rsidR="003F2C12" w:rsidRPr="00992918">
        <w:rPr>
          <w:rFonts w:eastAsiaTheme="minorHAnsi"/>
        </w:rPr>
        <w:t xml:space="preserve">-channel mixture signal </w:t>
      </w:r>
      <m:oMath>
        <m:r>
          <w:rPr>
            <w:rFonts w:ascii="Cambria Math" w:eastAsiaTheme="minorHAnsi" w:hAnsi="Cambria Math"/>
          </w:rPr>
          <m:t>x</m:t>
        </m:r>
        <m:d>
          <m:dPr>
            <m:ctrlPr>
              <w:rPr>
                <w:rFonts w:ascii="Cambria Math" w:eastAsiaTheme="minorHAnsi" w:hAnsi="Cambria Math"/>
                <w:i/>
              </w:rPr>
            </m:ctrlPr>
          </m:dPr>
          <m:e>
            <m:r>
              <w:rPr>
                <w:rFonts w:ascii="Cambria Math" w:eastAsiaTheme="minorHAnsi" w:hAnsi="Cambria Math"/>
              </w:rPr>
              <m:t>t</m:t>
            </m:r>
          </m:e>
        </m:d>
      </m:oMath>
      <w:r w:rsidR="003F2C12" w:rsidRPr="00992918">
        <w:rPr>
          <w:rFonts w:eastAsiaTheme="minorHAnsi"/>
        </w:rPr>
        <w:t>.</w:t>
      </w:r>
    </w:p>
    <w:p w14:paraId="40260B3F" w14:textId="530EED3B" w:rsidR="0016295E" w:rsidRPr="00EC7253" w:rsidRDefault="003A21BB" w:rsidP="003A21BB">
      <w:pPr>
        <w:pStyle w:val="ListParagraph"/>
        <w:widowControl w:val="0"/>
        <w:numPr>
          <w:ilvl w:val="0"/>
          <w:numId w:val="22"/>
        </w:numPr>
        <w:spacing w:before="120" w:after="120" w:line="240" w:lineRule="auto"/>
        <w:ind w:left="0" w:firstLine="0"/>
        <w:rPr>
          <w:rFonts w:ascii="Times New Roman" w:hAnsi="Times New Roman" w:cs="Times New Roman"/>
          <w:b/>
          <w:i/>
          <w:color w:val="000000"/>
          <w:sz w:val="20"/>
          <w:szCs w:val="20"/>
          <w:lang w:val="en-US"/>
        </w:rPr>
      </w:pPr>
      <w:r w:rsidRPr="003A21BB">
        <w:rPr>
          <w:rFonts w:ascii="Times New Roman" w:hAnsi="Times New Roman" w:cs="Times New Roman"/>
          <w:b/>
          <w:i/>
          <w:color w:val="000000"/>
          <w:sz w:val="20"/>
          <w:szCs w:val="20"/>
          <w:lang w:val="en-US"/>
        </w:rPr>
        <w:t xml:space="preserve">Audio spectra decomposition </w:t>
      </w:r>
    </w:p>
    <w:p w14:paraId="1BF75B02" w14:textId="599CA4E7" w:rsidR="00714E79" w:rsidRDefault="003B2A87" w:rsidP="00714E79">
      <w:pPr>
        <w:widowControl/>
        <w:autoSpaceDE w:val="0"/>
        <w:autoSpaceDN w:val="0"/>
        <w:adjustRightInd w:val="0"/>
        <w:spacing w:before="120"/>
        <w:ind w:firstLine="227"/>
        <w:jc w:val="both"/>
        <w:rPr>
          <w:rFonts w:eastAsiaTheme="minorHAnsi"/>
        </w:rPr>
      </w:pPr>
      <w:r w:rsidRPr="003B2A87">
        <w:rPr>
          <w:rFonts w:eastAsiaTheme="minorHAnsi"/>
        </w:rPr>
        <w:t xml:space="preserve">NMF has been widely used for supervised source separation in the literature. Accordingly, a short-time Fourier transform (STFT), is applied to the original signal </w:t>
      </w:r>
      <m:oMath>
        <m:r>
          <m:rPr>
            <m:sty m:val="bi"/>
          </m:rPr>
          <w:rPr>
            <w:rFonts w:ascii="Cambria Math" w:eastAsiaTheme="minorHAnsi" w:hAnsi="Cambria Math"/>
          </w:rPr>
          <m:t>x</m:t>
        </m:r>
        <m:d>
          <m:dPr>
            <m:ctrlPr>
              <w:rPr>
                <w:rFonts w:ascii="Cambria Math" w:eastAsiaTheme="minorHAnsi" w:hAnsi="Cambria Math"/>
                <w:i/>
              </w:rPr>
            </m:ctrlPr>
          </m:dPr>
          <m:e>
            <m:r>
              <w:rPr>
                <w:rFonts w:ascii="Cambria Math" w:eastAsiaTheme="minorHAnsi" w:hAnsi="Cambria Math"/>
              </w:rPr>
              <m:t>t</m:t>
            </m:r>
          </m:e>
        </m:d>
      </m:oMath>
      <w:r w:rsidRPr="003B2A87">
        <w:rPr>
          <w:rFonts w:eastAsiaTheme="minorHAnsi"/>
        </w:rPr>
        <w:t xml:space="preserve">. Then the power </w:t>
      </w:r>
      <w:r w:rsidR="00F41910">
        <w:rPr>
          <w:rFonts w:eastAsiaTheme="minorHAnsi"/>
        </w:rPr>
        <w:t xml:space="preserve">spectrogram </w:t>
      </w:r>
      <w:r w:rsidRPr="003B2A87">
        <w:rPr>
          <w:rFonts w:eastAsiaTheme="minorHAnsi"/>
        </w:rPr>
        <w:t xml:space="preserve">of the STFT coefficients is computed resulting in a nonnegative matrix </w:t>
      </w:r>
      <m:oMath>
        <m:r>
          <m:rPr>
            <m:sty m:val="b"/>
          </m:rPr>
          <w:rPr>
            <w:rFonts w:ascii="Cambria Math" w:eastAsiaTheme="minorHAnsi" w:hAnsi="Cambria Math"/>
          </w:rPr>
          <m:t>V</m:t>
        </m:r>
        <m:r>
          <w:rPr>
            <w:rFonts w:ascii="Cambria Math" w:eastAsiaTheme="minorEastAsia" w:hAnsi="Cambria Math"/>
          </w:rPr>
          <m:t>∈</m:t>
        </m:r>
        <m:sSup>
          <m:sSupPr>
            <m:ctrlPr>
              <w:rPr>
                <w:rFonts w:ascii="Cambria Math" w:hAnsi="Cambria Math"/>
                <w:lang w:val="it-IT"/>
              </w:rPr>
            </m:ctrlPr>
          </m:sSupPr>
          <m:e>
            <m:r>
              <m:rPr>
                <m:scr m:val="double-struck"/>
                <m:sty m:val="p"/>
              </m:rPr>
              <w:rPr>
                <w:rFonts w:ascii="Cambria Math" w:hAnsi="Cambria Math"/>
                <w:lang w:val="it-IT"/>
              </w:rPr>
              <m:t>C</m:t>
            </m:r>
          </m:e>
          <m:sup>
            <m:r>
              <w:rPr>
                <w:rFonts w:ascii="Cambria Math" w:hAnsi="Cambria Math"/>
                <w:lang w:val="it-IT"/>
              </w:rPr>
              <m:t>F×N</m:t>
            </m:r>
          </m:sup>
        </m:sSup>
      </m:oMath>
      <w:r w:rsidRPr="003B2A87">
        <w:rPr>
          <w:rFonts w:eastAsiaTheme="minorHAnsi"/>
        </w:rPr>
        <w:t xml:space="preserve">. </w:t>
      </w:r>
      <w:r w:rsidR="00F41910" w:rsidRPr="00F41910">
        <w:rPr>
          <w:rFonts w:eastAsiaTheme="minorHAnsi"/>
        </w:rPr>
        <w:t xml:space="preserve">NMF aims at finding two nonnegative matrices </w:t>
      </w:r>
      <m:oMath>
        <m:r>
          <m:rPr>
            <m:sty m:val="b"/>
          </m:rPr>
          <w:rPr>
            <w:rFonts w:ascii="Cambria Math" w:eastAsiaTheme="minorHAnsi" w:hAnsi="Cambria Math"/>
          </w:rPr>
          <m:t>W</m:t>
        </m:r>
        <m:r>
          <w:rPr>
            <w:rFonts w:ascii="Cambria Math" w:eastAsiaTheme="minorEastAsia" w:hAnsi="Cambria Math"/>
          </w:rPr>
          <m:t>∈</m:t>
        </m:r>
        <m:sSup>
          <m:sSupPr>
            <m:ctrlPr>
              <w:rPr>
                <w:rFonts w:ascii="Cambria Math" w:hAnsi="Cambria Math"/>
                <w:lang w:val="it-IT"/>
              </w:rPr>
            </m:ctrlPr>
          </m:sSupPr>
          <m:e>
            <m:r>
              <m:rPr>
                <m:scr m:val="double-struck"/>
                <m:sty m:val="p"/>
              </m:rPr>
              <w:rPr>
                <w:rFonts w:ascii="Cambria Math" w:hAnsi="Cambria Math"/>
                <w:lang w:val="it-IT"/>
              </w:rPr>
              <m:t>C</m:t>
            </m:r>
          </m:e>
          <m:sup>
            <m:r>
              <w:rPr>
                <w:rFonts w:ascii="Cambria Math" w:hAnsi="Cambria Math"/>
                <w:lang w:val="it-IT"/>
              </w:rPr>
              <m:t>F×K</m:t>
            </m:r>
          </m:sup>
        </m:sSup>
      </m:oMath>
      <w:r w:rsidR="00F41910" w:rsidRPr="00F41910">
        <w:rPr>
          <w:rFonts w:eastAsiaTheme="minorHAnsi"/>
        </w:rPr>
        <w:t xml:space="preserve"> and </w:t>
      </w:r>
      <m:oMath>
        <m:r>
          <m:rPr>
            <m:sty m:val="b"/>
          </m:rPr>
          <w:rPr>
            <w:rFonts w:ascii="Cambria Math" w:eastAsiaTheme="minorHAnsi" w:hAnsi="Cambria Math"/>
          </w:rPr>
          <m:t>H</m:t>
        </m:r>
        <m:r>
          <w:rPr>
            <w:rFonts w:ascii="Cambria Math" w:eastAsiaTheme="minorEastAsia" w:hAnsi="Cambria Math"/>
          </w:rPr>
          <m:t>∈</m:t>
        </m:r>
        <m:sSup>
          <m:sSupPr>
            <m:ctrlPr>
              <w:rPr>
                <w:rFonts w:ascii="Cambria Math" w:hAnsi="Cambria Math"/>
                <w:lang w:val="it-IT"/>
              </w:rPr>
            </m:ctrlPr>
          </m:sSupPr>
          <m:e>
            <m:r>
              <m:rPr>
                <m:scr m:val="double-struck"/>
                <m:sty m:val="p"/>
              </m:rPr>
              <w:rPr>
                <w:rFonts w:ascii="Cambria Math" w:hAnsi="Cambria Math"/>
                <w:lang w:val="it-IT"/>
              </w:rPr>
              <m:t>C</m:t>
            </m:r>
          </m:e>
          <m:sup>
            <m:r>
              <w:rPr>
                <w:rFonts w:ascii="Cambria Math" w:hAnsi="Cambria Math"/>
                <w:lang w:val="it-IT"/>
              </w:rPr>
              <m:t>K×N</m:t>
            </m:r>
          </m:sup>
        </m:sSup>
      </m:oMath>
      <w:r w:rsidR="00F41910" w:rsidRPr="00F41910">
        <w:rPr>
          <w:rFonts w:eastAsiaTheme="minorHAnsi"/>
        </w:rPr>
        <w:t xml:space="preserve">such that </w:t>
      </w:r>
      <w:r w:rsidR="00DA5785">
        <w:rPr>
          <w:rFonts w:eastAsiaTheme="minorHAnsi"/>
        </w:rPr>
        <w:fldChar w:fldCharType="begin"/>
      </w:r>
      <w:r w:rsidR="00DA5785">
        <w:rPr>
          <w:rFonts w:eastAsiaTheme="minorHAnsi"/>
        </w:rPr>
        <w:instrText xml:space="preserve"> ADDIN ZOTERO_ITEM CSL_CITATION {"citationID":"4CQFzQSC","properties":{"formattedCitation":"(Lee and Seung 2001)","plainCitation":"(Lee and Seung 2001)","noteIndex":0},"citationItems":[{"id":998,"uris":["http://zotero.org/users/1945110/items/FEBN4NCK"],"uri":["http://zotero.org/users/1945110/items/FEBN4NCK"],"itemData":{"id":998,"type":"chapter","title":"Algorithms for Non-negative Matrix Factorization","container-title":"Advances in Neural Information Processing Systems 13","publisher":"MIT Press","page":"556–562","URL":"http://papers.nips.cc/paper/1861-algorithms-for-non-negative-matrix-factorization.pdf","author":[{"family":"Lee","given":"Daniel D."},{"family":"Seung","given":"H. Sebastian"}],"editor":[{"family":"Leen","given":"T. K."},{"family":"Dietterich","given":"T. G."},{"family":"Tresp","given":"V."}],"issued":{"date-parts":[["2001"]]}}}],"schema":"https://github.com/citation-style-language/schema/raw/master/csl-citation.json"} </w:instrText>
      </w:r>
      <w:r w:rsidR="00DA5785">
        <w:rPr>
          <w:rFonts w:eastAsiaTheme="minorHAnsi"/>
        </w:rPr>
        <w:fldChar w:fldCharType="separate"/>
      </w:r>
      <w:r w:rsidR="00DA5785" w:rsidRPr="009A3476">
        <w:t>(Lee and Seung 2001)</w:t>
      </w:r>
      <w:r w:rsidR="00DA5785">
        <w:rPr>
          <w:rFonts w:eastAsiaTheme="minorHAnsi"/>
        </w:rPr>
        <w:fldChar w:fldCharType="end"/>
      </w:r>
    </w:p>
    <w:p w14:paraId="1269D950" w14:textId="45A8C2D3" w:rsidR="00266918" w:rsidRPr="00356F03" w:rsidRDefault="00266918" w:rsidP="00356F03">
      <w:pPr>
        <w:widowControl/>
        <w:autoSpaceDE w:val="0"/>
        <w:autoSpaceDN w:val="0"/>
        <w:adjustRightInd w:val="0"/>
        <w:spacing w:before="120"/>
        <w:ind w:left="2160" w:firstLine="720"/>
        <w:jc w:val="both"/>
        <w:rPr>
          <w:rFonts w:eastAsiaTheme="minorHAnsi"/>
        </w:rPr>
      </w:pPr>
      <m:oMath>
        <m:r>
          <m:rPr>
            <m:sty m:val="b"/>
          </m:rPr>
          <w:rPr>
            <w:rFonts w:ascii="Cambria Math" w:eastAsiaTheme="minorHAnsi" w:hAnsi="Cambria Math"/>
          </w:rPr>
          <m:t>V</m:t>
        </m:r>
        <m:r>
          <m:rPr>
            <m:sty m:val="p"/>
          </m:rPr>
          <w:rPr>
            <w:rFonts w:ascii="Cambria Math" w:eastAsiaTheme="minorHAnsi" w:hAnsi="Cambria Math"/>
          </w:rPr>
          <m:t>≈</m:t>
        </m:r>
        <m:r>
          <m:rPr>
            <m:sty m:val="b"/>
          </m:rPr>
          <w:rPr>
            <w:rFonts w:ascii="Cambria Math" w:eastAsiaTheme="minorHAnsi" w:hAnsi="Cambria Math"/>
          </w:rPr>
          <m:t>WH</m:t>
        </m:r>
        <m:r>
          <m:rPr>
            <m:sty m:val="p"/>
          </m:rPr>
          <w:rPr>
            <w:rFonts w:ascii="Cambria Math" w:eastAsiaTheme="minorHAnsi" w:hAnsi="Cambria Math"/>
          </w:rPr>
          <m:t>,</m:t>
        </m:r>
      </m:oMath>
      <w:r w:rsidRPr="00356F03">
        <w:rPr>
          <w:rFonts w:eastAsiaTheme="minorHAnsi"/>
        </w:rPr>
        <w:tab/>
      </w:r>
      <w:r w:rsidRPr="00356F03">
        <w:rPr>
          <w:rFonts w:eastAsiaTheme="minorHAnsi"/>
        </w:rPr>
        <w:tab/>
      </w:r>
      <w:r w:rsidRPr="00356F03">
        <w:rPr>
          <w:rFonts w:eastAsiaTheme="minorHAnsi"/>
        </w:rPr>
        <w:tab/>
      </w:r>
      <w:r w:rsidRPr="00356F03">
        <w:rPr>
          <w:rFonts w:eastAsiaTheme="minorHAnsi"/>
        </w:rPr>
        <w:tab/>
      </w:r>
      <w:r w:rsidR="00FA30AD" w:rsidRPr="00356F03">
        <w:rPr>
          <w:rFonts w:eastAsiaTheme="minorHAnsi"/>
        </w:rPr>
        <w:tab/>
      </w:r>
      <w:r w:rsidRPr="00356F03">
        <w:rPr>
          <w:rFonts w:eastAsiaTheme="minorHAnsi"/>
        </w:rPr>
        <w:t>(</w:t>
      </w:r>
      <w:r w:rsidR="00FA30AD" w:rsidRPr="00356F03">
        <w:rPr>
          <w:rFonts w:eastAsiaTheme="minorHAnsi"/>
        </w:rPr>
        <w:t>3</w:t>
      </w:r>
      <w:r w:rsidRPr="00356F03">
        <w:rPr>
          <w:rFonts w:eastAsiaTheme="minorHAnsi"/>
        </w:rPr>
        <w:t>)</w:t>
      </w:r>
    </w:p>
    <w:p w14:paraId="029323CE" w14:textId="30FF57CE" w:rsidR="009659F6" w:rsidRDefault="007439CC" w:rsidP="00356F03">
      <w:pPr>
        <w:widowControl/>
        <w:autoSpaceDE w:val="0"/>
        <w:autoSpaceDN w:val="0"/>
        <w:adjustRightInd w:val="0"/>
        <w:spacing w:before="120"/>
        <w:jc w:val="both"/>
        <w:rPr>
          <w:rFonts w:eastAsiaTheme="minorHAnsi"/>
        </w:rPr>
      </w:pPr>
      <w:r>
        <w:rPr>
          <w:rFonts w:eastAsiaTheme="minorHAnsi"/>
        </w:rPr>
        <w:t>w</w:t>
      </w:r>
      <w:r w:rsidR="00787890">
        <w:rPr>
          <w:rFonts w:eastAsiaTheme="minorHAnsi"/>
        </w:rPr>
        <w:t>here</w:t>
      </w:r>
      <w:r w:rsidR="009659F6">
        <w:rPr>
          <w:rFonts w:eastAsiaTheme="minorHAnsi"/>
        </w:rPr>
        <w:t xml:space="preserve"> </w:t>
      </w:r>
      <m:oMath>
        <m:r>
          <w:rPr>
            <w:rFonts w:ascii="Cambria Math" w:eastAsiaTheme="minorHAnsi" w:hAnsi="Cambria Math"/>
          </w:rPr>
          <m:t>K</m:t>
        </m:r>
        <m:r>
          <m:rPr>
            <m:sty m:val="p"/>
          </m:rPr>
          <w:rPr>
            <w:rFonts w:ascii="Cambria Math" w:eastAsiaTheme="minorHAnsi" w:hAnsi="Cambria Math"/>
          </w:rPr>
          <m:t xml:space="preserve">, </m:t>
        </m:r>
        <m:r>
          <w:rPr>
            <w:rFonts w:ascii="Cambria Math" w:eastAsiaTheme="minorHAnsi" w:hAnsi="Cambria Math"/>
          </w:rPr>
          <m:t>F</m:t>
        </m:r>
      </m:oMath>
      <w:r w:rsidR="009659F6" w:rsidRPr="00356F03">
        <w:rPr>
          <w:rFonts w:eastAsiaTheme="minorHAnsi"/>
        </w:rPr>
        <w:t xml:space="preserve"> </w:t>
      </w:r>
      <w:r w:rsidR="009659F6" w:rsidRPr="003B2A87">
        <w:rPr>
          <w:rFonts w:eastAsiaTheme="minorHAnsi"/>
        </w:rPr>
        <w:t>and</w:t>
      </w:r>
      <w:r w:rsidR="009659F6" w:rsidRPr="00356F03">
        <w:rPr>
          <w:rFonts w:eastAsiaTheme="minorHAnsi"/>
        </w:rPr>
        <w:t xml:space="preserve"> </w:t>
      </w:r>
      <m:oMath>
        <m:r>
          <w:rPr>
            <w:rFonts w:ascii="Cambria Math" w:eastAsiaTheme="minorHAnsi" w:hAnsi="Cambria Math"/>
          </w:rPr>
          <m:t>N</m:t>
        </m:r>
      </m:oMath>
      <w:r w:rsidR="009659F6" w:rsidRPr="003B2A87">
        <w:rPr>
          <w:rFonts w:eastAsiaTheme="minorHAnsi"/>
        </w:rPr>
        <w:t xml:space="preserve"> </w:t>
      </w:r>
      <w:r w:rsidR="009659F6">
        <w:rPr>
          <w:rFonts w:eastAsiaTheme="minorHAnsi"/>
        </w:rPr>
        <w:t xml:space="preserve">denote </w:t>
      </w:r>
      <w:r w:rsidR="009659F6" w:rsidRPr="003B2A87">
        <w:rPr>
          <w:rFonts w:eastAsiaTheme="minorHAnsi"/>
        </w:rPr>
        <w:t>the number of spectral basis, the number of frequency bins, and the number of time frames, respectively</w:t>
      </w:r>
      <w:r w:rsidR="00662990">
        <w:rPr>
          <w:rFonts w:eastAsiaTheme="minorHAnsi"/>
        </w:rPr>
        <w:t xml:space="preserve"> </w:t>
      </w:r>
      <w:r w:rsidR="00662990">
        <w:rPr>
          <w:rFonts w:eastAsiaTheme="minorHAnsi"/>
        </w:rPr>
        <w:fldChar w:fldCharType="begin"/>
      </w:r>
      <w:r w:rsidR="00662990">
        <w:rPr>
          <w:rFonts w:eastAsiaTheme="minorHAnsi"/>
        </w:rPr>
        <w:instrText xml:space="preserve"> ADDIN ZOTERO_ITEM CSL_CITATION {"citationID":"Xb2HFwHa","properties":{"formattedCitation":"(Lee and Seung 2001)","plainCitation":"(Lee and Seung 2001)","noteIndex":0},"citationItems":[{"id":998,"uris":["http://zotero.org/users/1945110/items/FEBN4NCK"],"uri":["http://zotero.org/users/1945110/items/FEBN4NCK"],"itemData":{"id":998,"type":"chapter","title":"Algorithms for Non-negative Matrix Factorization","container-title":"Advances in Neural Information Processing Systems 13","publisher":"MIT Press","page":"556–562","URL":"http://papers.nips.cc/paper/1861-algorithms-for-non-negative-matrix-factorization.pdf","author":[{"family":"Lee","given":"Daniel D."},{"family":"Seung","given":"H. Sebastian"}],"editor":[{"family":"Leen","given":"T. K."},{"family":"Dietterich","given":"T. G."},{"family":"Tresp","given":"V."}],"issued":{"date-parts":[["2001"]]}}}],"schema":"https://github.com/citation-style-language/schema/raw/master/csl-citation.json"} </w:instrText>
      </w:r>
      <w:r w:rsidR="00662990">
        <w:rPr>
          <w:rFonts w:eastAsiaTheme="minorHAnsi"/>
        </w:rPr>
        <w:fldChar w:fldCharType="separate"/>
      </w:r>
      <w:r w:rsidR="009A3476" w:rsidRPr="009A3476">
        <w:t>(Lee and Seung 2001)</w:t>
      </w:r>
      <w:r w:rsidR="00662990">
        <w:rPr>
          <w:rFonts w:eastAsiaTheme="minorHAnsi"/>
        </w:rPr>
        <w:fldChar w:fldCharType="end"/>
      </w:r>
      <w:r w:rsidR="009659F6">
        <w:rPr>
          <w:rFonts w:eastAsiaTheme="minorHAnsi"/>
        </w:rPr>
        <w:t xml:space="preserve">. </w:t>
      </w:r>
      <w:r w:rsidR="003B2A87" w:rsidRPr="003B2A87">
        <w:rPr>
          <w:rFonts w:eastAsiaTheme="minorHAnsi"/>
        </w:rPr>
        <w:t xml:space="preserve">The columns of </w:t>
      </w:r>
      <m:oMath>
        <m:r>
          <m:rPr>
            <m:sty m:val="b"/>
          </m:rPr>
          <w:rPr>
            <w:rFonts w:ascii="Cambria Math" w:eastAsiaTheme="minorHAnsi" w:hAnsi="Cambria Math"/>
          </w:rPr>
          <m:t>W</m:t>
        </m:r>
      </m:oMath>
      <w:r w:rsidR="003B2A87" w:rsidRPr="003B2A87">
        <w:rPr>
          <w:rFonts w:eastAsiaTheme="minorHAnsi"/>
        </w:rPr>
        <w:t xml:space="preserve"> represent the spectral basis and their corresponding rows in </w:t>
      </w:r>
      <m:oMath>
        <m:r>
          <m:rPr>
            <m:sty m:val="b"/>
          </m:rPr>
          <w:rPr>
            <w:rFonts w:ascii="Cambria Math" w:eastAsiaTheme="minorHAnsi" w:hAnsi="Cambria Math"/>
          </w:rPr>
          <m:t>H</m:t>
        </m:r>
      </m:oMath>
      <w:r w:rsidR="00B434DB" w:rsidRPr="003B2A87">
        <w:rPr>
          <w:rFonts w:eastAsiaTheme="minorHAnsi"/>
        </w:rPr>
        <w:t xml:space="preserve"> </w:t>
      </w:r>
      <w:r w:rsidR="003B2A87" w:rsidRPr="003B2A87">
        <w:rPr>
          <w:rFonts w:eastAsiaTheme="minorHAnsi"/>
        </w:rPr>
        <w:t xml:space="preserve">represent the time gain of these spectral basis. </w:t>
      </w:r>
    </w:p>
    <w:p w14:paraId="3C0D2249" w14:textId="686FD19D" w:rsidR="00560141" w:rsidRDefault="003A4476" w:rsidP="003A4476">
      <w:pPr>
        <w:widowControl/>
        <w:autoSpaceDE w:val="0"/>
        <w:autoSpaceDN w:val="0"/>
        <w:adjustRightInd w:val="0"/>
        <w:spacing w:before="120"/>
        <w:ind w:firstLine="227"/>
        <w:jc w:val="both"/>
        <w:rPr>
          <w:rFonts w:eastAsiaTheme="minorHAnsi"/>
        </w:rPr>
      </w:pPr>
      <w:r w:rsidRPr="003A4476">
        <w:rPr>
          <w:rFonts w:eastAsiaTheme="minorHAnsi"/>
        </w:rPr>
        <w:t xml:space="preserve">For decomposing a matrix </w:t>
      </w:r>
      <m:oMath>
        <m:r>
          <m:rPr>
            <m:sty m:val="b"/>
          </m:rPr>
          <w:rPr>
            <w:rFonts w:ascii="Cambria Math" w:eastAsiaTheme="minorHAnsi" w:hAnsi="Cambria Math"/>
          </w:rPr>
          <m:t>V</m:t>
        </m:r>
      </m:oMath>
      <w:r w:rsidRPr="003A4476">
        <w:rPr>
          <w:rFonts w:eastAsiaTheme="minorHAnsi"/>
        </w:rPr>
        <w:t xml:space="preserve"> into matrices </w:t>
      </w:r>
      <m:oMath>
        <m:r>
          <m:rPr>
            <m:sty m:val="b"/>
          </m:rPr>
          <w:rPr>
            <w:rFonts w:ascii="Cambria Math" w:eastAsiaTheme="minorHAnsi" w:hAnsi="Cambria Math"/>
          </w:rPr>
          <m:t>W</m:t>
        </m:r>
      </m:oMath>
      <w:r w:rsidRPr="003A4476">
        <w:rPr>
          <w:rFonts w:eastAsiaTheme="minorHAnsi"/>
        </w:rPr>
        <w:t xml:space="preserve"> and </w:t>
      </w:r>
      <m:oMath>
        <m:r>
          <m:rPr>
            <m:sty m:val="b"/>
          </m:rPr>
          <w:rPr>
            <w:rFonts w:ascii="Cambria Math" w:eastAsiaTheme="minorHAnsi" w:hAnsi="Cambria Math"/>
          </w:rPr>
          <m:t>H</m:t>
        </m:r>
      </m:oMath>
      <w:r w:rsidRPr="003A4476">
        <w:rPr>
          <w:rFonts w:eastAsiaTheme="minorHAnsi"/>
        </w:rPr>
        <w:t xml:space="preserve">, we want to get as close an approximation for equation </w:t>
      </w:r>
      <w:r w:rsidR="00AF6C65">
        <w:rPr>
          <w:rFonts w:eastAsiaTheme="minorHAnsi"/>
        </w:rPr>
        <w:t xml:space="preserve">(3) </w:t>
      </w:r>
      <w:r w:rsidRPr="003A4476">
        <w:rPr>
          <w:rFonts w:eastAsiaTheme="minorHAnsi"/>
        </w:rPr>
        <w:t xml:space="preserve">as possible. This can be achieved by </w:t>
      </w:r>
      <w:r w:rsidR="00005140" w:rsidRPr="00005140">
        <w:rPr>
          <w:rFonts w:eastAsiaTheme="minorHAnsi"/>
        </w:rPr>
        <w:t>optimizing the cost function</w:t>
      </w:r>
      <w:r w:rsidR="00AF6C65">
        <w:rPr>
          <w:rFonts w:eastAsiaTheme="minorHAnsi"/>
        </w:rPr>
        <w:t xml:space="preserve"> </w:t>
      </w:r>
      <w:r w:rsidR="00DA5785">
        <w:rPr>
          <w:rFonts w:eastAsiaTheme="minorHAnsi"/>
        </w:rPr>
        <w:fldChar w:fldCharType="begin"/>
      </w:r>
      <w:r w:rsidR="00DA5785">
        <w:rPr>
          <w:rFonts w:eastAsiaTheme="minorHAnsi"/>
        </w:rPr>
        <w:instrText xml:space="preserve"> ADDIN ZOTERO_ITEM CSL_CITATION {"citationID":"4CQFzQSC","properties":{"formattedCitation":"(Lee and Seung 2001)","plainCitation":"(Lee and Seung 2001)","noteIndex":0},"citationItems":[{"id":998,"uris":["http://zotero.org/users/1945110/items/FEBN4NCK"],"uri":["http://zotero.org/users/1945110/items/FEBN4NCK"],"itemData":{"id":998,"type":"chapter","title":"Algorithms for Non-negative Matrix Factorization","container-title":"Advances in Neural Information Processing Systems 13","publisher":"MIT Press","page":"556–562","URL":"http://papers.nips.cc/paper/1861-algorithms-for-non-negative-matrix-factorization.pdf","author":[{"family":"Lee","given":"Daniel D."},{"family":"Seung","given":"H. Sebastian"}],"editor":[{"family":"Leen","given":"T. K."},{"family":"Dietterich","given":"T. G."},{"family":"Tresp","given":"V."}],"issued":{"date-parts":[["2001"]]}}}],"schema":"https://github.com/citation-style-language/schema/raw/master/csl-citation.json"} </w:instrText>
      </w:r>
      <w:r w:rsidR="00DA5785">
        <w:rPr>
          <w:rFonts w:eastAsiaTheme="minorHAnsi"/>
        </w:rPr>
        <w:fldChar w:fldCharType="separate"/>
      </w:r>
      <w:r w:rsidR="00DA5785" w:rsidRPr="009A3476">
        <w:t>(Lee and Seung 2001)</w:t>
      </w:r>
      <w:r w:rsidR="00DA5785">
        <w:rPr>
          <w:rFonts w:eastAsiaTheme="minorHAnsi"/>
        </w:rPr>
        <w:fldChar w:fldCharType="end"/>
      </w:r>
    </w:p>
    <w:p w14:paraId="0F8BE47E" w14:textId="0F0A6F41" w:rsidR="00AF6C65" w:rsidRDefault="00560141" w:rsidP="003A4476">
      <w:pPr>
        <w:widowControl/>
        <w:autoSpaceDE w:val="0"/>
        <w:autoSpaceDN w:val="0"/>
        <w:adjustRightInd w:val="0"/>
        <w:spacing w:before="120"/>
        <w:ind w:firstLine="227"/>
        <w:jc w:val="both"/>
        <w:rPr>
          <w:rFonts w:eastAsiaTheme="minorHAnsi"/>
        </w:rPr>
      </w:pPr>
      <w:r>
        <w:rPr>
          <w:rFonts w:eastAsiaTheme="minorHAnsi"/>
        </w:rPr>
        <w:tab/>
      </w:r>
      <w:r>
        <w:rPr>
          <w:rFonts w:eastAsiaTheme="minorHAnsi"/>
        </w:rPr>
        <w:tab/>
      </w:r>
      <w:r>
        <w:rPr>
          <w:rFonts w:eastAsiaTheme="minorHAnsi"/>
        </w:rPr>
        <w:tab/>
      </w:r>
      <w:r>
        <w:rPr>
          <w:rFonts w:eastAsiaTheme="minorHAnsi"/>
        </w:rPr>
        <w:tab/>
      </w:r>
      <m:oMath>
        <m:func>
          <m:funcPr>
            <m:ctrlPr>
              <w:rPr>
                <w:rFonts w:ascii="Cambria Math" w:eastAsiaTheme="minorHAnsi" w:hAnsi="Cambria Math"/>
                <w:i/>
              </w:rPr>
            </m:ctrlPr>
          </m:funcPr>
          <m:fName>
            <m:limLow>
              <m:limLowPr>
                <m:ctrlPr>
                  <w:rPr>
                    <w:rFonts w:ascii="Cambria Math" w:eastAsiaTheme="minorHAnsi" w:hAnsi="Cambria Math"/>
                    <w:i/>
                  </w:rPr>
                </m:ctrlPr>
              </m:limLowPr>
              <m:e>
                <m:r>
                  <m:rPr>
                    <m:sty m:val="p"/>
                  </m:rPr>
                  <w:rPr>
                    <w:rFonts w:ascii="Cambria Math" w:eastAsiaTheme="minorHAnsi" w:hAnsi="Cambria Math"/>
                  </w:rPr>
                  <m:t>min</m:t>
                </m:r>
              </m:e>
              <m:lim>
                <m:r>
                  <w:rPr>
                    <w:rFonts w:ascii="Cambria Math" w:eastAsiaTheme="minorHAnsi" w:hAnsi="Cambria Math"/>
                  </w:rPr>
                  <m:t>W≥0,  H≥0</m:t>
                </m:r>
              </m:lim>
            </m:limLow>
          </m:fName>
          <m:e>
            <m:r>
              <w:rPr>
                <w:rFonts w:ascii="Cambria Math" w:hAnsi="Cambria Math"/>
              </w:rPr>
              <m:t>D</m:t>
            </m:r>
            <m:d>
              <m:dPr>
                <m:ctrlPr>
                  <w:rPr>
                    <w:rFonts w:ascii="Cambria Math" w:hAnsi="Cambria Math"/>
                    <w:i/>
                  </w:rPr>
                </m:ctrlPr>
              </m:dPr>
              <m:e>
                <m:r>
                  <m:rPr>
                    <m:sty m:val="b"/>
                  </m:rPr>
                  <w:rPr>
                    <w:rFonts w:ascii="Cambria Math" w:hAnsi="Cambria Math"/>
                  </w:rPr>
                  <m:t>V</m:t>
                </m:r>
                <m:d>
                  <m:dPr>
                    <m:begChr m:val="‖"/>
                    <m:endChr m:val=""/>
                    <m:ctrlPr>
                      <w:rPr>
                        <w:rFonts w:ascii="Cambria Math" w:hAnsi="Cambria Math"/>
                      </w:rPr>
                    </m:ctrlPr>
                  </m:dPr>
                  <m:e>
                    <m:r>
                      <m:rPr>
                        <m:sty m:val="b"/>
                      </m:rPr>
                      <w:rPr>
                        <w:rFonts w:ascii="Cambria Math" w:hAnsi="Cambria Math"/>
                      </w:rPr>
                      <m:t>WH</m:t>
                    </m:r>
                  </m:e>
                </m:d>
              </m:e>
            </m:d>
          </m:e>
        </m:func>
      </m:oMath>
      <w:r w:rsidR="00005140">
        <w:rPr>
          <w:rFonts w:eastAsiaTheme="minorEastAsia"/>
        </w:rPr>
        <w:t>.</w:t>
      </w:r>
      <w:r w:rsidR="003A4476" w:rsidRPr="003A4476">
        <w:rPr>
          <w:rFonts w:eastAsiaTheme="minorHAnsi"/>
        </w:rPr>
        <w:t xml:space="preserve"> </w:t>
      </w:r>
      <w:r>
        <w:rPr>
          <w:rFonts w:eastAsiaTheme="minorHAnsi"/>
        </w:rPr>
        <w:tab/>
      </w:r>
      <w:r>
        <w:rPr>
          <w:rFonts w:eastAsiaTheme="minorHAnsi"/>
        </w:rPr>
        <w:tab/>
      </w:r>
      <w:r>
        <w:rPr>
          <w:rFonts w:eastAsiaTheme="minorHAnsi"/>
        </w:rPr>
        <w:tab/>
      </w:r>
      <w:r>
        <w:rPr>
          <w:rFonts w:eastAsiaTheme="minorHAnsi"/>
        </w:rPr>
        <w:tab/>
        <w:t>(4)</w:t>
      </w:r>
    </w:p>
    <w:p w14:paraId="11A21852" w14:textId="08C66163" w:rsidR="003A4476" w:rsidRDefault="001862DA" w:rsidP="001862DA">
      <w:pPr>
        <w:widowControl/>
        <w:autoSpaceDE w:val="0"/>
        <w:autoSpaceDN w:val="0"/>
        <w:adjustRightInd w:val="0"/>
        <w:spacing w:before="120"/>
        <w:jc w:val="both"/>
        <w:rPr>
          <w:rFonts w:eastAsiaTheme="minorEastAsia"/>
        </w:rPr>
      </w:pPr>
      <w:r w:rsidRPr="001862DA">
        <w:rPr>
          <w:rFonts w:eastAsiaTheme="minorHAnsi"/>
        </w:rPr>
        <w:t xml:space="preserve">Denoting </w:t>
      </w:r>
      <w:r>
        <w:rPr>
          <w:rFonts w:eastAsiaTheme="minorHAnsi"/>
        </w:rPr>
        <w:t xml:space="preserve"> </w:t>
      </w:r>
      <m:oMath>
        <m:acc>
          <m:accPr>
            <m:ctrlPr>
              <w:rPr>
                <w:rFonts w:ascii="Cambria Math" w:eastAsiaTheme="minorEastAsia" w:hAnsi="Cambria Math"/>
                <w:i/>
              </w:rPr>
            </m:ctrlPr>
          </m:accPr>
          <m:e>
            <m:r>
              <m:rPr>
                <m:sty m:val="b"/>
              </m:rPr>
              <w:rPr>
                <w:rFonts w:ascii="Cambria Math" w:eastAsiaTheme="minorEastAsia" w:hAnsi="Cambria Math"/>
              </w:rPr>
              <m:t>V</m:t>
            </m:r>
          </m:e>
        </m:acc>
        <m:r>
          <m:rPr>
            <m:sty m:val="b"/>
          </m:rPr>
          <w:rPr>
            <w:rFonts w:ascii="Cambria Math" w:hAnsi="Cambria Math"/>
          </w:rPr>
          <m:t>=WH</m:t>
        </m:r>
      </m:oMath>
      <w:r>
        <w:rPr>
          <w:rFonts w:eastAsiaTheme="minorHAnsi"/>
        </w:rPr>
        <w:t xml:space="preserve">, </w:t>
      </w:r>
      <w:r w:rsidR="00A54C42">
        <w:rPr>
          <w:rFonts w:eastAsiaTheme="minorHAnsi"/>
        </w:rPr>
        <w:t>the</w:t>
      </w:r>
      <w:r w:rsidRPr="001862DA">
        <w:rPr>
          <w:rFonts w:eastAsiaTheme="minorHAnsi"/>
        </w:rPr>
        <w:t xml:space="preserve"> cost function </w:t>
      </w:r>
      <w:r w:rsidR="00A54C42">
        <w:rPr>
          <w:rFonts w:eastAsiaTheme="minorHAnsi"/>
        </w:rPr>
        <w:t xml:space="preserve">(4) </w:t>
      </w:r>
      <w:r w:rsidRPr="001862DA">
        <w:rPr>
          <w:rFonts w:eastAsiaTheme="minorHAnsi"/>
        </w:rPr>
        <w:t>is defined by</w:t>
      </w:r>
      <w:r>
        <w:rPr>
          <w:rFonts w:eastAsiaTheme="minorHAnsi"/>
        </w:rPr>
        <w:t xml:space="preserve"> </w:t>
      </w:r>
      <m:oMath>
        <m:r>
          <w:rPr>
            <w:rFonts w:ascii="Cambria Math" w:hAnsi="Cambria Math"/>
          </w:rPr>
          <m:t>D</m:t>
        </m:r>
        <m:d>
          <m:dPr>
            <m:ctrlPr>
              <w:rPr>
                <w:rFonts w:ascii="Cambria Math" w:hAnsi="Cambria Math"/>
                <w:i/>
              </w:rPr>
            </m:ctrlPr>
          </m:dPr>
          <m:e>
            <m:r>
              <m:rPr>
                <m:sty m:val="b"/>
              </m:rPr>
              <w:rPr>
                <w:rFonts w:ascii="Cambria Math" w:hAnsi="Cambria Math"/>
              </w:rPr>
              <m:t>V</m:t>
            </m:r>
            <m:d>
              <m:dPr>
                <m:begChr m:val="‖"/>
                <m:endChr m:val=""/>
                <m:ctrlPr>
                  <w:rPr>
                    <w:rFonts w:ascii="Cambria Math" w:hAnsi="Cambria Math"/>
                  </w:rPr>
                </m:ctrlPr>
              </m:dPr>
              <m:e>
                <m:acc>
                  <m:accPr>
                    <m:ctrlPr>
                      <w:rPr>
                        <w:rFonts w:ascii="Cambria Math" w:eastAsiaTheme="minorEastAsia" w:hAnsi="Cambria Math"/>
                        <w:i/>
                      </w:rPr>
                    </m:ctrlPr>
                  </m:accPr>
                  <m:e>
                    <m:r>
                      <m:rPr>
                        <m:sty m:val="b"/>
                      </m:rPr>
                      <w:rPr>
                        <w:rFonts w:ascii="Cambria Math" w:eastAsiaTheme="minorEastAsia" w:hAnsi="Cambria Math"/>
                      </w:rPr>
                      <m:t>V</m:t>
                    </m:r>
                  </m:e>
                </m:acc>
              </m:e>
            </m:d>
          </m:e>
        </m:d>
        <m:r>
          <w:rPr>
            <w:rFonts w:ascii="Cambria Math" w:hAnsi="Cambria Math"/>
          </w:rPr>
          <m:t>=</m:t>
        </m:r>
        <m:nary>
          <m:naryPr>
            <m:chr m:val="∑"/>
            <m:limLoc m:val="subSup"/>
            <m:ctrlPr>
              <w:rPr>
                <w:rFonts w:ascii="Cambria Math" w:hAnsi="Cambria Math"/>
                <w:i/>
              </w:rPr>
            </m:ctrlPr>
          </m:naryPr>
          <m:sub>
            <m:r>
              <w:rPr>
                <w:rFonts w:ascii="Cambria Math" w:hAnsi="Cambria Math"/>
              </w:rPr>
              <m:t>f=1</m:t>
            </m:r>
          </m:sub>
          <m:sup>
            <m:r>
              <w:rPr>
                <w:rFonts w:ascii="Cambria Math" w:hAnsi="Cambria Math"/>
              </w:rPr>
              <m:t>F</m:t>
            </m:r>
          </m:sup>
          <m:e>
            <m:nary>
              <m:naryPr>
                <m:chr m:val="∑"/>
                <m:limLoc m:val="subSup"/>
                <m:ctrlPr>
                  <w:rPr>
                    <w:rFonts w:ascii="Cambria Math" w:hAnsi="Cambria Math"/>
                    <w:i/>
                  </w:rPr>
                </m:ctrlPr>
              </m:naryPr>
              <m:sub>
                <m:r>
                  <w:rPr>
                    <w:rFonts w:ascii="Cambria Math" w:hAnsi="Cambria Math"/>
                  </w:rPr>
                  <m:t>n=1</m:t>
                </m:r>
              </m:sub>
              <m:sup>
                <m:r>
                  <w:rPr>
                    <w:rFonts w:ascii="Cambria Math" w:hAnsi="Cambria Math"/>
                  </w:rPr>
                  <m:t>N</m:t>
                </m:r>
              </m:sup>
              <m:e>
                <m:sSub>
                  <m:sSubPr>
                    <m:ctrlPr>
                      <w:rPr>
                        <w:rFonts w:ascii="Cambria Math" w:hAnsi="Cambria Math"/>
                        <w:i/>
                      </w:rPr>
                    </m:ctrlPr>
                  </m:sSubPr>
                  <m:e>
                    <m:r>
                      <w:rPr>
                        <w:rFonts w:ascii="Cambria Math" w:hAnsi="Cambria Math"/>
                      </w:rPr>
                      <m:t>d</m:t>
                    </m:r>
                  </m:e>
                  <m:sub>
                    <m:r>
                      <w:rPr>
                        <w:rFonts w:ascii="Cambria Math" w:hAnsi="Cambria Math"/>
                      </w:rPr>
                      <m:t>IS</m:t>
                    </m:r>
                  </m:sub>
                </m:sSub>
                <m:d>
                  <m:dPr>
                    <m:ctrlPr>
                      <w:rPr>
                        <w:rFonts w:ascii="Cambria Math" w:hAnsi="Cambria Math"/>
                        <w:i/>
                      </w:rPr>
                    </m:ctrlPr>
                  </m:dPr>
                  <m:e>
                    <m:sSub>
                      <m:sSubPr>
                        <m:ctrlPr>
                          <w:rPr>
                            <w:rFonts w:ascii="Cambria Math" w:hAnsi="Cambria Math"/>
                          </w:rPr>
                        </m:ctrlPr>
                      </m:sSubPr>
                      <m:e>
                        <m:r>
                          <m:rPr>
                            <m:sty m:val="b"/>
                          </m:rPr>
                          <w:rPr>
                            <w:rFonts w:ascii="Cambria Math" w:hAnsi="Cambria Math"/>
                          </w:rPr>
                          <m:t>V</m:t>
                        </m:r>
                      </m:e>
                      <m:sub>
                        <m:r>
                          <w:rPr>
                            <w:rFonts w:ascii="Cambria Math" w:hAnsi="Cambria Math"/>
                          </w:rPr>
                          <m:t>fm</m:t>
                        </m:r>
                      </m:sub>
                    </m:sSub>
                    <m:d>
                      <m:dPr>
                        <m:begChr m:val="‖"/>
                        <m:endChr m:val=""/>
                        <m:ctrlPr>
                          <w:rPr>
                            <w:rFonts w:ascii="Cambria Math" w:hAnsi="Cambria Math"/>
                            <w:i/>
                          </w:rPr>
                        </m:ctrlPr>
                      </m:dPr>
                      <m:e>
                        <m:sSub>
                          <m:sSubPr>
                            <m:ctrlPr>
                              <w:rPr>
                                <w:rFonts w:ascii="Cambria Math" w:hAnsi="Cambria Math"/>
                                <w:b/>
                                <w:i/>
                              </w:rPr>
                            </m:ctrlPr>
                          </m:sSubPr>
                          <m:e>
                            <m:acc>
                              <m:accPr>
                                <m:ctrlPr>
                                  <w:rPr>
                                    <w:rFonts w:ascii="Cambria Math" w:eastAsiaTheme="minorEastAsia" w:hAnsi="Cambria Math"/>
                                    <w:i/>
                                  </w:rPr>
                                </m:ctrlPr>
                              </m:accPr>
                              <m:e>
                                <m:r>
                                  <m:rPr>
                                    <m:sty m:val="b"/>
                                  </m:rPr>
                                  <w:rPr>
                                    <w:rFonts w:ascii="Cambria Math" w:eastAsiaTheme="minorEastAsia" w:hAnsi="Cambria Math"/>
                                  </w:rPr>
                                  <m:t>V</m:t>
                                </m:r>
                              </m:e>
                            </m:acc>
                          </m:e>
                          <m:sub>
                            <m:r>
                              <w:rPr>
                                <w:rFonts w:ascii="Cambria Math" w:hAnsi="Cambria Math"/>
                              </w:rPr>
                              <m:t>fm</m:t>
                            </m:r>
                          </m:sub>
                        </m:sSub>
                      </m:e>
                    </m:d>
                  </m:e>
                </m:d>
              </m:e>
            </m:nary>
          </m:e>
        </m:nary>
      </m:oMath>
      <w:r w:rsidR="00A54C42">
        <w:rPr>
          <w:rFonts w:eastAsiaTheme="minorEastAsia"/>
        </w:rPr>
        <w:t xml:space="preserve">, where </w:t>
      </w:r>
      <m:oMath>
        <m:sSub>
          <m:sSubPr>
            <m:ctrlPr>
              <w:rPr>
                <w:rFonts w:ascii="Cambria Math" w:hAnsi="Cambria Math"/>
                <w:i/>
              </w:rPr>
            </m:ctrlPr>
          </m:sSubPr>
          <m:e>
            <m:r>
              <w:rPr>
                <w:rFonts w:ascii="Cambria Math" w:hAnsi="Cambria Math"/>
              </w:rPr>
              <m:t>d</m:t>
            </m:r>
          </m:e>
          <m:sub>
            <m:r>
              <w:rPr>
                <w:rFonts w:ascii="Cambria Math" w:hAnsi="Cambria Math"/>
              </w:rPr>
              <m:t>IS</m:t>
            </m:r>
          </m:sub>
        </m:sSub>
        <m:d>
          <m:dPr>
            <m:ctrlPr>
              <w:rPr>
                <w:rFonts w:ascii="Cambria Math" w:hAnsi="Cambria Math"/>
                <w:i/>
              </w:rPr>
            </m:ctrlPr>
          </m:dPr>
          <m:e>
            <m:r>
              <w:rPr>
                <w:rFonts w:ascii="Cambria Math" w:hAnsi="Cambria Math"/>
              </w:rPr>
              <m:t>x</m:t>
            </m:r>
            <m:d>
              <m:dPr>
                <m:begChr m:val="‖"/>
                <m:endChr m:val=""/>
                <m:ctrlPr>
                  <w:rPr>
                    <w:rFonts w:ascii="Cambria Math" w:hAnsi="Cambria Math"/>
                    <w:i/>
                  </w:rPr>
                </m:ctrlPr>
              </m:dPr>
              <m:e>
                <m:r>
                  <w:rPr>
                    <w:rFonts w:ascii="Cambria Math" w:hAnsi="Cambria Math"/>
                  </w:rPr>
                  <m:t>y</m:t>
                </m:r>
              </m:e>
            </m:d>
          </m:e>
        </m:d>
        <m:r>
          <w:rPr>
            <w:rFonts w:ascii="Cambria Math" w:hAnsi="Cambria Math"/>
          </w:rPr>
          <m:t>=</m:t>
        </m:r>
        <m:f>
          <m:fPr>
            <m:ctrlPr>
              <w:rPr>
                <w:rFonts w:ascii="Cambria Math" w:eastAsiaTheme="minorEastAsia" w:hAnsi="Cambria Math"/>
                <w:i/>
              </w:rPr>
            </m:ctrlPr>
          </m:fPr>
          <m:num>
            <m:r>
              <w:rPr>
                <w:rFonts w:ascii="Cambria Math" w:eastAsiaTheme="minorEastAsia" w:hAnsi="Cambria Math"/>
              </w:rPr>
              <m:t>x</m:t>
            </m:r>
          </m:num>
          <m:den>
            <m:r>
              <w:rPr>
                <w:rFonts w:ascii="Cambria Math" w:eastAsiaTheme="minorEastAsia" w:hAnsi="Cambria Math"/>
              </w:rPr>
              <m:t>y</m:t>
            </m:r>
          </m:den>
        </m:f>
        <m:r>
          <w:rPr>
            <w:rFonts w:ascii="Cambria Math" w:eastAsiaTheme="minorEastAsia" w:hAnsi="Cambria Math"/>
          </w:rPr>
          <m:t>-</m:t>
        </m:r>
        <m:func>
          <m:funcPr>
            <m:ctrlPr>
              <w:rPr>
                <w:rFonts w:ascii="Cambria Math" w:eastAsiaTheme="minorEastAsia" w:hAnsi="Cambria Math"/>
                <w:i/>
              </w:rPr>
            </m:ctrlPr>
          </m:funcPr>
          <m:fName>
            <m:r>
              <m:rPr>
                <m:sty m:val="p"/>
              </m:rPr>
              <w:rPr>
                <w:rFonts w:ascii="Cambria Math" w:hAnsi="Cambria Math"/>
              </w:rPr>
              <m:t>log</m:t>
            </m:r>
          </m:fName>
          <m:e>
            <m:f>
              <m:fPr>
                <m:ctrlPr>
                  <w:rPr>
                    <w:rFonts w:ascii="Cambria Math" w:eastAsiaTheme="minorEastAsia" w:hAnsi="Cambria Math"/>
                    <w:i/>
                  </w:rPr>
                </m:ctrlPr>
              </m:fPr>
              <m:num>
                <m:r>
                  <w:rPr>
                    <w:rFonts w:ascii="Cambria Math" w:eastAsiaTheme="minorEastAsia" w:hAnsi="Cambria Math"/>
                  </w:rPr>
                  <m:t>x</m:t>
                </m:r>
              </m:num>
              <m:den>
                <m:r>
                  <w:rPr>
                    <w:rFonts w:ascii="Cambria Math" w:eastAsiaTheme="minorEastAsia" w:hAnsi="Cambria Math"/>
                  </w:rPr>
                  <m:t>y</m:t>
                </m:r>
              </m:den>
            </m:f>
            <m:r>
              <w:rPr>
                <w:rFonts w:ascii="Cambria Math" w:eastAsiaTheme="minorEastAsia" w:hAnsi="Cambria Math"/>
              </w:rPr>
              <m:t>-1</m:t>
            </m:r>
          </m:e>
        </m:func>
      </m:oMath>
      <w:r w:rsidR="00A54C42">
        <w:rPr>
          <w:rFonts w:eastAsiaTheme="minorEastAsia"/>
        </w:rPr>
        <w:t xml:space="preserve"> is </w:t>
      </w:r>
      <w:r w:rsidR="0050175C">
        <w:rPr>
          <w:rFonts w:eastAsiaTheme="minorEastAsia"/>
        </w:rPr>
        <w:t xml:space="preserve">Itakura-Saito divergence, </w:t>
      </w:r>
      <w:r w:rsidR="00A54C42">
        <w:rPr>
          <w:rFonts w:eastAsiaTheme="minorEastAsia"/>
        </w:rPr>
        <w:t xml:space="preserve">the most popular </w:t>
      </w:r>
      <w:r w:rsidR="00954C0C">
        <w:rPr>
          <w:rFonts w:eastAsiaTheme="minorEastAsia"/>
        </w:rPr>
        <w:t>divergence</w:t>
      </w:r>
      <w:r w:rsidR="00A54C42">
        <w:rPr>
          <w:rFonts w:eastAsiaTheme="minorEastAsia"/>
        </w:rPr>
        <w:t xml:space="preserve"> for audio signal processing</w:t>
      </w:r>
      <w:r w:rsidR="00D576F0">
        <w:rPr>
          <w:rFonts w:eastAsiaTheme="minorEastAsia"/>
        </w:rPr>
        <w:t xml:space="preserve"> </w:t>
      </w:r>
      <w:r w:rsidR="00D576F0">
        <w:rPr>
          <w:rFonts w:eastAsiaTheme="minorEastAsia"/>
        </w:rPr>
        <w:fldChar w:fldCharType="begin"/>
      </w:r>
      <w:r w:rsidR="00D576F0">
        <w:rPr>
          <w:rFonts w:eastAsiaTheme="minorEastAsia"/>
        </w:rPr>
        <w:instrText xml:space="preserve"> ADDIN ZOTERO_ITEM CSL_CITATION {"citationID":"fYwrXiyb","properties":{"formattedCitation":"(F\\uc0\\u233{}votte, Bertin, and Durrieu 2009; F\\uc0\\u233{}votte, Vincent, and Ozerov 2018)","plainCitation":"(Févotte, Bertin, and Durrieu 2009; Févotte, Vincent, and Ozerov 2018)","noteIndex":0},"citationItems":[{"id":281,"uris":["http://zotero.org/users/1945110/items/R3CX8PHX"],"uri":["http://zotero.org/users/1945110/items/R3CX8PHX"],"itemData":{"id":281,"type":"article-journal","title":"Nonnegative Matrix Factorization with the Itakura-Saito Divergence: With Application to Music Analysis","container-title":"Neural Computation","page":"793-830","volume":"21","issue":"3","source":"CrossRef","DOI":"10.1162/neco.2008.04-08-771","ISSN":"0899-7667, 1530-888X","shortTitle":"Nonnegative Matrix Factorization with the Itakura-Saito Divergence","language":"en","author":[{"family":"Févotte","given":"Cédric"},{"family":"Bertin","given":"Nancy"},{"family":"Durrieu","given":"Jean-Louis"}],"issued":{"date-parts":[["2009",3]]}}},{"id":851,"uris":["http://zotero.org/users/1945110/items/DUPWNSB6"],"uri":["http://zotero.org/users/1945110/items/DUPWNSB6"],"itemData":{"id":851,"type":"chapter","title":"Single-channel audio source separation with NMF: divergences, constraints and algorithms","container-title":"Audio Source Separation","publisher":"Springer","author":[{"family":"Févotte","given":"Cédric"},{"family":"Vincent","given":"Emmanuel"},{"family":"Ozerov","given":"Alexey"}],"issued":{"date-parts":[["2018"]]}}}],"schema":"https://github.com/citation-style-language/schema/raw/master/csl-citation.json"} </w:instrText>
      </w:r>
      <w:r w:rsidR="00D576F0">
        <w:rPr>
          <w:rFonts w:eastAsiaTheme="minorEastAsia"/>
        </w:rPr>
        <w:fldChar w:fldCharType="separate"/>
      </w:r>
      <w:r w:rsidR="009A3476" w:rsidRPr="009A3476">
        <w:rPr>
          <w:szCs w:val="24"/>
        </w:rPr>
        <w:t>(Févotte, Bertin, and Durrieu 2009; Févotte, Vincent, and Ozerov 2018)</w:t>
      </w:r>
      <w:r w:rsidR="00D576F0">
        <w:rPr>
          <w:rFonts w:eastAsiaTheme="minorEastAsia"/>
        </w:rPr>
        <w:fldChar w:fldCharType="end"/>
      </w:r>
      <w:r w:rsidR="00A54C42">
        <w:rPr>
          <w:rFonts w:eastAsiaTheme="minorEastAsia"/>
        </w:rPr>
        <w:t>.</w:t>
      </w:r>
    </w:p>
    <w:p w14:paraId="23D002CC" w14:textId="41F658AE" w:rsidR="00D576F0" w:rsidRDefault="00E010F9" w:rsidP="00D576F0">
      <w:pPr>
        <w:widowControl/>
        <w:autoSpaceDE w:val="0"/>
        <w:autoSpaceDN w:val="0"/>
        <w:adjustRightInd w:val="0"/>
        <w:spacing w:before="120"/>
        <w:ind w:firstLine="227"/>
        <w:jc w:val="both"/>
        <w:rPr>
          <w:rFonts w:eastAsiaTheme="minorHAnsi"/>
        </w:rPr>
      </w:pPr>
      <w:r w:rsidRPr="00E010F9">
        <w:rPr>
          <w:rFonts w:eastAsiaTheme="minorHAnsi"/>
        </w:rPr>
        <w:t xml:space="preserve">To solve the minimization problem in </w:t>
      </w:r>
      <w:r>
        <w:rPr>
          <w:rFonts w:eastAsiaTheme="minorHAnsi"/>
        </w:rPr>
        <w:t>(4)</w:t>
      </w:r>
      <w:r w:rsidRPr="00E010F9">
        <w:rPr>
          <w:rFonts w:eastAsiaTheme="minorHAnsi"/>
        </w:rPr>
        <w:t xml:space="preserve">, </w:t>
      </w:r>
      <w:r>
        <w:rPr>
          <w:rFonts w:eastAsiaTheme="minorHAnsi"/>
        </w:rPr>
        <w:t>t</w:t>
      </w:r>
      <w:r w:rsidRPr="00E010F9">
        <w:rPr>
          <w:rFonts w:eastAsiaTheme="minorHAnsi"/>
        </w:rPr>
        <w:t xml:space="preserve">wo parameters W and H are usually initialized </w:t>
      </w:r>
      <w:r>
        <w:rPr>
          <w:rFonts w:eastAsiaTheme="minorHAnsi"/>
        </w:rPr>
        <w:t>with random non-negative values</w:t>
      </w:r>
      <w:r w:rsidRPr="00E010F9">
        <w:rPr>
          <w:rFonts w:eastAsiaTheme="minorHAnsi"/>
        </w:rPr>
        <w:t xml:space="preserve"> and are iteratively updated via the well-known multiplicative update (MU) rules</w:t>
      </w:r>
      <w:r>
        <w:rPr>
          <w:rFonts w:eastAsiaTheme="minorHAnsi"/>
        </w:rPr>
        <w:t xml:space="preserve"> </w:t>
      </w:r>
      <w:r>
        <w:rPr>
          <w:rFonts w:eastAsiaTheme="minorHAnsi"/>
        </w:rPr>
        <w:fldChar w:fldCharType="begin"/>
      </w:r>
      <w:r>
        <w:rPr>
          <w:rFonts w:eastAsiaTheme="minorHAnsi"/>
        </w:rPr>
        <w:instrText xml:space="preserve"> ADDIN ZOTERO_ITEM CSL_CITATION {"citationID":"4CQFzQSC","properties":{"formattedCitation":"(Lee and Seung 2001)","plainCitation":"(Lee and Seung 2001)","noteIndex":0},"citationItems":[{"id":998,"uris":["http://zotero.org/users/1945110/items/FEBN4NCK"],"uri":["http://zotero.org/users/1945110/items/FEBN4NCK"],"itemData":{"id":998,"type":"chapter","title":"Algorithms for Non-negative Matrix Factorization","container-title":"Advances in Neural Information Processing Systems 13","publisher":"MIT Press","page":"556–562","URL":"http://papers.nips.cc/paper/1861-algorithms-for-non-negative-matrix-factorization.pdf","author":[{"family":"Lee","given":"Daniel D."},{"family":"Seung","given":"H. Sebastian"}],"editor":[{"family":"Leen","given":"T. K."},{"family":"Dietterich","given":"T. G."},{"family":"Tresp","given":"V."}],"issued":{"date-parts":[["2001"]]}}}],"schema":"https://github.com/citation-style-language/schema/raw/master/csl-citation.json"} </w:instrText>
      </w:r>
      <w:r>
        <w:rPr>
          <w:rFonts w:eastAsiaTheme="minorHAnsi"/>
        </w:rPr>
        <w:fldChar w:fldCharType="separate"/>
      </w:r>
      <w:r w:rsidR="009A3476" w:rsidRPr="009A3476">
        <w:t>(Lee and Seung 2001)</w:t>
      </w:r>
      <w:r>
        <w:rPr>
          <w:rFonts w:eastAsiaTheme="minorHAnsi"/>
        </w:rPr>
        <w:fldChar w:fldCharType="end"/>
      </w:r>
      <w:r w:rsidR="009176AF">
        <w:rPr>
          <w:rFonts w:eastAsiaTheme="minorHAnsi"/>
        </w:rPr>
        <w:t>.</w:t>
      </w:r>
      <w:r w:rsidRPr="00E010F9">
        <w:rPr>
          <w:rFonts w:eastAsiaTheme="minorHAnsi"/>
        </w:rPr>
        <w:t xml:space="preserve"> </w:t>
      </w:r>
    </w:p>
    <w:p w14:paraId="454EDFFB" w14:textId="737B3116" w:rsidR="00137DB4" w:rsidRPr="00EA0E0B" w:rsidRDefault="00077820" w:rsidP="00077820">
      <w:pPr>
        <w:pStyle w:val="ListParagraph"/>
        <w:widowControl w:val="0"/>
        <w:numPr>
          <w:ilvl w:val="0"/>
          <w:numId w:val="9"/>
        </w:numPr>
        <w:spacing w:before="120" w:after="120" w:line="240" w:lineRule="auto"/>
        <w:rPr>
          <w:rFonts w:ascii="Times New Roman" w:hAnsi="Times New Roman" w:cs="Times New Roman"/>
          <w:b/>
          <w:sz w:val="20"/>
          <w:szCs w:val="20"/>
          <w:lang w:val="pt-BR"/>
        </w:rPr>
      </w:pPr>
      <w:r w:rsidRPr="00077820">
        <w:rPr>
          <w:rFonts w:ascii="Times New Roman" w:hAnsi="Times New Roman" w:cs="Times New Roman"/>
          <w:b/>
          <w:sz w:val="20"/>
          <w:szCs w:val="20"/>
          <w:lang w:val="pt-BR"/>
        </w:rPr>
        <w:t xml:space="preserve">Proposed </w:t>
      </w:r>
      <w:r w:rsidR="00065A01">
        <w:rPr>
          <w:rFonts w:ascii="Times New Roman" w:hAnsi="Times New Roman" w:cs="Times New Roman"/>
          <w:b/>
          <w:sz w:val="20"/>
          <w:szCs w:val="20"/>
          <w:lang w:val="pt-BR"/>
        </w:rPr>
        <w:t>w</w:t>
      </w:r>
      <w:r w:rsidR="00065A01" w:rsidRPr="00065A01">
        <w:rPr>
          <w:rFonts w:ascii="Times New Roman" w:hAnsi="Times New Roman" w:cs="Times New Roman"/>
          <w:b/>
          <w:sz w:val="20"/>
          <w:szCs w:val="20"/>
          <w:lang w:val="pt-BR"/>
        </w:rPr>
        <w:t>eakly-informed</w:t>
      </w:r>
      <w:r w:rsidRPr="00077820">
        <w:rPr>
          <w:rFonts w:ascii="Times New Roman" w:hAnsi="Times New Roman" w:cs="Times New Roman"/>
          <w:b/>
          <w:sz w:val="20"/>
          <w:szCs w:val="20"/>
          <w:lang w:val="pt-BR"/>
        </w:rPr>
        <w:t xml:space="preserve"> audio source separation</w:t>
      </w:r>
      <w:r w:rsidR="004946C7">
        <w:rPr>
          <w:rFonts w:ascii="Times New Roman" w:hAnsi="Times New Roman" w:cs="Times New Roman"/>
          <w:b/>
          <w:sz w:val="20"/>
          <w:szCs w:val="20"/>
          <w:lang w:val="pt-BR"/>
        </w:rPr>
        <w:t xml:space="preserve"> algorithm</w:t>
      </w:r>
      <w:r w:rsidR="00586F77" w:rsidRPr="00EA0E0B">
        <w:rPr>
          <w:rFonts w:ascii="Times New Roman" w:hAnsi="Times New Roman" w:cs="Times New Roman"/>
          <w:b/>
          <w:sz w:val="20"/>
          <w:szCs w:val="20"/>
          <w:lang w:val="pt-BR"/>
        </w:rPr>
        <w:t xml:space="preserve"> </w:t>
      </w:r>
    </w:p>
    <w:p w14:paraId="4A535C7D" w14:textId="32FDE40A" w:rsidR="008C0331" w:rsidRDefault="00567532" w:rsidP="008C0331">
      <w:pPr>
        <w:ind w:firstLine="227"/>
        <w:jc w:val="both"/>
        <w:rPr>
          <w:lang w:val="pt-BR"/>
        </w:rPr>
      </w:pPr>
      <w:r w:rsidRPr="00567532">
        <w:rPr>
          <w:lang w:val="pt-BR"/>
        </w:rPr>
        <w:t xml:space="preserve">We assume that the types of sources in the mixture are known and some recorded examples of such sounds are available. This is actually feasible in practice. For instance, in the speech separation from noisy mixture, one target source is speech and another is noise and one can easily find speech and noise recordings. We need several examples for each type of source because one recording is usually not fully representative of the others and a source like </w:t>
      </w:r>
      <w:r>
        <w:rPr>
          <w:lang w:val="pt-BR"/>
        </w:rPr>
        <w:t>“</w:t>
      </w:r>
      <w:r w:rsidRPr="00567532">
        <w:rPr>
          <w:lang w:val="pt-BR"/>
        </w:rPr>
        <w:t>noise</w:t>
      </w:r>
      <w:r>
        <w:rPr>
          <w:lang w:val="pt-BR"/>
        </w:rPr>
        <w:t>”</w:t>
      </w:r>
      <w:r w:rsidRPr="00567532">
        <w:rPr>
          <w:lang w:val="pt-BR"/>
        </w:rPr>
        <w:t xml:space="preserve"> is poorly defined. However, the amount of training data we need is very small, </w:t>
      </w:r>
      <w:r w:rsidRPr="00567532">
        <w:rPr>
          <w:i/>
          <w:lang w:val="pt-BR"/>
        </w:rPr>
        <w:t>e.g.,</w:t>
      </w:r>
      <w:r w:rsidRPr="00567532">
        <w:rPr>
          <w:lang w:val="pt-BR"/>
        </w:rPr>
        <w:t xml:space="preserve"> three speech files and </w:t>
      </w:r>
      <w:r w:rsidR="00601776">
        <w:rPr>
          <w:lang w:val="pt-BR"/>
        </w:rPr>
        <w:t>three</w:t>
      </w:r>
      <w:r w:rsidRPr="00567532">
        <w:rPr>
          <w:lang w:val="pt-BR"/>
        </w:rPr>
        <w:t xml:space="preserve"> noise files, duration of each file is from 5 to 1</w:t>
      </w:r>
      <w:r w:rsidR="00601776">
        <w:rPr>
          <w:lang w:val="pt-BR"/>
        </w:rPr>
        <w:t>5</w:t>
      </w:r>
      <w:r w:rsidRPr="00567532">
        <w:rPr>
          <w:lang w:val="pt-BR"/>
        </w:rPr>
        <w:t xml:space="preserve"> seconds. From this assuming, we proposed a weakly-informed single-channel audio source separation method based on NMF, exploiting only few training examples available to guide the separation process. The general pipeline works in the T-F domain after the STFT transform and consists in two phases as shown in Fig. </w:t>
      </w:r>
      <w:r>
        <w:rPr>
          <w:lang w:val="pt-BR"/>
        </w:rPr>
        <w:t>1</w:t>
      </w:r>
      <w:r w:rsidRPr="00567532">
        <w:rPr>
          <w:lang w:val="pt-BR"/>
        </w:rPr>
        <w:t xml:space="preserve">: (1) learning GSSM from some training examples by NMF, and (2) decomposing the observed </w:t>
      </w:r>
      <w:r w:rsidRPr="00567532">
        <w:rPr>
          <w:lang w:val="pt-BR"/>
        </w:rPr>
        <w:lastRenderedPageBreak/>
        <w:t xml:space="preserve">mixture with the guide of the pre-learned models. </w:t>
      </w:r>
    </w:p>
    <w:p w14:paraId="02D917C1" w14:textId="4938004A" w:rsidR="00927806" w:rsidRDefault="003A440E" w:rsidP="003A440E">
      <w:pPr>
        <w:ind w:firstLine="227"/>
        <w:jc w:val="center"/>
        <w:rPr>
          <w:lang w:val="pt-BR"/>
        </w:rPr>
      </w:pPr>
      <w:r>
        <w:rPr>
          <w:noProof/>
          <w:lang w:val="en-US"/>
        </w:rPr>
        <w:drawing>
          <wp:inline distT="0" distB="0" distL="0" distR="0" wp14:anchorId="046FE9FB" wp14:editId="5B03C8D1">
            <wp:extent cx="4212972" cy="194498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kflow.png"/>
                    <pic:cNvPicPr/>
                  </pic:nvPicPr>
                  <pic:blipFill>
                    <a:blip r:embed="rId9">
                      <a:extLst>
                        <a:ext uri="{28A0092B-C50C-407E-A947-70E740481C1C}">
                          <a14:useLocalDpi xmlns:a14="http://schemas.microsoft.com/office/drawing/2010/main" val="0"/>
                        </a:ext>
                      </a:extLst>
                    </a:blip>
                    <a:stretch>
                      <a:fillRect/>
                    </a:stretch>
                  </pic:blipFill>
                  <pic:spPr>
                    <a:xfrm>
                      <a:off x="0" y="0"/>
                      <a:ext cx="4233422" cy="1954423"/>
                    </a:xfrm>
                    <a:prstGeom prst="rect">
                      <a:avLst/>
                    </a:prstGeom>
                  </pic:spPr>
                </pic:pic>
              </a:graphicData>
            </a:graphic>
          </wp:inline>
        </w:drawing>
      </w:r>
    </w:p>
    <w:p w14:paraId="2CEBF8E1" w14:textId="650D2A35" w:rsidR="003A440E" w:rsidRDefault="003A440E" w:rsidP="00A803E5">
      <w:pPr>
        <w:spacing w:before="120"/>
        <w:ind w:firstLine="227"/>
        <w:jc w:val="center"/>
        <w:rPr>
          <w:i/>
          <w:lang w:val="pt-BR"/>
        </w:rPr>
      </w:pPr>
      <w:r>
        <w:rPr>
          <w:i/>
          <w:lang w:val="pt-BR"/>
        </w:rPr>
        <w:t>Figure</w:t>
      </w:r>
      <w:r w:rsidRPr="00EA0E0B">
        <w:rPr>
          <w:i/>
          <w:lang w:val="pt-BR"/>
        </w:rPr>
        <w:t xml:space="preserve"> 1</w:t>
      </w:r>
      <w:r>
        <w:rPr>
          <w:i/>
          <w:lang w:val="pt-BR"/>
        </w:rPr>
        <w:t xml:space="preserve">. </w:t>
      </w:r>
      <w:r w:rsidR="00A803E5" w:rsidRPr="00A803E5">
        <w:rPr>
          <w:i/>
          <w:lang w:val="pt-BR"/>
        </w:rPr>
        <w:t>Proposed weakly-informed single-channel source separation</w:t>
      </w:r>
      <w:r w:rsidR="00A803E5">
        <w:rPr>
          <w:i/>
          <w:lang w:val="pt-BR"/>
        </w:rPr>
        <w:t xml:space="preserve"> algorithm</w:t>
      </w:r>
      <w:r w:rsidR="00C24D0E">
        <w:rPr>
          <w:i/>
          <w:lang w:val="pt-BR"/>
        </w:rPr>
        <w:t>.</w:t>
      </w:r>
    </w:p>
    <w:p w14:paraId="24EEF30D" w14:textId="03F4706B" w:rsidR="008C0331" w:rsidRDefault="00567532" w:rsidP="00A803E5">
      <w:pPr>
        <w:spacing w:before="120"/>
        <w:ind w:firstLine="227"/>
        <w:jc w:val="both"/>
        <w:rPr>
          <w:rFonts w:eastAsiaTheme="minorEastAsia"/>
        </w:rPr>
      </w:pPr>
      <w:r w:rsidRPr="00567532">
        <w:rPr>
          <w:lang w:val="pt-BR"/>
        </w:rPr>
        <w:t xml:space="preserve">Training examples are some audio files </w:t>
      </w:r>
      <w:r w:rsidR="00717FA6">
        <w:rPr>
          <w:lang w:val="pt-BR"/>
        </w:rPr>
        <w:t>of the same type as the sources.</w:t>
      </w:r>
      <w:r w:rsidRPr="00567532">
        <w:rPr>
          <w:lang w:val="pt-BR"/>
        </w:rPr>
        <w:t xml:space="preserve"> </w:t>
      </w:r>
      <w:r w:rsidR="008C0331">
        <w:rPr>
          <w:lang w:val="pt-BR"/>
        </w:rPr>
        <w:t xml:space="preserve"> </w:t>
      </w:r>
      <w:r w:rsidR="00984597" w:rsidRPr="00984597">
        <w:rPr>
          <w:lang w:val="pt-BR"/>
        </w:rPr>
        <w:t xml:space="preserve">Let us denote by </w:t>
      </w:r>
      <w:r w:rsidR="00984597">
        <w:rPr>
          <w:lang w:val="pt-BR"/>
        </w:rPr>
        <w:t xml:space="preserve"> </w:t>
      </w:r>
      <m:oMath>
        <m:sSubSup>
          <m:sSubSupPr>
            <m:ctrlPr>
              <w:rPr>
                <w:rFonts w:ascii="Cambria Math" w:hAnsi="Cambria Math"/>
                <w:i/>
                <w:lang w:val="pt-BR"/>
              </w:rPr>
            </m:ctrlPr>
          </m:sSubSupPr>
          <m:e>
            <m:r>
              <w:rPr>
                <w:rFonts w:ascii="Cambria Math" w:hAnsi="Cambria Math"/>
                <w:lang w:val="pt-BR"/>
              </w:rPr>
              <m:t>s</m:t>
            </m:r>
          </m:e>
          <m:sub>
            <m:r>
              <w:rPr>
                <w:rFonts w:ascii="Cambria Math" w:hAnsi="Cambria Math"/>
                <w:lang w:val="pt-BR"/>
              </w:rPr>
              <m:t>j</m:t>
            </m:r>
          </m:sub>
          <m:sup>
            <m:r>
              <w:rPr>
                <w:rFonts w:ascii="Cambria Math" w:hAnsi="Cambria Math"/>
                <w:lang w:val="pt-BR"/>
              </w:rPr>
              <m:t>l</m:t>
            </m:r>
          </m:sup>
        </m:sSubSup>
        <m:r>
          <w:rPr>
            <w:rFonts w:ascii="Cambria Math" w:hAnsi="Cambria Math"/>
            <w:lang w:val="pt-BR"/>
          </w:rPr>
          <m:t>(t)</m:t>
        </m:r>
      </m:oMath>
      <w:r w:rsidR="00984597" w:rsidRPr="00984597">
        <w:rPr>
          <w:lang w:val="pt-BR"/>
        </w:rPr>
        <w:t xml:space="preserve"> an </w:t>
      </w:r>
      <m:oMath>
        <m:r>
          <w:rPr>
            <w:rFonts w:ascii="Cambria Math" w:hAnsi="Cambria Math"/>
            <w:lang w:val="pt-BR"/>
          </w:rPr>
          <m:t>l</m:t>
        </m:r>
      </m:oMath>
      <w:r w:rsidR="00984597">
        <w:rPr>
          <w:lang w:val="pt-BR"/>
        </w:rPr>
        <w:t>-</w:t>
      </w:r>
      <w:r w:rsidR="00984597" w:rsidRPr="00984597">
        <w:rPr>
          <w:lang w:val="pt-BR"/>
        </w:rPr>
        <w:t xml:space="preserve">th single-channel learning example of </w:t>
      </w:r>
      <m:oMath>
        <m:r>
          <w:rPr>
            <w:rFonts w:ascii="Cambria Math" w:hAnsi="Cambria Math"/>
            <w:lang w:val="pt-BR"/>
          </w:rPr>
          <m:t>j</m:t>
        </m:r>
      </m:oMath>
      <w:r w:rsidR="00984597">
        <w:rPr>
          <w:lang w:val="pt-BR"/>
        </w:rPr>
        <w:t xml:space="preserve">-th </w:t>
      </w:r>
      <w:r w:rsidR="00984597" w:rsidRPr="00984597">
        <w:rPr>
          <w:lang w:val="pt-BR"/>
        </w:rPr>
        <w:t xml:space="preserve">source. First, </w:t>
      </w:r>
      <m:oMath>
        <m:sSubSup>
          <m:sSubSupPr>
            <m:ctrlPr>
              <w:rPr>
                <w:rFonts w:ascii="Cambria Math" w:hAnsi="Cambria Math"/>
                <w:i/>
                <w:lang w:val="pt-BR"/>
              </w:rPr>
            </m:ctrlPr>
          </m:sSubSupPr>
          <m:e>
            <m:r>
              <w:rPr>
                <w:rFonts w:ascii="Cambria Math" w:hAnsi="Cambria Math"/>
                <w:lang w:val="pt-BR"/>
              </w:rPr>
              <m:t>s</m:t>
            </m:r>
          </m:e>
          <m:sub>
            <m:r>
              <w:rPr>
                <w:rFonts w:ascii="Cambria Math" w:hAnsi="Cambria Math"/>
                <w:lang w:val="pt-BR"/>
              </w:rPr>
              <m:t>j</m:t>
            </m:r>
          </m:sub>
          <m:sup>
            <m:r>
              <w:rPr>
                <w:rFonts w:ascii="Cambria Math" w:hAnsi="Cambria Math"/>
                <w:lang w:val="pt-BR"/>
              </w:rPr>
              <m:t>l</m:t>
            </m:r>
          </m:sup>
        </m:sSubSup>
        <m:r>
          <w:rPr>
            <w:rFonts w:ascii="Cambria Math" w:hAnsi="Cambria Math"/>
            <w:lang w:val="pt-BR"/>
          </w:rPr>
          <m:t>(t)</m:t>
        </m:r>
      </m:oMath>
      <w:r w:rsidR="00984597" w:rsidRPr="00984597">
        <w:rPr>
          <w:lang w:val="pt-BR"/>
        </w:rPr>
        <w:t xml:space="preserve"> is used to learn the corresponding NMF spectral dictionary, denoted by </w:t>
      </w:r>
      <m:oMath>
        <m:sSubSup>
          <m:sSubSupPr>
            <m:ctrlPr>
              <w:rPr>
                <w:rFonts w:ascii="Cambria Math" w:hAnsi="Cambria Math"/>
              </w:rPr>
            </m:ctrlPr>
          </m:sSubSupPr>
          <m:e>
            <m:r>
              <m:rPr>
                <m:sty m:val="b"/>
              </m:rPr>
              <w:rPr>
                <w:rFonts w:ascii="Cambria Math" w:hAnsi="Cambria Math"/>
              </w:rPr>
              <m:t>W</m:t>
            </m:r>
          </m:e>
          <m:sub>
            <m:r>
              <w:rPr>
                <w:rFonts w:ascii="Cambria Math" w:hAnsi="Cambria Math"/>
              </w:rPr>
              <m:t>j</m:t>
            </m:r>
          </m:sub>
          <m:sup>
            <m:r>
              <w:rPr>
                <w:rFonts w:ascii="Cambria Math" w:hAnsi="Cambria Math"/>
              </w:rPr>
              <m:t>l</m:t>
            </m:r>
          </m:sup>
        </m:sSubSup>
      </m:oMath>
      <w:r w:rsidR="00523076">
        <w:t>,</w:t>
      </w:r>
      <w:r w:rsidR="00984597">
        <w:rPr>
          <w:lang w:val="pt-BR"/>
        </w:rPr>
        <w:t xml:space="preserve"> as described in Section 2.2</w:t>
      </w:r>
      <w:r w:rsidR="008C0331">
        <w:rPr>
          <w:lang w:val="pt-BR"/>
        </w:rPr>
        <w:t xml:space="preserve">. </w:t>
      </w:r>
      <w:r w:rsidR="00DD460F">
        <w:rPr>
          <w:lang w:val="pt-BR"/>
        </w:rPr>
        <w:t xml:space="preserve">Then, </w:t>
      </w:r>
      <w:r w:rsidR="00DD460F" w:rsidRPr="00DD460F">
        <w:rPr>
          <w:lang w:val="pt-BR"/>
        </w:rPr>
        <w:t xml:space="preserve">the GSSM </w:t>
      </w:r>
      <w:r w:rsidR="00523076" w:rsidRPr="00523076">
        <w:rPr>
          <w:lang w:val="pt-BR"/>
        </w:rPr>
        <w:t xml:space="preserve">for the </w:t>
      </w:r>
      <m:oMath>
        <m:r>
          <w:rPr>
            <w:rFonts w:ascii="Cambria Math" w:hAnsi="Cambria Math"/>
            <w:lang w:val="pt-BR"/>
          </w:rPr>
          <m:t>j</m:t>
        </m:r>
      </m:oMath>
      <w:r w:rsidR="00523076">
        <w:rPr>
          <w:lang w:val="pt-BR"/>
        </w:rPr>
        <w:t>-th</w:t>
      </w:r>
      <w:r w:rsidR="00523076" w:rsidRPr="00523076">
        <w:rPr>
          <w:lang w:val="pt-BR"/>
        </w:rPr>
        <w:t xml:space="preserve"> source</w:t>
      </w:r>
      <w:r w:rsidR="00DD460F" w:rsidRPr="00DD460F">
        <w:rPr>
          <w:lang w:val="pt-BR"/>
        </w:rPr>
        <w:t xml:space="preserve"> </w:t>
      </w:r>
      <w:r w:rsidR="00523076">
        <w:rPr>
          <w:lang w:val="pt-BR"/>
        </w:rPr>
        <w:t xml:space="preserve">is </w:t>
      </w:r>
      <w:r w:rsidR="00DD460F" w:rsidRPr="00DD460F">
        <w:rPr>
          <w:lang w:val="pt-BR"/>
        </w:rPr>
        <w:t xml:space="preserve">constructed </w:t>
      </w:r>
      <w:r w:rsidR="00462B64">
        <w:rPr>
          <w:lang w:val="pt-BR"/>
        </w:rPr>
        <w:t xml:space="preserve">by </w:t>
      </w:r>
      <m:oMath>
        <m:sSubSup>
          <m:sSubSupPr>
            <m:ctrlPr>
              <w:rPr>
                <w:rFonts w:ascii="Cambria Math" w:hAnsi="Cambria Math"/>
              </w:rPr>
            </m:ctrlPr>
          </m:sSubSupPr>
          <m:e>
            <m:sSub>
              <m:sSubPr>
                <m:ctrlPr>
                  <w:rPr>
                    <w:rFonts w:ascii="Cambria Math" w:hAnsi="Cambria Math"/>
                    <w:b/>
                  </w:rPr>
                </m:ctrlPr>
              </m:sSubPr>
              <m:e>
                <m:r>
                  <m:rPr>
                    <m:sty m:val="b"/>
                  </m:rPr>
                  <w:rPr>
                    <w:rFonts w:ascii="Cambria Math" w:hAnsi="Cambria Math"/>
                  </w:rPr>
                  <m:t>U</m:t>
                </m:r>
              </m:e>
              <m:sub>
                <m:r>
                  <w:rPr>
                    <w:rFonts w:ascii="Cambria Math" w:hAnsi="Cambria Math"/>
                  </w:rPr>
                  <m:t>j</m:t>
                </m:r>
              </m:sub>
            </m:sSub>
            <m:r>
              <m:rPr>
                <m:sty m:val="b"/>
              </m:rPr>
              <w:rPr>
                <w:rFonts w:ascii="Cambria Math" w:hAnsi="Cambria Math"/>
              </w:rPr>
              <m:t>=[W</m:t>
            </m:r>
          </m:e>
          <m:sub>
            <m:r>
              <w:rPr>
                <w:rFonts w:ascii="Cambria Math" w:hAnsi="Cambria Math"/>
              </w:rPr>
              <m:t>j</m:t>
            </m:r>
          </m:sub>
          <m:sup>
            <m:r>
              <w:rPr>
                <w:rFonts w:ascii="Cambria Math" w:hAnsi="Cambria Math"/>
              </w:rPr>
              <m:t>1</m:t>
            </m:r>
          </m:sup>
        </m:sSubSup>
        <m:r>
          <w:rPr>
            <w:rFonts w:ascii="Cambria Math" w:hAnsi="Cambria Math"/>
          </w:rPr>
          <m:t xml:space="preserve">,…, </m:t>
        </m:r>
        <m:sSubSup>
          <m:sSubSupPr>
            <m:ctrlPr>
              <w:rPr>
                <w:rFonts w:ascii="Cambria Math" w:hAnsi="Cambria Math"/>
              </w:rPr>
            </m:ctrlPr>
          </m:sSubSupPr>
          <m:e>
            <m:r>
              <m:rPr>
                <m:sty m:val="b"/>
              </m:rPr>
              <w:rPr>
                <w:rFonts w:ascii="Cambria Math" w:hAnsi="Cambria Math"/>
              </w:rPr>
              <m:t>W</m:t>
            </m:r>
          </m:e>
          <m:sub>
            <m:r>
              <w:rPr>
                <w:rFonts w:ascii="Cambria Math" w:hAnsi="Cambria Math"/>
              </w:rPr>
              <m:t>j</m:t>
            </m:r>
          </m:sub>
          <m:sup>
            <m:sSub>
              <m:sSubPr>
                <m:ctrlPr>
                  <w:rPr>
                    <w:rFonts w:ascii="Cambria Math" w:hAnsi="Cambria Math"/>
                    <w:i/>
                  </w:rPr>
                </m:ctrlPr>
              </m:sSubPr>
              <m:e>
                <m:r>
                  <w:rPr>
                    <w:rFonts w:ascii="Cambria Math" w:hAnsi="Cambria Math"/>
                  </w:rPr>
                  <m:t>L</m:t>
                </m:r>
              </m:e>
              <m:sub>
                <m:r>
                  <w:rPr>
                    <w:rFonts w:ascii="Cambria Math" w:hAnsi="Cambria Math"/>
                  </w:rPr>
                  <m:t>j</m:t>
                </m:r>
              </m:sub>
            </m:sSub>
          </m:sup>
        </m:sSubSup>
        <m:r>
          <w:rPr>
            <w:rFonts w:ascii="Cambria Math" w:hAnsi="Cambria Math"/>
          </w:rPr>
          <m:t>]</m:t>
        </m:r>
      </m:oMath>
      <w:r w:rsidR="00523076">
        <w:t xml:space="preserve">. Finally,  </w:t>
      </w:r>
      <w:r w:rsidR="00523076" w:rsidRPr="00DD460F">
        <w:rPr>
          <w:lang w:val="pt-BR"/>
        </w:rPr>
        <w:t xml:space="preserve">the GSSM </w:t>
      </w:r>
      <w:r w:rsidR="00523076" w:rsidRPr="00523076">
        <w:rPr>
          <w:lang w:val="pt-BR"/>
        </w:rPr>
        <w:t xml:space="preserve">for </w:t>
      </w:r>
      <w:r w:rsidR="00523076">
        <w:rPr>
          <w:lang w:val="pt-BR"/>
        </w:rPr>
        <w:t>all</w:t>
      </w:r>
      <w:r w:rsidR="00523076" w:rsidRPr="00523076">
        <w:rPr>
          <w:lang w:val="pt-BR"/>
        </w:rPr>
        <w:t xml:space="preserve"> source</w:t>
      </w:r>
      <w:r w:rsidR="00523076" w:rsidRPr="00DD460F">
        <w:rPr>
          <w:lang w:val="pt-BR"/>
        </w:rPr>
        <w:t xml:space="preserve">s </w:t>
      </w:r>
      <w:r w:rsidR="00523076" w:rsidRPr="009142D7">
        <w:rPr>
          <w:rFonts w:eastAsiaTheme="minorHAnsi"/>
        </w:rPr>
        <w:t>can be written as</w:t>
      </w:r>
      <w:r w:rsidR="00523076">
        <w:rPr>
          <w:rFonts w:eastAsiaTheme="minorHAnsi"/>
        </w:rPr>
        <w:t xml:space="preserve"> </w:t>
      </w:r>
      <m:oMath>
        <m:r>
          <m:rPr>
            <m:sty m:val="b"/>
          </m:rPr>
          <w:rPr>
            <w:rFonts w:ascii="Cambria Math" w:hAnsi="Cambria Math"/>
          </w:rPr>
          <m:t>U</m:t>
        </m:r>
        <m:r>
          <m:rPr>
            <m:sty m:val="p"/>
          </m:rPr>
          <w:rPr>
            <w:rFonts w:ascii="Cambria Math" w:hAnsi="Cambria Math"/>
          </w:rPr>
          <m:t>=[</m:t>
        </m:r>
        <m:sSub>
          <m:sSubPr>
            <m:ctrlPr>
              <w:rPr>
                <w:rFonts w:ascii="Cambria Math" w:hAnsi="Cambria Math"/>
                <w:b/>
              </w:rPr>
            </m:ctrlPr>
          </m:sSubPr>
          <m:e>
            <m:r>
              <m:rPr>
                <m:sty m:val="b"/>
              </m:rPr>
              <w:rPr>
                <w:rFonts w:ascii="Cambria Math" w:hAnsi="Cambria Math"/>
              </w:rPr>
              <m:t>U</m:t>
            </m:r>
          </m:e>
          <m:sub>
            <m:r>
              <w:rPr>
                <w:rFonts w:ascii="Cambria Math" w:hAnsi="Cambria Math"/>
              </w:rPr>
              <m:t>1</m:t>
            </m:r>
          </m:sub>
        </m:sSub>
        <m:r>
          <w:rPr>
            <w:rFonts w:ascii="Cambria Math" w:hAnsi="Cambria Math"/>
          </w:rPr>
          <m:t xml:space="preserve">,…, </m:t>
        </m:r>
        <m:sSub>
          <m:sSubPr>
            <m:ctrlPr>
              <w:rPr>
                <w:rFonts w:ascii="Cambria Math" w:hAnsi="Cambria Math"/>
                <w:b/>
              </w:rPr>
            </m:ctrlPr>
          </m:sSubPr>
          <m:e>
            <m:r>
              <m:rPr>
                <m:sty m:val="b"/>
              </m:rPr>
              <w:rPr>
                <w:rFonts w:ascii="Cambria Math" w:hAnsi="Cambria Math"/>
              </w:rPr>
              <m:t>U</m:t>
            </m:r>
          </m:e>
          <m:sub>
            <m:r>
              <w:rPr>
                <w:rFonts w:ascii="Cambria Math" w:hAnsi="Cambria Math"/>
              </w:rPr>
              <m:t>J</m:t>
            </m:r>
          </m:sub>
        </m:sSub>
        <m:r>
          <w:rPr>
            <w:rFonts w:ascii="Cambria Math" w:hAnsi="Cambria Math"/>
          </w:rPr>
          <m:t>]</m:t>
        </m:r>
      </m:oMath>
      <w:r w:rsidR="004E41F8">
        <w:rPr>
          <w:rFonts w:eastAsiaTheme="minorEastAsia"/>
        </w:rPr>
        <w:t>.</w:t>
      </w:r>
    </w:p>
    <w:p w14:paraId="68CECEF2" w14:textId="6B3E6DBF" w:rsidR="009A3476" w:rsidRPr="0074565F" w:rsidRDefault="008941E9" w:rsidP="008941E9">
      <w:pPr>
        <w:spacing w:before="120"/>
        <w:ind w:firstLine="227"/>
        <w:jc w:val="both"/>
        <w:rPr>
          <w:lang w:val="pt-BR"/>
        </w:rPr>
      </w:pPr>
      <w:r w:rsidRPr="008941E9">
        <w:rPr>
          <w:lang w:val="pt-BR"/>
        </w:rPr>
        <w:t xml:space="preserve">The GSSMs </w:t>
      </w:r>
      <m:oMath>
        <m:sSub>
          <m:sSubPr>
            <m:ctrlPr>
              <w:rPr>
                <w:rFonts w:ascii="Cambria Math" w:hAnsi="Cambria Math"/>
                <w:b/>
              </w:rPr>
            </m:ctrlPr>
          </m:sSubPr>
          <m:e>
            <m:r>
              <m:rPr>
                <m:sty m:val="b"/>
              </m:rPr>
              <w:rPr>
                <w:rFonts w:ascii="Cambria Math" w:hAnsi="Cambria Math"/>
              </w:rPr>
              <m:t>U</m:t>
            </m:r>
          </m:e>
          <m:sub>
            <m:r>
              <w:rPr>
                <w:rFonts w:ascii="Cambria Math" w:hAnsi="Cambria Math"/>
              </w:rPr>
              <m:t>j</m:t>
            </m:r>
          </m:sub>
        </m:sSub>
      </m:oMath>
      <w:r w:rsidRPr="008941E9">
        <w:rPr>
          <w:lang w:val="pt-BR"/>
        </w:rPr>
        <w:t xml:space="preserve"> become large matrices when the number of examples increases,</w:t>
      </w:r>
      <w:r>
        <w:rPr>
          <w:lang w:val="pt-BR"/>
        </w:rPr>
        <w:t xml:space="preserve"> </w:t>
      </w:r>
      <w:r w:rsidRPr="008941E9">
        <w:rPr>
          <w:lang w:val="pt-BR"/>
        </w:rPr>
        <w:t>and they are actually redundant matrices since different examples may share similar</w:t>
      </w:r>
      <w:r>
        <w:rPr>
          <w:lang w:val="pt-BR"/>
        </w:rPr>
        <w:t xml:space="preserve"> </w:t>
      </w:r>
      <w:r w:rsidRPr="008941E9">
        <w:rPr>
          <w:lang w:val="pt-BR"/>
        </w:rPr>
        <w:t>spectral patterns. Thus</w:t>
      </w:r>
      <w:r>
        <w:rPr>
          <w:lang w:val="pt-BR"/>
        </w:rPr>
        <w:t>,</w:t>
      </w:r>
      <w:r w:rsidRPr="008941E9">
        <w:rPr>
          <w:lang w:val="pt-BR"/>
        </w:rPr>
        <w:t xml:space="preserve"> in the model fitting for the mixture spectrogram, sparsity constraint</w:t>
      </w:r>
      <w:r>
        <w:rPr>
          <w:lang w:val="pt-BR"/>
        </w:rPr>
        <w:t xml:space="preserve"> </w:t>
      </w:r>
      <w:r w:rsidRPr="008941E9">
        <w:rPr>
          <w:lang w:val="pt-BR"/>
        </w:rPr>
        <w:t xml:space="preserve">is naturally needed so as to fit only a subset of the large matrix </w:t>
      </w:r>
      <m:oMath>
        <m:r>
          <m:rPr>
            <m:sty m:val="b"/>
          </m:rPr>
          <w:rPr>
            <w:rFonts w:ascii="Cambria Math" w:hAnsi="Cambria Math"/>
          </w:rPr>
          <m:t>U</m:t>
        </m:r>
      </m:oMath>
      <w:r w:rsidRPr="008941E9">
        <w:rPr>
          <w:lang w:val="pt-BR"/>
        </w:rPr>
        <w:t xml:space="preserve"> to the targeted</w:t>
      </w:r>
      <w:r>
        <w:rPr>
          <w:lang w:val="pt-BR"/>
        </w:rPr>
        <w:t xml:space="preserve"> </w:t>
      </w:r>
      <w:r w:rsidRPr="008941E9">
        <w:rPr>
          <w:lang w:val="pt-BR"/>
        </w:rPr>
        <w:t>source. The mixture spectrogram is decomposed by solving the following optimization</w:t>
      </w:r>
      <w:r>
        <w:rPr>
          <w:lang w:val="pt-BR"/>
        </w:rPr>
        <w:t xml:space="preserve"> </w:t>
      </w:r>
      <w:r w:rsidRPr="0074565F">
        <w:rPr>
          <w:lang w:val="pt-BR"/>
        </w:rPr>
        <w:t>problem</w:t>
      </w:r>
      <w:r w:rsidR="0074565F">
        <w:rPr>
          <w:lang w:val="pt-BR"/>
        </w:rPr>
        <w:t xml:space="preserve"> </w:t>
      </w:r>
      <w:r w:rsidRPr="0074565F">
        <w:rPr>
          <w:lang w:val="pt-BR"/>
        </w:rPr>
        <w:t xml:space="preserve"> </w:t>
      </w:r>
    </w:p>
    <w:p w14:paraId="60E6024A" w14:textId="223194BB" w:rsidR="009A3476" w:rsidRDefault="0074565F" w:rsidP="00A803E5">
      <w:pPr>
        <w:spacing w:before="120"/>
        <w:ind w:firstLine="227"/>
        <w:jc w:val="both"/>
        <w:rPr>
          <w:rFonts w:eastAsiaTheme="minorEastAsia"/>
        </w:rPr>
      </w:pPr>
      <w:r>
        <w:rPr>
          <w:rFonts w:eastAsiaTheme="minorEastAsia"/>
        </w:rPr>
        <w:tab/>
      </w:r>
      <w:r>
        <w:rPr>
          <w:rFonts w:eastAsiaTheme="minorEastAsia"/>
        </w:rPr>
        <w:tab/>
      </w:r>
      <w:r>
        <w:rPr>
          <w:rFonts w:eastAsiaTheme="minorEastAsia"/>
        </w:rPr>
        <w:tab/>
      </w:r>
      <w:r w:rsidR="00D87C52">
        <w:rPr>
          <w:rFonts w:eastAsiaTheme="minorEastAsia"/>
        </w:rPr>
        <w:tab/>
      </w:r>
      <m:oMath>
        <m:func>
          <m:funcPr>
            <m:ctrlPr>
              <w:rPr>
                <w:rFonts w:ascii="Cambria Math" w:eastAsiaTheme="minorHAnsi" w:hAnsi="Cambria Math"/>
                <w:i/>
              </w:rPr>
            </m:ctrlPr>
          </m:funcPr>
          <m:fName>
            <m:limLow>
              <m:limLowPr>
                <m:ctrlPr>
                  <w:rPr>
                    <w:rFonts w:ascii="Cambria Math" w:eastAsiaTheme="minorHAnsi" w:hAnsi="Cambria Math"/>
                    <w:i/>
                  </w:rPr>
                </m:ctrlPr>
              </m:limLowPr>
              <m:e>
                <m:r>
                  <m:rPr>
                    <m:sty m:val="p"/>
                  </m:rPr>
                  <w:rPr>
                    <w:rFonts w:ascii="Cambria Math" w:eastAsiaTheme="minorHAnsi" w:hAnsi="Cambria Math"/>
                  </w:rPr>
                  <m:t>min</m:t>
                </m:r>
              </m:e>
              <m:lim>
                <m:r>
                  <w:rPr>
                    <w:rFonts w:ascii="Cambria Math" w:eastAsiaTheme="minorHAnsi" w:hAnsi="Cambria Math"/>
                  </w:rPr>
                  <m:t>W≥0,  H≥0</m:t>
                </m:r>
              </m:lim>
            </m:limLow>
          </m:fName>
          <m:e>
            <m:r>
              <w:rPr>
                <w:rFonts w:ascii="Cambria Math" w:hAnsi="Cambria Math"/>
              </w:rPr>
              <m:t>D</m:t>
            </m:r>
            <m:d>
              <m:dPr>
                <m:ctrlPr>
                  <w:rPr>
                    <w:rFonts w:ascii="Cambria Math" w:hAnsi="Cambria Math"/>
                    <w:i/>
                  </w:rPr>
                </m:ctrlPr>
              </m:dPr>
              <m:e>
                <m:r>
                  <m:rPr>
                    <m:sty m:val="b"/>
                  </m:rPr>
                  <w:rPr>
                    <w:rFonts w:ascii="Cambria Math" w:hAnsi="Cambria Math"/>
                  </w:rPr>
                  <m:t>V</m:t>
                </m:r>
                <m:d>
                  <m:dPr>
                    <m:begChr m:val="‖"/>
                    <m:endChr m:val=""/>
                    <m:ctrlPr>
                      <w:rPr>
                        <w:rFonts w:ascii="Cambria Math" w:hAnsi="Cambria Math"/>
                      </w:rPr>
                    </m:ctrlPr>
                  </m:dPr>
                  <m:e>
                    <m:r>
                      <m:rPr>
                        <m:sty m:val="b"/>
                      </m:rPr>
                      <w:rPr>
                        <w:rFonts w:ascii="Cambria Math" w:hAnsi="Cambria Math"/>
                      </w:rPr>
                      <m:t>WH</m:t>
                    </m:r>
                  </m:e>
                </m:d>
              </m:e>
            </m:d>
          </m:e>
        </m:func>
        <m:r>
          <w:rPr>
            <w:rFonts w:ascii="Cambria Math" w:eastAsiaTheme="minorHAnsi" w:hAnsi="Cambria Math"/>
          </w:rPr>
          <m:t>+ λ</m:t>
        </m:r>
        <m:r>
          <m:rPr>
            <m:sty m:val="p"/>
          </m:rPr>
          <w:rPr>
            <w:rFonts w:ascii="Cambria Math" w:eastAsiaTheme="minorHAnsi" w:hAnsi="Cambria Math"/>
          </w:rPr>
          <m:t>Ω</m:t>
        </m:r>
        <m:r>
          <w:rPr>
            <w:rFonts w:ascii="Cambria Math" w:eastAsiaTheme="minorHAnsi" w:hAnsi="Cambria Math"/>
          </w:rPr>
          <m:t>(</m:t>
        </m:r>
        <m:r>
          <m:rPr>
            <m:sty m:val="b"/>
          </m:rPr>
          <w:rPr>
            <w:rFonts w:ascii="Cambria Math" w:eastAsiaTheme="minorHAnsi" w:hAnsi="Cambria Math"/>
          </w:rPr>
          <m:t>H</m:t>
        </m:r>
        <m:r>
          <w:rPr>
            <w:rFonts w:ascii="Cambria Math" w:eastAsiaTheme="minorHAnsi" w:hAnsi="Cambria Math"/>
          </w:rPr>
          <m:t>)</m:t>
        </m:r>
      </m:oMath>
      <w:r>
        <w:rPr>
          <w:rFonts w:eastAsiaTheme="minorEastAsia"/>
        </w:rPr>
        <w:tab/>
      </w:r>
      <w:r>
        <w:rPr>
          <w:rFonts w:eastAsiaTheme="minorEastAsia"/>
        </w:rPr>
        <w:tab/>
      </w:r>
      <w:r>
        <w:rPr>
          <w:rFonts w:eastAsiaTheme="minorEastAsia"/>
        </w:rPr>
        <w:tab/>
        <w:t>(5)</w:t>
      </w:r>
    </w:p>
    <w:p w14:paraId="72F2ABB1" w14:textId="77777777" w:rsidR="009A3476" w:rsidRDefault="009A3476" w:rsidP="00A803E5">
      <w:pPr>
        <w:spacing w:before="120"/>
        <w:ind w:firstLine="227"/>
        <w:jc w:val="both"/>
        <w:rPr>
          <w:rFonts w:eastAsiaTheme="minorEastAsia"/>
        </w:rPr>
      </w:pPr>
    </w:p>
    <w:p w14:paraId="62B1AB32" w14:textId="259F2AE0" w:rsidR="009A3476" w:rsidRDefault="0074565F" w:rsidP="001846A1">
      <w:pPr>
        <w:widowControl/>
        <w:autoSpaceDE w:val="0"/>
        <w:autoSpaceDN w:val="0"/>
        <w:adjustRightInd w:val="0"/>
        <w:jc w:val="both"/>
        <w:rPr>
          <w:lang w:val="pt-BR"/>
        </w:rPr>
      </w:pPr>
      <w:r w:rsidRPr="0074565F">
        <w:rPr>
          <w:lang w:val="pt-BR"/>
        </w:rPr>
        <w:t xml:space="preserve">where </w:t>
      </w:r>
      <m:oMath>
        <m:r>
          <m:rPr>
            <m:sty m:val="p"/>
          </m:rPr>
          <w:rPr>
            <w:rFonts w:ascii="Cambria Math" w:eastAsiaTheme="minorHAnsi" w:hAnsi="Cambria Math"/>
          </w:rPr>
          <m:t>Ω</m:t>
        </m:r>
        <m:r>
          <w:rPr>
            <w:rFonts w:ascii="Cambria Math" w:eastAsiaTheme="minorHAnsi" w:hAnsi="Cambria Math"/>
          </w:rPr>
          <m:t>(</m:t>
        </m:r>
        <m:r>
          <m:rPr>
            <m:sty m:val="b"/>
          </m:rPr>
          <w:rPr>
            <w:rFonts w:ascii="Cambria Math" w:eastAsiaTheme="minorHAnsi" w:hAnsi="Cambria Math"/>
          </w:rPr>
          <m:t>H</m:t>
        </m:r>
        <m:r>
          <w:rPr>
            <w:rFonts w:ascii="Cambria Math" w:eastAsiaTheme="minorHAnsi" w:hAnsi="Cambria Math"/>
          </w:rPr>
          <m:t>)</m:t>
        </m:r>
      </m:oMath>
      <w:r w:rsidRPr="0074565F">
        <w:rPr>
          <w:lang w:val="pt-BR"/>
        </w:rPr>
        <w:t xml:space="preserve"> denotes a penalty function imposing sparsity on the matrix </w:t>
      </w:r>
      <m:oMath>
        <m:r>
          <m:rPr>
            <m:sty m:val="b"/>
          </m:rPr>
          <w:rPr>
            <w:rFonts w:ascii="Cambria Math" w:eastAsiaTheme="minorHAnsi" w:hAnsi="Cambria Math"/>
          </w:rPr>
          <m:t>H</m:t>
        </m:r>
      </m:oMath>
      <w:r w:rsidRPr="0074565F">
        <w:rPr>
          <w:lang w:val="pt-BR"/>
        </w:rPr>
        <w:t xml:space="preserve">, and </w:t>
      </w:r>
      <m:oMath>
        <m:r>
          <w:rPr>
            <w:rFonts w:ascii="Cambria Math" w:eastAsiaTheme="minorHAnsi" w:hAnsi="Cambria Math"/>
          </w:rPr>
          <m:t>λ</m:t>
        </m:r>
      </m:oMath>
      <w:r w:rsidRPr="0074565F">
        <w:rPr>
          <w:lang w:val="pt-BR"/>
        </w:rPr>
        <w:t xml:space="preserve"> is a trade-off parameter determining the contribution of the penalty.</w:t>
      </w:r>
      <w:r>
        <w:rPr>
          <w:lang w:val="pt-BR"/>
        </w:rPr>
        <w:t xml:space="preserve"> </w:t>
      </w:r>
      <w:r w:rsidR="001846A1">
        <w:rPr>
          <w:lang w:val="pt-BR"/>
        </w:rPr>
        <w:t>In o</w:t>
      </w:r>
      <w:r w:rsidR="002D10F7">
        <w:rPr>
          <w:lang w:val="pt-BR"/>
        </w:rPr>
        <w:t xml:space="preserve">ur </w:t>
      </w:r>
      <w:r w:rsidR="001846A1">
        <w:rPr>
          <w:lang w:val="pt-BR"/>
        </w:rPr>
        <w:t xml:space="preserve">recent </w:t>
      </w:r>
      <w:r w:rsidR="002D10F7">
        <w:rPr>
          <w:lang w:val="pt-BR"/>
        </w:rPr>
        <w:t>work</w:t>
      </w:r>
      <w:r w:rsidR="001846A1">
        <w:rPr>
          <w:lang w:val="pt-BR"/>
        </w:rPr>
        <w:t>, we</w:t>
      </w:r>
      <w:r w:rsidR="002D10F7">
        <w:rPr>
          <w:lang w:val="pt-BR"/>
        </w:rPr>
        <w:t xml:space="preserve"> proposed</w:t>
      </w:r>
      <w:r w:rsidR="001846A1">
        <w:rPr>
          <w:lang w:val="pt-BR"/>
        </w:rPr>
        <w:t xml:space="preserve"> </w:t>
      </w:r>
      <w:r w:rsidR="001846A1" w:rsidRPr="001846A1">
        <w:rPr>
          <w:lang w:val="pt-BR"/>
        </w:rPr>
        <w:t>a general form for the</w:t>
      </w:r>
      <w:r w:rsidR="001846A1">
        <w:rPr>
          <w:lang w:val="pt-BR"/>
        </w:rPr>
        <w:t xml:space="preserve"> </w:t>
      </w:r>
      <w:r w:rsidR="001846A1" w:rsidRPr="001846A1">
        <w:rPr>
          <w:lang w:val="pt-BR"/>
        </w:rPr>
        <w:t>penalty function</w:t>
      </w:r>
      <w:r w:rsidR="00AF712A">
        <w:rPr>
          <w:lang w:val="pt-BR"/>
        </w:rPr>
        <w:t>, called mixed sparsity</w:t>
      </w:r>
      <w:r w:rsidR="001846A1" w:rsidRPr="001846A1">
        <w:rPr>
          <w:lang w:val="pt-BR"/>
        </w:rPr>
        <w:t xml:space="preserve"> as</w:t>
      </w:r>
      <w:r w:rsidR="002D10F7">
        <w:rPr>
          <w:lang w:val="pt-BR"/>
        </w:rPr>
        <w:t xml:space="preserve"> </w:t>
      </w:r>
      <w:r w:rsidR="00010E2D">
        <w:rPr>
          <w:lang w:val="pt-BR"/>
        </w:rPr>
        <w:fldChar w:fldCharType="begin"/>
      </w:r>
      <w:r w:rsidR="00010E2D">
        <w:rPr>
          <w:lang w:val="pt-BR"/>
        </w:rPr>
        <w:instrText xml:space="preserve"> ADDIN ZOTERO_ITEM CSL_CITATION {"citationID":"qtOA5HcT","properties":{"formattedCitation":"(Duong et al. 2015; Hien Duong, Cong Nguyen, and Quoc Nguyen 2018)","plainCitation":"(Duong et al. 2015; Hien Duong, Cong Nguyen, and Quoc Nguyen 2018)","noteIndex":0},"citationItems":[{"id":304,"uris":["http://zotero.org/users/1945110/items/SC67GFGQ"],"uri":["http://zotero.org/users/1945110/items/SC67GFGQ"],"itemData":{"id":304,"type":"paper-conference","title":"Speech enhancement based on nonnegative matrix factorization with mixed group sparsity constraint","container-title":"Proceedings of the Sixth International Symposium on Information and Communication Technology","publisher":"ACM Press","page":"247-251","source":"CrossRef","event":"The Sixth International Symposium on Information and Communication Technology","URL":"http://dl.acm.org/citation.cfm?doid=2833258.2833276","DOI":"10.1145/2833258.2833276","ISBN":"978-1-4503-3843-1","language":"en","author":[{"family":"Duong","given":"Hien-Thanh T."},{"family":"Nguyen","given":"Quoc-Cuong"},{"family":"Nguyen","given":"Cong-Phuong"},{"family":"Tran","given":"Thanh-Huan"},{"family":"Duong","given":"Ngoc Q. K."}],"issued":{"date-parts":[["2015"]]},"accessed":{"date-parts":[["2017",4,26]]}}},{"id":972,"uris":["http://zotero.org/users/1945110/items/XTR9MZN3"],"uri":["http://zotero.org/users/1945110/items/XTR9MZN3"],"itemData":{"id":972,"type":"article-journal","title":"Exploiting Nonnegative Matrix Factorization with Mixed Group Sparsity Constraint to Separate Speech Signal from Single-channel Mixture with Unknown Ambient Noise","container-title":"EAI Endorsed Transactions on Context-aware Systems and Applications","page":"154342","volume":"4","issue":"13","source":"CrossRef","DOI":"10.4108/eai.14-3-2018.154342","ISSN":"2409-0026","language":"en","author":[{"family":"Hien Duong","given":"Thanh Thi"},{"family":"Cong Nguyen","given":"Phuong"},{"family":"Quoc Nguyen","given":"Cuong"}],"issued":{"date-parts":[["2018",3,14]]}}}],"schema":"https://github.com/citation-style-language/schema/raw/master/csl-citation.json"} </w:instrText>
      </w:r>
      <w:r w:rsidR="00010E2D">
        <w:rPr>
          <w:lang w:val="pt-BR"/>
        </w:rPr>
        <w:fldChar w:fldCharType="separate"/>
      </w:r>
      <w:r w:rsidR="00010E2D" w:rsidRPr="00010E2D">
        <w:t>(Duong et al. 2015</w:t>
      </w:r>
      <w:r w:rsidR="00010E2D">
        <w:t>,</w:t>
      </w:r>
      <w:r w:rsidR="00010E2D" w:rsidRPr="00010E2D">
        <w:t xml:space="preserve"> 2018)</w:t>
      </w:r>
      <w:r w:rsidR="00010E2D">
        <w:rPr>
          <w:lang w:val="pt-BR"/>
        </w:rPr>
        <w:fldChar w:fldCharType="end"/>
      </w:r>
      <w:r w:rsidR="002D10F7">
        <w:rPr>
          <w:lang w:val="pt-BR"/>
        </w:rPr>
        <w:t xml:space="preserve"> </w:t>
      </w:r>
    </w:p>
    <w:p w14:paraId="0845F69D" w14:textId="632382CD" w:rsidR="0074565F" w:rsidRDefault="001846A1" w:rsidP="00F64D66">
      <w:pPr>
        <w:widowControl/>
        <w:autoSpaceDE w:val="0"/>
        <w:autoSpaceDN w:val="0"/>
        <w:adjustRightInd w:val="0"/>
        <w:ind w:firstLine="720"/>
        <w:rPr>
          <w:lang w:val="pt-BR"/>
        </w:rPr>
      </w:pPr>
      <m:oMath>
        <m:r>
          <m:rPr>
            <m:sty m:val="p"/>
          </m:rPr>
          <w:rPr>
            <w:rFonts w:ascii="Cambria Math" w:eastAsiaTheme="minorHAnsi" w:hAnsi="Cambria Math"/>
          </w:rPr>
          <m:t>Ω</m:t>
        </m:r>
        <m:d>
          <m:dPr>
            <m:ctrlPr>
              <w:rPr>
                <w:rFonts w:ascii="Cambria Math" w:eastAsiaTheme="minorHAnsi" w:hAnsi="Cambria Math"/>
                <w:i/>
              </w:rPr>
            </m:ctrlPr>
          </m:dPr>
          <m:e>
            <m:r>
              <m:rPr>
                <m:sty m:val="b"/>
              </m:rPr>
              <w:rPr>
                <w:rFonts w:ascii="Cambria Math" w:eastAsiaTheme="minorHAnsi" w:hAnsi="Cambria Math"/>
              </w:rPr>
              <m:t>H</m:t>
            </m:r>
          </m:e>
        </m:d>
        <m:r>
          <w:rPr>
            <w:rFonts w:ascii="Cambria Math" w:eastAsiaTheme="minorHAnsi" w:hAnsi="Cambria Math"/>
          </w:rPr>
          <m:t>=γ</m:t>
        </m:r>
        <m:nary>
          <m:naryPr>
            <m:chr m:val="∑"/>
            <m:limLoc m:val="undOvr"/>
            <m:ctrlPr>
              <w:rPr>
                <w:rFonts w:ascii="Cambria Math" w:hAnsi="Cambria Math"/>
                <w:i/>
              </w:rPr>
            </m:ctrlPr>
          </m:naryPr>
          <m:sub>
            <m:r>
              <w:rPr>
                <w:rFonts w:ascii="Cambria Math" w:hAnsi="Cambria Math"/>
              </w:rPr>
              <m:t>g=1</m:t>
            </m:r>
          </m:sub>
          <m:sup>
            <m:r>
              <w:rPr>
                <w:rFonts w:ascii="Cambria Math" w:hAnsi="Cambria Math"/>
              </w:rPr>
              <m:t>G</m:t>
            </m:r>
          </m:sup>
          <m:e>
            <m:r>
              <m:rPr>
                <m:sty m:val="p"/>
              </m:rPr>
              <w:rPr>
                <w:rFonts w:ascii="Cambria Math" w:hAnsi="Cambria Math"/>
              </w:rPr>
              <m:t>log⁡</m:t>
            </m:r>
            <m:r>
              <w:rPr>
                <w:rFonts w:ascii="Cambria Math" w:hAnsi="Cambria Math"/>
              </w:rPr>
              <m:t>(ϵ+</m:t>
            </m:r>
            <m:sSub>
              <m:sSubPr>
                <m:ctrlPr>
                  <w:rPr>
                    <w:rFonts w:ascii="Cambria Math" w:hAnsi="Cambria Math"/>
                    <w:i/>
                  </w:rPr>
                </m:ctrlPr>
              </m:sSubPr>
              <m:e>
                <m:d>
                  <m:dPr>
                    <m:begChr m:val="‖"/>
                    <m:endChr m:val="‖"/>
                    <m:ctrlPr>
                      <w:rPr>
                        <w:rFonts w:ascii="Cambria Math" w:hAnsi="Cambria Math"/>
                        <w:i/>
                      </w:rPr>
                    </m:ctrlPr>
                  </m:dPr>
                  <m:e>
                    <m:sSub>
                      <m:sSubPr>
                        <m:ctrlPr>
                          <w:rPr>
                            <w:rFonts w:ascii="Cambria Math" w:hAnsi="Cambria Math"/>
                            <w:i/>
                          </w:rPr>
                        </m:ctrlPr>
                      </m:sSubPr>
                      <m:e>
                        <m:r>
                          <m:rPr>
                            <m:sty m:val="b"/>
                          </m:rPr>
                          <w:rPr>
                            <w:rFonts w:ascii="Cambria Math" w:hAnsi="Cambria Math"/>
                          </w:rPr>
                          <m:t>H</m:t>
                        </m:r>
                      </m:e>
                      <m:sub>
                        <m:r>
                          <w:rPr>
                            <w:rFonts w:ascii="Cambria Math" w:hAnsi="Cambria Math"/>
                          </w:rPr>
                          <m:t>(g)</m:t>
                        </m:r>
                      </m:sub>
                    </m:sSub>
                  </m:e>
                </m:d>
              </m:e>
              <m:sub>
                <m:r>
                  <w:rPr>
                    <w:rFonts w:ascii="Cambria Math" w:hAnsi="Cambria Math"/>
                  </w:rPr>
                  <m:t>1</m:t>
                </m:r>
              </m:sub>
            </m:sSub>
            <m:r>
              <w:rPr>
                <w:rFonts w:ascii="Cambria Math" w:hAnsi="Cambria Math"/>
              </w:rPr>
              <m:t>)</m:t>
            </m:r>
          </m:e>
        </m:nary>
        <m:r>
          <m:rPr>
            <m:sty m:val="p"/>
          </m:rPr>
          <w:rPr>
            <w:rFonts w:ascii="Cambria Math" w:hAnsi="Cambria Math"/>
          </w:rPr>
          <m:t>+</m:t>
        </m:r>
        <m:d>
          <m:dPr>
            <m:ctrlPr>
              <w:rPr>
                <w:rFonts w:ascii="Cambria Math" w:hAnsi="Cambria Math"/>
              </w:rPr>
            </m:ctrlPr>
          </m:dPr>
          <m:e>
            <m:r>
              <m:rPr>
                <m:sty m:val="p"/>
              </m:rPr>
              <w:rPr>
                <w:rFonts w:ascii="Cambria Math" w:hAnsi="Cambria Math"/>
              </w:rPr>
              <m:t>1-</m:t>
            </m:r>
            <m:r>
              <w:rPr>
                <w:rFonts w:ascii="Cambria Math" w:eastAsiaTheme="minorHAnsi" w:hAnsi="Cambria Math"/>
              </w:rPr>
              <m:t>γ</m:t>
            </m:r>
          </m:e>
        </m:d>
        <m:nary>
          <m:naryPr>
            <m:chr m:val="∑"/>
            <m:ctrlPr>
              <w:rPr>
                <w:rFonts w:ascii="Cambria Math" w:hAnsi="Cambria Math"/>
              </w:rPr>
            </m:ctrlPr>
          </m:naryPr>
          <m:sub>
            <m:r>
              <w:rPr>
                <w:rFonts w:ascii="Cambria Math" w:hAnsi="Cambria Math"/>
              </w:rPr>
              <m:t>k</m:t>
            </m:r>
            <m:r>
              <m:rPr>
                <m:sty m:val="p"/>
              </m:rPr>
              <w:rPr>
                <w:rFonts w:ascii="Cambria Math" w:hAnsi="Cambria Math"/>
              </w:rPr>
              <m:t>=1</m:t>
            </m:r>
          </m:sub>
          <m:sup>
            <m:r>
              <w:rPr>
                <w:rFonts w:ascii="Cambria Math" w:hAnsi="Cambria Math"/>
              </w:rPr>
              <m:t>K</m:t>
            </m:r>
          </m:sup>
          <m:e>
            <m:r>
              <m:rPr>
                <m:sty m:val="p"/>
              </m:rPr>
              <w:rPr>
                <w:rFonts w:ascii="Cambria Math" w:hAnsi="Cambria Math"/>
              </w:rPr>
              <m:t>log⁡(</m:t>
            </m:r>
            <m:r>
              <w:rPr>
                <w:rFonts w:ascii="Cambria Math" w:hAnsi="Cambria Math"/>
              </w:rPr>
              <m:t>ϵ</m:t>
            </m:r>
            <m:r>
              <m:rPr>
                <m:sty m:val="p"/>
              </m:rPr>
              <w:rPr>
                <w:rFonts w:ascii="Cambria Math" w:hAnsi="Cambria Math"/>
              </w:rPr>
              <m:t>+</m:t>
            </m:r>
            <m:sSub>
              <m:sSubPr>
                <m:ctrlPr>
                  <w:rPr>
                    <w:rFonts w:ascii="Cambria Math" w:hAnsi="Cambria Math"/>
                  </w:rPr>
                </m:ctrlPr>
              </m:sSubPr>
              <m:e>
                <m:d>
                  <m:dPr>
                    <m:begChr m:val="‖"/>
                    <m:endChr m:val="‖"/>
                    <m:ctrlPr>
                      <w:rPr>
                        <w:rFonts w:ascii="Cambria Math" w:hAnsi="Cambria Math"/>
                      </w:rPr>
                    </m:ctrlPr>
                  </m:dPr>
                  <m:e>
                    <m:sSub>
                      <m:sSubPr>
                        <m:ctrlPr>
                          <w:rPr>
                            <w:rFonts w:ascii="Cambria Math" w:hAnsi="Cambria Math"/>
                            <w:b/>
                            <w:bCs/>
                            <w:i/>
                            <w:iCs/>
                          </w:rPr>
                        </m:ctrlPr>
                      </m:sSubPr>
                      <m:e>
                        <m:r>
                          <m:rPr>
                            <m:sty m:val="b"/>
                          </m:rPr>
                          <w:rPr>
                            <w:rFonts w:ascii="Cambria Math" w:hAnsi="Cambria Math"/>
                          </w:rPr>
                          <m:t>h</m:t>
                        </m:r>
                      </m:e>
                      <m:sub>
                        <m:r>
                          <w:rPr>
                            <w:rFonts w:ascii="Cambria Math" w:hAnsi="Cambria Math"/>
                          </w:rPr>
                          <m:t>k</m:t>
                        </m:r>
                      </m:sub>
                    </m:sSub>
                  </m:e>
                </m:d>
              </m:e>
              <m:sub>
                <m:r>
                  <m:rPr>
                    <m:sty m:val="p"/>
                  </m:rPr>
                  <w:rPr>
                    <w:rFonts w:ascii="Cambria Math" w:hAnsi="Cambria Math"/>
                  </w:rPr>
                  <m:t>1</m:t>
                </m:r>
              </m:sub>
            </m:sSub>
            <m:r>
              <m:rPr>
                <m:sty m:val="p"/>
              </m:rPr>
              <w:rPr>
                <w:rFonts w:ascii="Cambria Math" w:hAnsi="Cambria Math"/>
              </w:rPr>
              <m:t>)</m:t>
            </m:r>
          </m:e>
        </m:nary>
      </m:oMath>
      <w:r w:rsidR="00F64D66">
        <w:tab/>
      </w:r>
      <w:r w:rsidR="00D87C52">
        <w:tab/>
      </w:r>
      <w:r w:rsidR="00F64D66">
        <w:t>(6)</w:t>
      </w:r>
    </w:p>
    <w:p w14:paraId="7F12991B" w14:textId="3EC6A208" w:rsidR="0074565F" w:rsidRDefault="00263829" w:rsidP="0074565F">
      <w:pPr>
        <w:widowControl/>
        <w:autoSpaceDE w:val="0"/>
        <w:autoSpaceDN w:val="0"/>
        <w:adjustRightInd w:val="0"/>
        <w:rPr>
          <w:lang w:val="pt-BR"/>
        </w:rPr>
      </w:pPr>
      <w:r w:rsidRPr="00263829">
        <w:rPr>
          <w:lang w:val="pt-BR"/>
        </w:rPr>
        <w:t xml:space="preserve">where  </w:t>
      </w:r>
      <m:oMath>
        <m:r>
          <w:rPr>
            <w:rFonts w:ascii="Cambria Math" w:hAnsi="Cambria Math"/>
            <w:lang w:val="pt-BR"/>
          </w:rPr>
          <m:t>γ</m:t>
        </m:r>
        <m:r>
          <m:rPr>
            <m:sty m:val="p"/>
          </m:rPr>
          <w:rPr>
            <w:rFonts w:ascii="Cambria Math" w:hAnsi="Cambria Math"/>
            <w:lang w:val="pt-BR"/>
          </w:rPr>
          <m:t>∈[0, 1]</m:t>
        </m:r>
      </m:oMath>
      <w:r w:rsidRPr="00263829">
        <w:rPr>
          <w:lang w:val="pt-BR"/>
        </w:rPr>
        <w:t xml:space="preserve"> weights the contribution of each term in mixed group sparsity constraint.</w:t>
      </w:r>
    </w:p>
    <w:p w14:paraId="43030850" w14:textId="3989BE85" w:rsidR="00567532" w:rsidRDefault="000915BF" w:rsidP="000915BF">
      <w:pPr>
        <w:spacing w:before="120"/>
        <w:ind w:firstLine="227"/>
        <w:jc w:val="both"/>
        <w:rPr>
          <w:lang w:val="pt-BR"/>
        </w:rPr>
      </w:pPr>
      <w:r w:rsidRPr="000915BF">
        <w:rPr>
          <w:lang w:val="pt-BR"/>
        </w:rPr>
        <w:t xml:space="preserve">In proposed weakly-informed audio source separation approach, the cost function (5) and the penalty function (6) are used in the model fitting for the mixture spectrogram </w:t>
      </w:r>
      <w:r w:rsidR="005232D3" w:rsidRPr="005232D3">
        <w:rPr>
          <w:lang w:val="pt-BR"/>
        </w:rPr>
        <w:t>to gu</w:t>
      </w:r>
      <w:r w:rsidR="005232D3">
        <w:rPr>
          <w:lang w:val="pt-BR"/>
        </w:rPr>
        <w:t>ide the source separation phase</w:t>
      </w:r>
      <w:r w:rsidRPr="000915BF">
        <w:rPr>
          <w:lang w:val="pt-BR"/>
        </w:rPr>
        <w:t>.</w:t>
      </w:r>
      <w:r>
        <w:rPr>
          <w:lang w:val="pt-BR"/>
        </w:rPr>
        <w:t xml:space="preserve"> </w:t>
      </w:r>
      <w:r w:rsidR="002B6F2A">
        <w:rPr>
          <w:lang w:val="pt-BR"/>
        </w:rPr>
        <w:t xml:space="preserve"> </w:t>
      </w:r>
    </w:p>
    <w:p w14:paraId="2CB48979" w14:textId="0ECB9402" w:rsidR="00A274D4" w:rsidRDefault="00CF70C8" w:rsidP="00731309">
      <w:pPr>
        <w:pStyle w:val="ListParagraph"/>
        <w:widowControl w:val="0"/>
        <w:numPr>
          <w:ilvl w:val="0"/>
          <w:numId w:val="9"/>
        </w:numPr>
        <w:spacing w:before="120" w:after="120" w:line="240" w:lineRule="auto"/>
        <w:ind w:left="0" w:firstLine="0"/>
        <w:rPr>
          <w:rFonts w:ascii="Times New Roman" w:hAnsi="Times New Roman" w:cs="Times New Roman"/>
          <w:b/>
          <w:noProof/>
          <w:sz w:val="20"/>
          <w:szCs w:val="20"/>
          <w:lang w:val="en-US"/>
        </w:rPr>
      </w:pPr>
      <w:r>
        <w:rPr>
          <w:rFonts w:ascii="Times New Roman" w:hAnsi="Times New Roman" w:cs="Times New Roman"/>
          <w:b/>
          <w:noProof/>
          <w:sz w:val="20"/>
          <w:szCs w:val="20"/>
          <w:lang w:val="en-US"/>
        </w:rPr>
        <w:t>Experiment</w:t>
      </w:r>
    </w:p>
    <w:p w14:paraId="2F75860B" w14:textId="7B1514D0" w:rsidR="00CF70C8" w:rsidRDefault="008B0E21" w:rsidP="00CF70C8">
      <w:pPr>
        <w:pStyle w:val="ListParagraph"/>
        <w:widowControl w:val="0"/>
        <w:spacing w:before="120" w:after="120" w:line="240" w:lineRule="auto"/>
        <w:ind w:left="0" w:firstLine="0"/>
        <w:rPr>
          <w:rFonts w:ascii="Times New Roman" w:hAnsi="Times New Roman" w:cs="Times New Roman"/>
          <w:b/>
          <w:i/>
          <w:color w:val="000000"/>
          <w:sz w:val="20"/>
          <w:szCs w:val="20"/>
          <w:lang w:val="en-US"/>
        </w:rPr>
      </w:pPr>
      <w:r>
        <w:rPr>
          <w:rFonts w:ascii="Times New Roman" w:hAnsi="Times New Roman" w:cs="Times New Roman"/>
          <w:b/>
          <w:i/>
          <w:color w:val="000000"/>
          <w:sz w:val="20"/>
          <w:szCs w:val="20"/>
          <w:lang w:val="en-US"/>
        </w:rPr>
        <w:t xml:space="preserve">4.1. </w:t>
      </w:r>
      <w:r w:rsidR="00AD796A" w:rsidRPr="00AD796A">
        <w:rPr>
          <w:rFonts w:ascii="Times New Roman" w:hAnsi="Times New Roman" w:cs="Times New Roman"/>
          <w:b/>
          <w:i/>
          <w:color w:val="000000"/>
          <w:sz w:val="20"/>
          <w:szCs w:val="20"/>
          <w:lang w:val="en-US"/>
        </w:rPr>
        <w:t>Dataset and parameter settings</w:t>
      </w:r>
    </w:p>
    <w:p w14:paraId="4F1C1DB9" w14:textId="7D6A306F" w:rsidR="006F7E21" w:rsidRDefault="00533B0C" w:rsidP="00C147BA">
      <w:pPr>
        <w:spacing w:before="120"/>
        <w:ind w:firstLine="227"/>
        <w:jc w:val="both"/>
        <w:rPr>
          <w:lang w:val="pt-BR"/>
        </w:rPr>
      </w:pPr>
      <w:r w:rsidRPr="008B0E21">
        <w:rPr>
          <w:lang w:val="pt-BR"/>
        </w:rPr>
        <w:t>To validate the performance of the proposed approach</w:t>
      </w:r>
      <w:r>
        <w:rPr>
          <w:lang w:val="pt-BR"/>
        </w:rPr>
        <w:t>,</w:t>
      </w:r>
      <w:r w:rsidRPr="006F7E21">
        <w:rPr>
          <w:lang w:val="pt-BR"/>
        </w:rPr>
        <w:t xml:space="preserve"> </w:t>
      </w:r>
      <w:r>
        <w:rPr>
          <w:lang w:val="pt-BR"/>
        </w:rPr>
        <w:t>w</w:t>
      </w:r>
      <w:r w:rsidR="006F7E21" w:rsidRPr="006F7E21">
        <w:rPr>
          <w:lang w:val="pt-BR"/>
        </w:rPr>
        <w:t xml:space="preserve">e created two training sets </w:t>
      </w:r>
      <w:r w:rsidRPr="008B0E21">
        <w:rPr>
          <w:lang w:val="pt-BR"/>
        </w:rPr>
        <w:t>for training the GSSM</w:t>
      </w:r>
      <w:r w:rsidR="006F7E21" w:rsidRPr="006F7E21">
        <w:rPr>
          <w:lang w:val="pt-BR"/>
        </w:rPr>
        <w:t>.</w:t>
      </w:r>
      <w:r>
        <w:rPr>
          <w:lang w:val="pt-BR"/>
        </w:rPr>
        <w:t xml:space="preserve"> </w:t>
      </w:r>
      <w:r w:rsidR="006F7E21" w:rsidRPr="006F7E21">
        <w:rPr>
          <w:lang w:val="pt-BR"/>
        </w:rPr>
        <w:t>Speech training set contains three different speeches from two female voices and one male voice with 10 seconds duration each. Noise training set includes three types of environmental noise: kitchen sound,  metro, and field sound with duration varying from 5 to 15 seconds.</w:t>
      </w:r>
      <w:r>
        <w:rPr>
          <w:lang w:val="pt-BR"/>
        </w:rPr>
        <w:t xml:space="preserve"> They are selected from the</w:t>
      </w:r>
      <w:r w:rsidRPr="008B0E21">
        <w:rPr>
          <w:lang w:val="pt-BR"/>
        </w:rPr>
        <w:t xml:space="preserve"> Diverse Environments Multichannel Acoustic Noise Database (DEMAND)</w:t>
      </w:r>
      <w:r w:rsidRPr="006E6317">
        <w:rPr>
          <w:rStyle w:val="FootnoteReference"/>
        </w:rPr>
        <w:footnoteReference w:id="3"/>
      </w:r>
      <w:r>
        <w:rPr>
          <w:lang w:val="pt-BR"/>
        </w:rPr>
        <w:t>.</w:t>
      </w:r>
    </w:p>
    <w:p w14:paraId="3FC0536A" w14:textId="636A6C8A" w:rsidR="008B0E21" w:rsidRDefault="009303D9" w:rsidP="00C147BA">
      <w:pPr>
        <w:spacing w:before="120"/>
        <w:ind w:firstLine="227"/>
        <w:jc w:val="both"/>
        <w:rPr>
          <w:lang w:val="pt-BR"/>
        </w:rPr>
      </w:pPr>
      <w:r w:rsidRPr="009303D9">
        <w:rPr>
          <w:lang w:val="pt-BR"/>
        </w:rPr>
        <w:t xml:space="preserve">We used the benchmark dataset of the </w:t>
      </w:r>
      <w:r w:rsidR="003074BD">
        <w:rPr>
          <w:lang w:val="pt-BR"/>
        </w:rPr>
        <w:t>“</w:t>
      </w:r>
      <w:r w:rsidRPr="009303D9">
        <w:rPr>
          <w:lang w:val="pt-BR"/>
        </w:rPr>
        <w:t>Two-channel mixtures of speech and real-world background noise" (BGN)</w:t>
      </w:r>
      <w:r w:rsidR="00897E86">
        <w:rPr>
          <w:lang w:val="pt-BR"/>
        </w:rPr>
        <w:t xml:space="preserve"> task</w:t>
      </w:r>
      <w:r w:rsidR="00562C0E">
        <w:rPr>
          <w:lang w:val="pt-BR"/>
        </w:rPr>
        <w:t xml:space="preserve"> </w:t>
      </w:r>
      <w:r w:rsidRPr="009303D9">
        <w:rPr>
          <w:lang w:val="pt-BR"/>
        </w:rPr>
        <w:t>within the</w:t>
      </w:r>
      <w:r>
        <w:rPr>
          <w:lang w:val="pt-BR"/>
        </w:rPr>
        <w:t xml:space="preserve"> </w:t>
      </w:r>
      <w:r w:rsidRPr="008B0E21">
        <w:rPr>
          <w:lang w:val="pt-BR"/>
        </w:rPr>
        <w:t>International Signal Separation and Evaluation Campaign (SiSEC)</w:t>
      </w:r>
      <w:r w:rsidR="003074BD" w:rsidRPr="006E6317">
        <w:rPr>
          <w:rStyle w:val="FootnoteReference"/>
        </w:rPr>
        <w:footnoteReference w:id="4"/>
      </w:r>
      <w:r w:rsidRPr="008B0E21">
        <w:rPr>
          <w:lang w:val="pt-BR"/>
        </w:rPr>
        <w:t xml:space="preserve"> perform the test</w:t>
      </w:r>
      <w:r>
        <w:rPr>
          <w:lang w:val="pt-BR"/>
        </w:rPr>
        <w:t>.</w:t>
      </w:r>
      <w:r w:rsidR="008B0E21" w:rsidRPr="00562C0E">
        <w:rPr>
          <w:color w:val="FF0000"/>
          <w:lang w:val="pt-BR"/>
        </w:rPr>
        <w:t xml:space="preserve"> </w:t>
      </w:r>
      <w:r w:rsidRPr="009303D9">
        <w:rPr>
          <w:lang w:val="pt-BR"/>
        </w:rPr>
        <w:t>This dataset</w:t>
      </w:r>
      <w:r w:rsidR="00E84E6B">
        <w:rPr>
          <w:lang w:val="pt-BR"/>
        </w:rPr>
        <w:t>, called SiSEC-BGN,</w:t>
      </w:r>
      <w:r w:rsidRPr="009303D9">
        <w:rPr>
          <w:lang w:val="pt-BR"/>
        </w:rPr>
        <w:t xml:space="preserve"> contains 29 stereo mixtures of 10-second duration and 16 kHz sampling rate. They were the mixture of male/female speeches and real-world noises recorded from different public environments: cafeteria (Ca), square (Sq), and subway (Su). Note </w:t>
      </w:r>
      <w:r w:rsidRPr="00744078">
        <w:rPr>
          <w:lang w:val="pt-BR"/>
        </w:rPr>
        <w:t>that</w:t>
      </w:r>
      <w:r w:rsidR="00BD7861" w:rsidRPr="00744078">
        <w:rPr>
          <w:lang w:val="pt-BR"/>
        </w:rPr>
        <w:t xml:space="preserve"> the dataset mentioned was carefully designed by researchers in the audio source separation community and widely used. T</w:t>
      </w:r>
      <w:r w:rsidRPr="00744078">
        <w:rPr>
          <w:lang w:val="pt-BR"/>
        </w:rPr>
        <w:t xml:space="preserve">hese recording </w:t>
      </w:r>
      <w:r w:rsidRPr="009303D9">
        <w:rPr>
          <w:lang w:val="pt-BR"/>
        </w:rPr>
        <w:t xml:space="preserve">environments had different reverberation level, in which the mixtures in cafeteria and subway </w:t>
      </w:r>
      <w:r w:rsidRPr="009303D9">
        <w:rPr>
          <w:lang w:val="pt-BR"/>
        </w:rPr>
        <w:lastRenderedPageBreak/>
        <w:t>were higher than the mixtures at the square in reverberation level. The signal-to-noise ratio was drawn randomly between -17 and +12 dB by the dataset creators. Overall there were 29 mixtures divided into two sets</w:t>
      </w:r>
      <w:r w:rsidR="009849D9">
        <w:rPr>
          <w:lang w:val="pt-BR"/>
        </w:rPr>
        <w:t>: t</w:t>
      </w:r>
      <w:r w:rsidRPr="009303D9">
        <w:rPr>
          <w:lang w:val="pt-BR"/>
        </w:rPr>
        <w:t xml:space="preserve">he </w:t>
      </w:r>
      <w:r w:rsidRPr="009849D9">
        <w:rPr>
          <w:i/>
          <w:lang w:val="pt-BR"/>
        </w:rPr>
        <w:t>devset</w:t>
      </w:r>
      <w:r w:rsidRPr="009303D9">
        <w:rPr>
          <w:lang w:val="pt-BR"/>
        </w:rPr>
        <w:t xml:space="preserve"> includes 9 mixtures</w:t>
      </w:r>
      <w:r w:rsidR="009849D9">
        <w:rPr>
          <w:lang w:val="pt-BR"/>
        </w:rPr>
        <w:t xml:space="preserve">, and the </w:t>
      </w:r>
      <w:r w:rsidRPr="009849D9">
        <w:rPr>
          <w:i/>
          <w:lang w:val="pt-BR"/>
        </w:rPr>
        <w:t>testset</w:t>
      </w:r>
      <w:r w:rsidRPr="009303D9">
        <w:rPr>
          <w:lang w:val="pt-BR"/>
        </w:rPr>
        <w:t xml:space="preserve"> contains 20 mixtures.</w:t>
      </w:r>
    </w:p>
    <w:p w14:paraId="2B48946D" w14:textId="33129A97" w:rsidR="00285010" w:rsidRPr="00744078" w:rsidRDefault="00285010" w:rsidP="00C147BA">
      <w:pPr>
        <w:spacing w:before="120"/>
        <w:ind w:firstLine="227"/>
        <w:jc w:val="both"/>
        <w:rPr>
          <w:lang w:val="pt-BR"/>
        </w:rPr>
      </w:pPr>
      <w:r w:rsidRPr="00285010">
        <w:rPr>
          <w:lang w:val="pt-BR"/>
        </w:rPr>
        <w:t>The parameters were set as follows. The STFT was calculated using a sliding window with a frame length of 1024, 50</w:t>
      </w:r>
      <w:r w:rsidR="00E21388">
        <w:rPr>
          <w:lang w:val="pt-BR"/>
        </w:rPr>
        <w:t>%</w:t>
      </w:r>
      <w:r w:rsidRPr="00285010">
        <w:rPr>
          <w:lang w:val="pt-BR"/>
        </w:rPr>
        <w:t xml:space="preserve"> overlap. The number of NMF components were set to 32 and 16 for speech and noise, respectively. The number of iterations for MU updates was 100 for the training step and was tested with values from 1 to 100 in the testing in order to investigate the convergence of the algorithm. To consider the sensitivity of the proposed algorithm to the trade-off parameter </w:t>
      </w:r>
      <m:oMath>
        <m:r>
          <w:rPr>
            <w:rFonts w:ascii="Cambria Math" w:hAnsi="Cambria Math"/>
            <w:lang w:val="pt-BR"/>
          </w:rPr>
          <m:t>λ</m:t>
        </m:r>
      </m:oMath>
      <w:r w:rsidR="00C147BA">
        <w:rPr>
          <w:lang w:val="pt-BR"/>
        </w:rPr>
        <w:t xml:space="preserve"> </w:t>
      </w:r>
      <w:r w:rsidRPr="00285010">
        <w:rPr>
          <w:lang w:val="pt-BR"/>
        </w:rPr>
        <w:t xml:space="preserve">determining the contribution of the sparsity-inducing penalty and the contribution weighting of each penalty term </w:t>
      </w:r>
      <m:oMath>
        <m:r>
          <w:rPr>
            <w:rFonts w:ascii="Cambria Math" w:hAnsi="Cambria Math"/>
            <w:lang w:val="pt-BR"/>
          </w:rPr>
          <m:t>γ</m:t>
        </m:r>
      </m:oMath>
      <w:r w:rsidRPr="00285010">
        <w:rPr>
          <w:lang w:val="pt-BR"/>
        </w:rPr>
        <w:t xml:space="preserve">, we varied the values of these parameters, </w:t>
      </w:r>
      <m:oMath>
        <m:r>
          <w:rPr>
            <w:rFonts w:ascii="Cambria Math" w:hAnsi="Cambria Math"/>
            <w:lang w:val="pt-BR"/>
          </w:rPr>
          <m:t>λ={1, 10, 25, 50, 100, 200, 500}</m:t>
        </m:r>
      </m:oMath>
      <w:r w:rsidRPr="00285010">
        <w:rPr>
          <w:lang w:val="pt-BR"/>
        </w:rPr>
        <w:t xml:space="preserve">, </w:t>
      </w:r>
      <m:oMath>
        <m:r>
          <w:rPr>
            <w:rFonts w:ascii="Cambria Math" w:hAnsi="Cambria Math"/>
            <w:lang w:val="pt-BR"/>
          </w:rPr>
          <m:t>γ=</m:t>
        </m:r>
        <m:d>
          <m:dPr>
            <m:begChr m:val="{"/>
            <m:endChr m:val="}"/>
            <m:ctrlPr>
              <w:rPr>
                <w:rFonts w:ascii="Cambria Math" w:hAnsi="Cambria Math"/>
                <w:i/>
                <w:lang w:val="pt-BR"/>
              </w:rPr>
            </m:ctrlPr>
          </m:dPr>
          <m:e>
            <m:r>
              <w:rPr>
                <w:rFonts w:ascii="Cambria Math" w:hAnsi="Cambria Math"/>
                <w:lang w:val="pt-BR"/>
              </w:rPr>
              <m:t>0, 0.2, 0.4, 0.6, 0.8, 1</m:t>
            </m:r>
          </m:e>
        </m:d>
        <m:r>
          <w:rPr>
            <w:rFonts w:ascii="Cambria Math" w:hAnsi="Cambria Math"/>
            <w:lang w:val="pt-BR"/>
          </w:rPr>
          <m:t>.</m:t>
        </m:r>
      </m:oMath>
    </w:p>
    <w:p w14:paraId="0F6EC3A8" w14:textId="77777777" w:rsidR="00744078" w:rsidRDefault="008B0E21" w:rsidP="00CF70C8">
      <w:pPr>
        <w:pStyle w:val="ListParagraph"/>
        <w:widowControl w:val="0"/>
        <w:spacing w:before="120" w:after="120" w:line="240" w:lineRule="auto"/>
        <w:ind w:left="0" w:firstLine="0"/>
        <w:rPr>
          <w:rFonts w:ascii="Times New Roman" w:hAnsi="Times New Roman" w:cs="Times New Roman"/>
          <w:b/>
          <w:i/>
          <w:color w:val="000000"/>
          <w:sz w:val="20"/>
          <w:szCs w:val="20"/>
          <w:lang w:val="en-US"/>
        </w:rPr>
      </w:pPr>
      <w:r>
        <w:rPr>
          <w:rFonts w:ascii="Times New Roman" w:hAnsi="Times New Roman" w:cs="Times New Roman"/>
          <w:b/>
          <w:i/>
          <w:color w:val="000000"/>
          <w:sz w:val="20"/>
          <w:szCs w:val="20"/>
          <w:lang w:val="en-US"/>
        </w:rPr>
        <w:t>4.2</w:t>
      </w:r>
      <w:r w:rsidR="00744078">
        <w:rPr>
          <w:rFonts w:ascii="Times New Roman" w:hAnsi="Times New Roman" w:cs="Times New Roman"/>
          <w:b/>
          <w:i/>
          <w:color w:val="000000"/>
          <w:sz w:val="20"/>
          <w:szCs w:val="20"/>
          <w:lang w:val="en-US"/>
        </w:rPr>
        <w:t xml:space="preserve">. </w:t>
      </w:r>
      <w:r w:rsidR="00744078" w:rsidRPr="00744078">
        <w:rPr>
          <w:rFonts w:ascii="Times New Roman" w:hAnsi="Times New Roman" w:cs="Times New Roman"/>
          <w:b/>
          <w:i/>
          <w:color w:val="000000"/>
          <w:sz w:val="20"/>
          <w:szCs w:val="20"/>
          <w:lang w:val="en-US"/>
        </w:rPr>
        <w:t>Evaluation method</w:t>
      </w:r>
    </w:p>
    <w:p w14:paraId="2106C491" w14:textId="31BD8258" w:rsidR="00744078" w:rsidRDefault="00744078" w:rsidP="00744078">
      <w:pPr>
        <w:ind w:firstLine="227"/>
        <w:jc w:val="both"/>
        <w:rPr>
          <w:lang w:val="pt-BR"/>
        </w:rPr>
      </w:pPr>
      <w:r w:rsidRPr="00744078">
        <w:rPr>
          <w:lang w:val="pt-BR"/>
        </w:rPr>
        <w:t xml:space="preserve">Separated speech results were evaluated using the source-to-distortion ratio (SDR) measuring overall distortion as well as the source-to-interference ratio (SIR) and the source-to-artifacts ratio (SAR). They were measured in dB and averaged over all sources where the higher is the better. These criteria, known as BSS-EVAL metrics, have been mostly used in the source separation community </w:t>
      </w:r>
      <w:r>
        <w:rPr>
          <w:lang w:val="pt-BR"/>
        </w:rPr>
        <w:fldChar w:fldCharType="begin"/>
      </w:r>
      <w:r>
        <w:rPr>
          <w:lang w:val="pt-BR"/>
        </w:rPr>
        <w:instrText xml:space="preserve"> ADDIN ZOTERO_ITEM CSL_CITATION {"citationID":"DxIHqluz","properties":{"formattedCitation":"(E. Vincent, Gribonval, and Fevotte 2006)","plainCitation":"(E. Vincent, Gribonval, and Fevotte 2006)","noteIndex":0},"citationItems":[{"id":259,"uris":["http://zotero.org/users/1945110/items/PJWX5UJW"],"uri":["http://zotero.org/users/1945110/items/PJWX5UJW"],"itemData":{"id":259,"type":"article-journal","title":"Performance measurement in blind audio source separation","container-title":"IEEE Transactions on Audio, Speech and Language Processing","page":"1462-1469","volume":"14","issue":"4","source":"CrossRef","DOI":"10.1109/TSA.2005.858005","ISSN":"1558-7916","author":[{"family":"Vincent","given":"E."},{"family":"Gribonval","given":"R."},{"family":"Fevotte","given":"C."}],"issued":{"date-parts":[["2006",7]]}}}],"schema":"https://github.com/citation-style-language/schema/raw/master/csl-citation.json"} </w:instrText>
      </w:r>
      <w:r>
        <w:rPr>
          <w:lang w:val="pt-BR"/>
        </w:rPr>
        <w:fldChar w:fldCharType="separate"/>
      </w:r>
      <w:r w:rsidR="009A3476" w:rsidRPr="009A3476">
        <w:t>(E. Vincent, Gribonval, and Fevotte 2006)</w:t>
      </w:r>
      <w:r>
        <w:rPr>
          <w:lang w:val="pt-BR"/>
        </w:rPr>
        <w:fldChar w:fldCharType="end"/>
      </w:r>
      <w:r>
        <w:rPr>
          <w:lang w:val="pt-BR"/>
        </w:rPr>
        <w:t xml:space="preserve">. </w:t>
      </w:r>
    </w:p>
    <w:p w14:paraId="44D6E0BD" w14:textId="27C69E0B" w:rsidR="003074BD" w:rsidRDefault="003074BD" w:rsidP="00744078">
      <w:pPr>
        <w:ind w:firstLine="227"/>
        <w:jc w:val="both"/>
        <w:rPr>
          <w:lang w:val="pt-BR"/>
        </w:rPr>
      </w:pPr>
      <w:r w:rsidRPr="003074BD">
        <w:rPr>
          <w:lang w:val="pt-BR"/>
        </w:rPr>
        <w:t>The results obtained by proposed algorithm over the SiSEC-BGN dataset was submitted to SiSEC 2016 campaign. Our results were compared to the results of several state-of-the-art algorithms, which also participated in the SiSEC campaign over different years since 2013 as following:</w:t>
      </w:r>
    </w:p>
    <w:p w14:paraId="3F6946F8" w14:textId="41FC1911" w:rsidR="003359FD" w:rsidRPr="003359FD" w:rsidRDefault="003359FD" w:rsidP="003359FD">
      <w:pPr>
        <w:ind w:firstLine="227"/>
        <w:jc w:val="both"/>
        <w:rPr>
          <w:lang w:val="pt-BR"/>
        </w:rPr>
      </w:pPr>
      <w:r>
        <w:rPr>
          <w:lang w:val="pt-BR"/>
        </w:rPr>
        <w:t>-</w:t>
      </w:r>
      <w:r w:rsidRPr="003359FD">
        <w:rPr>
          <w:lang w:val="pt-BR"/>
        </w:rPr>
        <w:t xml:space="preserve"> Martinez-Munoz's algorithm</w:t>
      </w:r>
      <w:r>
        <w:rPr>
          <w:lang w:val="pt-BR"/>
        </w:rPr>
        <w:t xml:space="preserve"> </w:t>
      </w:r>
      <w:r w:rsidRPr="003359FD">
        <w:rPr>
          <w:lang w:val="pt-BR"/>
        </w:rPr>
        <w:t>(in SiSEC 2013): this algorithm exploits source-filter model for the speech source and the noise source is modeled as a combination of pseudo-stationary broadband noise, impulsive noise, and pitched interferences. The parameter estimation is based on the MU rules employed in NMF</w:t>
      </w:r>
      <w:r>
        <w:rPr>
          <w:lang w:val="pt-BR"/>
        </w:rPr>
        <w:t xml:space="preserve"> </w:t>
      </w:r>
      <w:r>
        <w:rPr>
          <w:lang w:val="pt-BR"/>
        </w:rPr>
        <w:fldChar w:fldCharType="begin"/>
      </w:r>
      <w:r>
        <w:rPr>
          <w:lang w:val="pt-BR"/>
        </w:rPr>
        <w:instrText xml:space="preserve"> ADDIN ZOTERO_ITEM CSL_CITATION {"citationID":"XUXTdgdv","properties":{"formattedCitation":"(Ono et al. 2013)","plainCitation":"(Ono et al. 2013)","noteIndex":0},"citationItems":[{"id":165,"uris":["http://zotero.org/users/1945110/items/HCA2W232"],"uri":["http://zotero.org/users/1945110/items/HCA2W232"],"itemData":{"id":165,"type":"paper-conference","title":"The 2013 Signal Separation Evaluation Campaign","publisher":"IEEE","page":"1-6","source":"CrossRef","URL":"http://ieeexplore.ieee.org/document/6661988/","DOI":"10.1109/MLSP.2013.6661988","ISBN":"978-1-4799-1180-6","author":[{"family":"Ono","given":"Nobutaka"},{"family":"Koldovsky","given":"Zbynek"},{"family":"Miyabe","given":"Shigeki"},{"family":"Ito","given":"Nobutaka"}],"issued":{"date-parts":[["2013",9]]},"accessed":{"date-parts":[["2017",4,14]]}}}],"schema":"https://github.com/citation-style-language/schema/raw/master/csl-citation.json"} </w:instrText>
      </w:r>
      <w:r>
        <w:rPr>
          <w:lang w:val="pt-BR"/>
        </w:rPr>
        <w:fldChar w:fldCharType="separate"/>
      </w:r>
      <w:r w:rsidR="009A3476" w:rsidRPr="009A3476">
        <w:t>(Ono et al. 2013)</w:t>
      </w:r>
      <w:r>
        <w:rPr>
          <w:lang w:val="pt-BR"/>
        </w:rPr>
        <w:fldChar w:fldCharType="end"/>
      </w:r>
      <w:r w:rsidRPr="003359FD">
        <w:rPr>
          <w:lang w:val="pt-BR"/>
        </w:rPr>
        <w:t>.</w:t>
      </w:r>
      <w:r w:rsidRPr="003359FD">
        <w:rPr>
          <w:lang w:val="pt-BR"/>
        </w:rPr>
        <w:tab/>
      </w:r>
    </w:p>
    <w:p w14:paraId="2366238B" w14:textId="4C6AA2EB" w:rsidR="003359FD" w:rsidRPr="003359FD" w:rsidRDefault="003359FD" w:rsidP="003359FD">
      <w:pPr>
        <w:ind w:firstLine="227"/>
        <w:jc w:val="both"/>
        <w:rPr>
          <w:lang w:val="pt-BR"/>
        </w:rPr>
      </w:pPr>
      <w:r>
        <w:rPr>
          <w:lang w:val="pt-BR"/>
        </w:rPr>
        <w:t xml:space="preserve">- </w:t>
      </w:r>
      <w:r w:rsidRPr="003359FD">
        <w:rPr>
          <w:lang w:val="pt-BR"/>
        </w:rPr>
        <w:t>Bryan's algorithm  (in SiSEC 2013): this interactive approach exploits human annotation on the mixture spectrogram to guide and refine the source separation process. The modeling is based on the probabilistic latent component analysis (PLCA), which is equivalent to NMF</w:t>
      </w:r>
      <w:r w:rsidR="001C20CF">
        <w:rPr>
          <w:lang w:val="pt-BR"/>
        </w:rPr>
        <w:t xml:space="preserve"> </w:t>
      </w:r>
      <w:r w:rsidR="001C20CF">
        <w:rPr>
          <w:lang w:val="pt-BR"/>
        </w:rPr>
        <w:fldChar w:fldCharType="begin"/>
      </w:r>
      <w:r w:rsidR="001C20CF">
        <w:rPr>
          <w:lang w:val="pt-BR"/>
        </w:rPr>
        <w:instrText xml:space="preserve"> ADDIN ZOTERO_ITEM CSL_CITATION {"citationID":"h5yoOuEY","properties":{"formattedCitation":"(Bryan and Mysore 2013)","plainCitation":"(Bryan and Mysore 2013)","noteIndex":0},"citationItems":[{"id":1112,"uris":["http://zotero.org/users/1945110/items/SBBVMJB6"],"uri":["http://zotero.org/users/1945110/items/SBBVMJB6"],"itemData":{"id":1112,"type":"paper-conference","title":"An Efficient Posterior Regularized Latent Variable Model for Interactive Sound Source Separation","publisher":"JMLR.org","event":"Proceedings of the 30th International Conference on International Conference on Machine Learning","author":[{"family":"Bryan","given":"Nicholas J."},{"family":"Mysore","given":"Gautham J."}],"issued":{"date-parts":[["2013"]]}}}],"schema":"https://github.com/citation-style-language/schema/raw/master/csl-citation.json"} </w:instrText>
      </w:r>
      <w:r w:rsidR="001C20CF">
        <w:rPr>
          <w:lang w:val="pt-BR"/>
        </w:rPr>
        <w:fldChar w:fldCharType="separate"/>
      </w:r>
      <w:r w:rsidR="009A3476" w:rsidRPr="009A3476">
        <w:t>(Bryan and Mysore 2013)</w:t>
      </w:r>
      <w:r w:rsidR="001C20CF">
        <w:rPr>
          <w:lang w:val="pt-BR"/>
        </w:rPr>
        <w:fldChar w:fldCharType="end"/>
      </w:r>
      <w:r w:rsidRPr="003359FD">
        <w:rPr>
          <w:lang w:val="pt-BR"/>
        </w:rPr>
        <w:t>.</w:t>
      </w:r>
    </w:p>
    <w:p w14:paraId="441E9DD7" w14:textId="371934A2" w:rsidR="003359FD" w:rsidRPr="003359FD" w:rsidRDefault="003359FD" w:rsidP="003359FD">
      <w:pPr>
        <w:ind w:firstLine="227"/>
        <w:jc w:val="both"/>
        <w:rPr>
          <w:lang w:val="pt-BR"/>
        </w:rPr>
      </w:pPr>
      <w:r>
        <w:rPr>
          <w:lang w:val="pt-BR"/>
        </w:rPr>
        <w:t xml:space="preserve">- </w:t>
      </w:r>
      <w:r w:rsidRPr="003359FD">
        <w:rPr>
          <w:lang w:val="pt-BR"/>
        </w:rPr>
        <w:t>L</w:t>
      </w:r>
      <w:r>
        <w:rPr>
          <w:lang w:val="pt-BR"/>
        </w:rPr>
        <w:t>ó</w:t>
      </w:r>
      <w:r w:rsidRPr="003359FD">
        <w:rPr>
          <w:lang w:val="pt-BR"/>
        </w:rPr>
        <w:t>pez's algorithm (in SiSEC 2015) : uses spectral subtraction, they designs the demixing matrix and the post-ﬁlters based on a single-channel source separation method</w:t>
      </w:r>
      <w:r w:rsidR="006C199C">
        <w:rPr>
          <w:lang w:val="pt-BR"/>
        </w:rPr>
        <w:t xml:space="preserve"> </w:t>
      </w:r>
      <w:r w:rsidR="006C199C">
        <w:rPr>
          <w:lang w:val="pt-BR"/>
        </w:rPr>
        <w:fldChar w:fldCharType="begin"/>
      </w:r>
      <w:r w:rsidR="006C199C">
        <w:rPr>
          <w:lang w:val="pt-BR"/>
        </w:rPr>
        <w:instrText xml:space="preserve"> ADDIN ZOTERO_ITEM CSL_CITATION {"citationID":"Gj91knmc","properties":{"formattedCitation":"(Ramirez Lopez et al. 2015)","plainCitation":"(Ramirez Lopez et al. 2015)","noteIndex":0},"citationItems":[{"id":1088,"uris":["http://zotero.org/users/1945110/items/EAL46BFA"],"uri":["http://zotero.org/users/1945110/items/EAL46BFA"],"itemData":{"id":1088,"type":"paper-conference","title":"Designing multichannel source separation based on single-channel source separation","container-title":"2015 IEEE International Conference on Acoustics, Speech and Signal Processing (ICASSP)","publisher":"IEEE","publisher-place":"South Brisbane, Queensland, Australia","page":"469-473","source":"Crossref","event":"ICASSP 2015 - 2015 IEEE International Conference on Acoustics, Speech and Signal Processing (ICASSP)","event-place":"South Brisbane, Queensland, Australia","URL":"http://ieeexplore.ieee.org/document/7178013/","DOI":"10.1109/ICASSP.2015.7178013","ISBN":"978-1-4673-6997-8","author":[{"family":"Ramirez Lopez","given":"A."},{"family":"Ono","given":"N."},{"family":"Remes","given":"U."},{"family":"Palomaki","given":"K."},{"family":"Kurimo","given":"M."}],"issued":{"date-parts":[["2015",4]]},"accessed":{"date-parts":[["2018",9,19]]}}}],"schema":"https://github.com/citation-style-language/schema/raw/master/csl-citation.json"} </w:instrText>
      </w:r>
      <w:r w:rsidR="006C199C">
        <w:rPr>
          <w:lang w:val="pt-BR"/>
        </w:rPr>
        <w:fldChar w:fldCharType="separate"/>
      </w:r>
      <w:r w:rsidR="009A3476" w:rsidRPr="009A3476">
        <w:t>(Ramirez Lopez et al. 2015)</w:t>
      </w:r>
      <w:r w:rsidR="006C199C">
        <w:rPr>
          <w:lang w:val="pt-BR"/>
        </w:rPr>
        <w:fldChar w:fldCharType="end"/>
      </w:r>
      <w:r w:rsidRPr="003359FD">
        <w:rPr>
          <w:lang w:val="pt-BR"/>
        </w:rPr>
        <w:t>.</w:t>
      </w:r>
    </w:p>
    <w:p w14:paraId="10798969" w14:textId="229DA27A" w:rsidR="003359FD" w:rsidRDefault="006C199C" w:rsidP="006C199C">
      <w:pPr>
        <w:ind w:firstLine="227"/>
        <w:jc w:val="both"/>
        <w:rPr>
          <w:lang w:val="pt-BR"/>
        </w:rPr>
      </w:pPr>
      <w:r>
        <w:rPr>
          <w:lang w:val="pt-BR"/>
        </w:rPr>
        <w:t xml:space="preserve">- </w:t>
      </w:r>
      <w:r w:rsidR="003359FD" w:rsidRPr="003359FD">
        <w:rPr>
          <w:lang w:val="pt-BR"/>
        </w:rPr>
        <w:t>Liu's method (in SiSEC 2016): performs Time Difference of Arrival (TDOA) clustering based on Generalized Cross Correlation Phase Transform (GCC-PHAT)</w:t>
      </w:r>
      <w:r>
        <w:rPr>
          <w:lang w:val="pt-BR"/>
        </w:rPr>
        <w:t xml:space="preserve"> </w:t>
      </w:r>
      <w:r>
        <w:rPr>
          <w:lang w:val="pt-BR"/>
        </w:rPr>
        <w:fldChar w:fldCharType="begin"/>
      </w:r>
      <w:r>
        <w:rPr>
          <w:lang w:val="pt-BR"/>
        </w:rPr>
        <w:instrText xml:space="preserve"> ADDIN ZOTERO_ITEM CSL_CITATION {"citationID":"aE9LWyqy","properties":{"formattedCitation":"(Liutkus et al. 2017)","plainCitation":"(Liutkus et al. 2017)","noteIndex":0},"citationItems":[{"id":254,"uris":["http://zotero.org/users/1945110/items/PBT4I3TF"],"uri":["http://zotero.org/users/1945110/items/PBT4I3TF"],"itemData":{"id":254,"type":"chapter","title":"The 2016 Signal Separation Evaluation Campaign","container-title":"Latent Variable Analysis and Signal Separation","publisher":"Springer International Publishing","publisher-place":"Cham","page":"323-332","volume":"10169","source":"CrossRef","event-place":"Cham","URL":"http://link.springer.com/10.1007/978-3-319-53547-0_31","ISBN":"978-3-319-53546-3","note":"DOI: 10.1007/978-3-319-53547-0_31","editor":[{"family":"Tichavský","given":"Petr"},{"family":"Babaie-Zadeh","given":"Massoud"},{"family":"Michel","given":"Olivier J.J."},{"family":"Thirion-Moreau","given":"Nadège"}],"author":[{"family":"Liutkus","given":"Antoine"},{"family":"Stöter","given":"Fabian-Robert"},{"family":"Rafii","given":"Zafar"},{"family":"Kitamura","given":"Daichi"},{"family":"Rivet","given":"Bertrand"},{"family":"Ito","given":"Nobutaka"},{"family":"Ono","given":"Nobutaka"},{"family":"Fontecave","given":"Julie"}],"issued":{"date-parts":[["2017"]]},"accessed":{"date-parts":[["2017",3,1]]}}}],"schema":"https://github.com/citation-style-language/schema/raw/master/csl-citation.json"} </w:instrText>
      </w:r>
      <w:r>
        <w:rPr>
          <w:lang w:val="pt-BR"/>
        </w:rPr>
        <w:fldChar w:fldCharType="separate"/>
      </w:r>
      <w:r w:rsidR="009A3476" w:rsidRPr="009A3476">
        <w:t>(Liutkus et al. 2017)</w:t>
      </w:r>
      <w:r>
        <w:rPr>
          <w:lang w:val="pt-BR"/>
        </w:rPr>
        <w:fldChar w:fldCharType="end"/>
      </w:r>
      <w:r w:rsidR="003359FD" w:rsidRPr="003359FD">
        <w:rPr>
          <w:lang w:val="pt-BR"/>
        </w:rPr>
        <w:t>.</w:t>
      </w:r>
    </w:p>
    <w:p w14:paraId="0069AD2A" w14:textId="77777777" w:rsidR="006F6EED" w:rsidRPr="0090670B" w:rsidRDefault="006F6EED" w:rsidP="006F6EED">
      <w:pPr>
        <w:widowControl/>
        <w:autoSpaceDE w:val="0"/>
        <w:autoSpaceDN w:val="0"/>
        <w:adjustRightInd w:val="0"/>
        <w:spacing w:before="120"/>
        <w:jc w:val="center"/>
        <w:rPr>
          <w:rFonts w:eastAsiaTheme="minorHAnsi"/>
          <w:i/>
        </w:rPr>
      </w:pPr>
      <w:r>
        <w:rPr>
          <w:i/>
          <w:lang w:val="de-DE"/>
        </w:rPr>
        <w:t>Table</w:t>
      </w:r>
      <w:r w:rsidRPr="00EA0E0B">
        <w:rPr>
          <w:i/>
          <w:lang w:val="de-DE"/>
        </w:rPr>
        <w:t xml:space="preserve"> 1. </w:t>
      </w:r>
      <w:r w:rsidRPr="00CE5820">
        <w:rPr>
          <w:i/>
          <w:lang w:val="de-DE"/>
        </w:rPr>
        <w:t>Speech separation performance obtained on the SiSEC-BGN. _ indicates submissions by the authors and “-” indicates missing</w:t>
      </w:r>
      <w:r>
        <w:rPr>
          <w:i/>
          <w:lang w:val="de-DE"/>
        </w:rPr>
        <w:t xml:space="preserve"> i</w:t>
      </w:r>
      <w:r w:rsidRPr="00CE5820">
        <w:rPr>
          <w:i/>
          <w:lang w:val="de-DE"/>
        </w:rPr>
        <w:t>nformation</w:t>
      </w:r>
      <w:r>
        <w:rPr>
          <w:i/>
          <w:lang w:val="de-DE"/>
        </w:rPr>
        <w:t>.</w:t>
      </w:r>
    </w:p>
    <w:p w14:paraId="00455F67" w14:textId="4520F7AB" w:rsidR="006F6EED" w:rsidRPr="006F6EED" w:rsidRDefault="006F6EED" w:rsidP="006F6EED">
      <w:pPr>
        <w:pStyle w:val="ListParagraph"/>
        <w:widowControl w:val="0"/>
        <w:spacing w:before="120" w:after="120" w:line="240" w:lineRule="auto"/>
        <w:ind w:left="0" w:firstLine="0"/>
        <w:jc w:val="center"/>
        <w:rPr>
          <w:rFonts w:ascii="Times New Roman" w:hAnsi="Times New Roman" w:cs="Times New Roman"/>
          <w:b/>
          <w:color w:val="000000"/>
          <w:sz w:val="20"/>
          <w:szCs w:val="20"/>
          <w:lang w:val="en-US"/>
        </w:rPr>
      </w:pPr>
      <w:r>
        <w:rPr>
          <w:rFonts w:ascii="Times New Roman" w:hAnsi="Times New Roman" w:cs="Times New Roman"/>
          <w:b/>
          <w:noProof/>
          <w:color w:val="000000"/>
          <w:sz w:val="20"/>
          <w:szCs w:val="20"/>
          <w:lang w:val="en-US"/>
        </w:rPr>
        <w:drawing>
          <wp:inline distT="0" distB="0" distL="0" distR="0" wp14:anchorId="2FCB0C72" wp14:editId="4C6F50D4">
            <wp:extent cx="5315829" cy="3206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ult.png"/>
                    <pic:cNvPicPr/>
                  </pic:nvPicPr>
                  <pic:blipFill>
                    <a:blip r:embed="rId10">
                      <a:extLst>
                        <a:ext uri="{28A0092B-C50C-407E-A947-70E740481C1C}">
                          <a14:useLocalDpi xmlns:a14="http://schemas.microsoft.com/office/drawing/2010/main" val="0"/>
                        </a:ext>
                      </a:extLst>
                    </a:blip>
                    <a:stretch>
                      <a:fillRect/>
                    </a:stretch>
                  </pic:blipFill>
                  <pic:spPr>
                    <a:xfrm>
                      <a:off x="0" y="0"/>
                      <a:ext cx="5324562" cy="3212018"/>
                    </a:xfrm>
                    <a:prstGeom prst="rect">
                      <a:avLst/>
                    </a:prstGeom>
                  </pic:spPr>
                </pic:pic>
              </a:graphicData>
            </a:graphic>
          </wp:inline>
        </w:drawing>
      </w:r>
    </w:p>
    <w:p w14:paraId="3E619993" w14:textId="6D15AD73" w:rsidR="00744078" w:rsidRDefault="00744078" w:rsidP="00744078">
      <w:pPr>
        <w:pStyle w:val="ListParagraph"/>
        <w:widowControl w:val="0"/>
        <w:spacing w:before="120" w:after="120" w:line="240" w:lineRule="auto"/>
        <w:ind w:left="0" w:firstLine="0"/>
        <w:rPr>
          <w:rFonts w:ascii="Times New Roman" w:hAnsi="Times New Roman" w:cs="Times New Roman"/>
          <w:b/>
          <w:i/>
          <w:color w:val="000000"/>
          <w:sz w:val="20"/>
          <w:szCs w:val="20"/>
          <w:lang w:val="en-US"/>
        </w:rPr>
      </w:pPr>
      <w:r>
        <w:rPr>
          <w:rFonts w:ascii="Times New Roman" w:hAnsi="Times New Roman" w:cs="Times New Roman"/>
          <w:b/>
          <w:i/>
          <w:color w:val="000000"/>
          <w:sz w:val="20"/>
          <w:szCs w:val="20"/>
          <w:lang w:val="en-US"/>
        </w:rPr>
        <w:t xml:space="preserve">4.3. </w:t>
      </w:r>
      <w:r w:rsidRPr="00744078">
        <w:rPr>
          <w:rFonts w:ascii="Times New Roman" w:hAnsi="Times New Roman" w:cs="Times New Roman"/>
          <w:b/>
          <w:i/>
          <w:color w:val="000000"/>
          <w:sz w:val="20"/>
          <w:szCs w:val="20"/>
          <w:lang w:val="en-US"/>
        </w:rPr>
        <w:t>Results and discussion</w:t>
      </w:r>
    </w:p>
    <w:p w14:paraId="5132B825" w14:textId="7EF517C6" w:rsidR="00D23D8C" w:rsidRDefault="00D23D8C" w:rsidP="00815C3D">
      <w:pPr>
        <w:spacing w:before="120"/>
        <w:ind w:firstLine="227"/>
        <w:jc w:val="both"/>
        <w:rPr>
          <w:lang w:val="pt-BR"/>
        </w:rPr>
      </w:pPr>
      <w:r w:rsidRPr="00D23D8C">
        <w:rPr>
          <w:lang w:val="pt-BR"/>
        </w:rPr>
        <w:lastRenderedPageBreak/>
        <w:t xml:space="preserve">Table </w:t>
      </w:r>
      <w:r>
        <w:rPr>
          <w:lang w:val="pt-BR"/>
        </w:rPr>
        <w:t>1</w:t>
      </w:r>
      <w:r w:rsidRPr="00D23D8C">
        <w:rPr>
          <w:lang w:val="pt-BR"/>
        </w:rPr>
        <w:t xml:space="preserve"> shows the speech separation performance obtained by the proposed algorithm over the SiSEC-BGN dataset compared to the results of the state of the art methods which participated in the SiSEC campaign over different years since 2013. Note that the</w:t>
      </w:r>
      <w:r w:rsidR="00461643">
        <w:rPr>
          <w:lang w:val="pt-BR"/>
        </w:rPr>
        <w:t>se</w:t>
      </w:r>
      <w:r w:rsidRPr="00D23D8C">
        <w:rPr>
          <w:lang w:val="pt-BR"/>
        </w:rPr>
        <w:t xml:space="preserve"> measures were calculated by the SiSEC organization committee and published in</w:t>
      </w:r>
      <w:r w:rsidR="007E1542">
        <w:rPr>
          <w:lang w:val="pt-BR"/>
        </w:rPr>
        <w:t xml:space="preserve"> </w:t>
      </w:r>
      <w:r w:rsidR="007E1542">
        <w:rPr>
          <w:lang w:val="pt-BR"/>
        </w:rPr>
        <w:fldChar w:fldCharType="begin"/>
      </w:r>
      <w:r w:rsidR="007E1542">
        <w:rPr>
          <w:lang w:val="pt-BR"/>
        </w:rPr>
        <w:instrText xml:space="preserve"> ADDIN ZOTERO_ITEM CSL_CITATION {"citationID":"ggQaO69L","properties":{"formattedCitation":"(Liutkus et al. 2017; Ono et al. 2015, 2013)","plainCitation":"(Liutkus et al. 2017; Ono et al. 2015, 2013)","noteIndex":0},"citationItems":[{"id":254,"uris":["http://zotero.org/users/1945110/items/PBT4I3TF"],"uri":["http://zotero.org/users/1945110/items/PBT4I3TF"],"itemData":{"id":254,"type":"chapter","title":"The 2016 Signal Separation Evaluation Campaign","container-title":"Latent Variable Analysis and Signal Separation","publisher":"Springer International Publishing","publisher-place":"Cham","page":"323-332","volume":"10169","source":"CrossRef","event-place":"Cham","URL":"http://link.springer.com/10.1007/978-3-319-53547-0_31","ISBN":"978-3-319-53546-3","note":"DOI: 10.1007/978-3-319-53547-0_31","editor":[{"family":"Tichavský","given":"Petr"},{"family":"Babaie-Zadeh","given":"Massoud"},{"family":"Michel","given":"Olivier J.J."},{"family":"Thirion-Moreau","given":"Nadège"}],"author":[{"family":"Liutkus","given":"Antoine"},{"family":"Stöter","given":"Fabian-Robert"},{"family":"Rafii","given":"Zafar"},{"family":"Kitamura","given":"Daichi"},{"family":"Rivet","given":"Bertrand"},{"family":"Ito","given":"Nobutaka"},{"family":"Ono","given":"Nobutaka"},{"family":"Fontecave","given":"Julie"}],"issued":{"date-parts":[["2017"]]},"accessed":{"date-parts":[["2017",3,1]]}}},{"id":133,"uris":["http://zotero.org/users/1945110/items/F76VVUIK"],"uri":["http://zotero.org/users/1945110/items/F76VVUIK"],"itemData":{"id":133,"type":"chapter","title":"The 2015 Signal Separation Evaluation Campaign","container-title":"Latent Variable Analysis and Signal Separation","publisher":"Springer International Publishing","publisher-place":"Cham","page":"387-395","volume":"9237","source":"CrossRef","event-place":"Cham","URL":"http://link.springer.com/10.1007/978-3-319-22482-4_45","ISBN":"978-3-319-22481-7","note":"DOI: 10.1007/978-3-319-22482-4_45","editor":[{"family":"Vincent","given":"Emmanuel"},{"family":"Yeredor","given":"Arie"},{"family":"Koldovský","given":"Zbyněk"},{"family":"Tichavský","given":"Petr"}],"author":[{"family":"Ono","given":"Nobutaka"},{"family":"Rafii","given":"Zafar"},{"family":"Kitamura","given":"Daichi"},{"family":"Ito","given":"Nobutaka"},{"family":"Liutkus","given":"Antoine"}],"issued":{"date-parts":[["2015"]]},"accessed":{"date-parts":[["2017",3,30]]}}},{"id":165,"uris":["http://zotero.org/users/1945110/items/HCA2W232"],"uri":["http://zotero.org/users/1945110/items/HCA2W232"],"itemData":{"id":165,"type":"paper-conference","title":"The 2013 Signal Separation Evaluation Campaign","publisher":"IEEE","page":"1-6","source":"CrossRef","URL":"http://ieeexplore.ieee.org/document/6661988/","DOI":"10.1109/MLSP.2013.6661988","ISBN":"978-1-4799-1180-6","author":[{"family":"Ono","given":"Nobutaka"},{"family":"Koldovsky","given":"Zbynek"},{"family":"Miyabe","given":"Shigeki"},{"family":"Ito","given":"Nobutaka"}],"issued":{"date-parts":[["2013",9]]},"accessed":{"date-parts":[["2017",4,14]]}}}],"schema":"https://github.com/citation-style-language/schema/raw/master/csl-citation.json"} </w:instrText>
      </w:r>
      <w:r w:rsidR="007E1542">
        <w:rPr>
          <w:lang w:val="pt-BR"/>
        </w:rPr>
        <w:fldChar w:fldCharType="separate"/>
      </w:r>
      <w:r w:rsidR="009A3476" w:rsidRPr="009A3476">
        <w:t>(Liutkus et al. 2017; Ono et al. 2015, 2013)</w:t>
      </w:r>
      <w:r w:rsidR="007E1542">
        <w:rPr>
          <w:lang w:val="pt-BR"/>
        </w:rPr>
        <w:fldChar w:fldCharType="end"/>
      </w:r>
      <w:r w:rsidRPr="00D23D8C">
        <w:rPr>
          <w:lang w:val="pt-BR"/>
        </w:rPr>
        <w:t>. It can be seen that:</w:t>
      </w:r>
    </w:p>
    <w:p w14:paraId="1E72CB20" w14:textId="77777777" w:rsidR="00727333" w:rsidRPr="00D23D8C" w:rsidRDefault="00727333" w:rsidP="00727333">
      <w:pPr>
        <w:spacing w:before="120"/>
        <w:ind w:firstLine="227"/>
        <w:jc w:val="both"/>
        <w:rPr>
          <w:lang w:val="pt-BR"/>
        </w:rPr>
      </w:pPr>
      <w:r w:rsidRPr="00D23D8C">
        <w:rPr>
          <w:lang w:val="pt-BR"/>
        </w:rPr>
        <w:t xml:space="preserve">Comparing to the results of Liu's method in the SiSEC 2016 campaign, our method clearly outperformed Liu's method in all noisy environments in terms of SDR and SIR but worse for the SAR. However, with the better performance in terms of two criteria, especially the superiority (greater than 10 dB and 7.9 dB for devset and testset, respectively) in terms of the most important criterion SDR, our method was better judged than Liu's method by the SiSEC 2016 organizing committee </w:t>
      </w:r>
      <w:r>
        <w:rPr>
          <w:lang w:val="pt-BR"/>
        </w:rPr>
        <w:fldChar w:fldCharType="begin"/>
      </w:r>
      <w:r>
        <w:rPr>
          <w:lang w:val="pt-BR"/>
        </w:rPr>
        <w:instrText xml:space="preserve"> ADDIN ZOTERO_ITEM CSL_CITATION {"citationID":"yiR61nNi","properties":{"formattedCitation":"(Liutkus et al. 2017; Ono et al. 2015, 2013)","plainCitation":"(Liutkus et al. 2017; Ono et al. 2015, 2013)","dontUpdate":true,"noteIndex":0},"citationItems":[{"id":254,"uris":["http://zotero.org/users/1945110/items/PBT4I3TF"],"uri":["http://zotero.org/users/1945110/items/PBT4I3TF"],"itemData":{"id":254,"type":"chapter","title":"The 2016 Signal Separation Evaluation Campaign","container-title":"Latent Variable Analysis and Signal Separation","publisher":"Springer International Publishing","publisher-place":"Cham","page":"323-332","volume":"10169","source":"CrossRef","event-place":"Cham","URL":"http://link.springer.com/10.1007/978-3-319-53547-0_31","ISBN":"978-3-319-53546-3","note":"DOI: 10.1007/978-3-319-53547-0_31","editor":[{"family":"Tichavský","given":"Petr"},{"family":"Babaie-Zadeh","given":"Massoud"},{"family":"Michel","given":"Olivier J.J."},{"family":"Thirion-Moreau","given":"Nadège"}],"author":[{"family":"Liutkus","given":"Antoine"},{"family":"Stöter","given":"Fabian-Robert"},{"family":"Rafii","given":"Zafar"},{"family":"Kitamura","given":"Daichi"},{"family":"Rivet","given":"Bertrand"},{"family":"Ito","given":"Nobutaka"},{"family":"Ono","given":"Nobutaka"},{"family":"Fontecave","given":"Julie"}],"issued":{"date-parts":[["2017"]]},"accessed":{"date-parts":[["2017",3,1]]}}},{"id":133,"uris":["http://zotero.org/users/1945110/items/F76VVUIK"],"uri":["http://zotero.org/users/1945110/items/F76VVUIK"],"itemData":{"id":133,"type":"chapter","title":"The 2015 Signal Separation Evaluation Campaign","container-title":"Latent Variable Analysis and Signal Separation","publisher":"Springer International Publishing","publisher-place":"Cham","page":"387-395","volume":"9237","source":"CrossRef","event-place":"Cham","URL":"http://link.springer.com/10.1007/978-3-319-22482-4_45","ISBN":"978-3-319-22481-7","note":"DOI: 10.1007/978-3-319-22482-4_45","editor":[{"family":"Vincent","given":"Emmanuel"},{"family":"Yeredor","given":"Arie"},{"family":"Koldovský","given":"Zbyněk"},{"family":"Tichavský","given":"Petr"}],"author":[{"family":"Ono","given":"Nobutaka"},{"family":"Rafii","given":"Zafar"},{"family":"Kitamura","given":"Daichi"},{"family":"Ito","given":"Nobutaka"},{"family":"Liutkus","given":"Antoine"}],"issued":{"date-parts":[["2015"]]},"accessed":{"date-parts":[["2017",3,30]]}}},{"id":165,"uris":["http://zotero.org/users/1945110/items/HCA2W232"],"uri":["http://zotero.org/users/1945110/items/HCA2W232"],"itemData":{"id":165,"type":"paper-conference","title":"The 2013 Signal Separation Evaluation Campaign","publisher":"IEEE","page":"1-6","source":"CrossRef","URL":"http://ieeexplore.ieee.org/document/6661988/","DOI":"10.1109/MLSP.2013.6661988","ISBN":"978-1-4799-1180-6","author":[{"family":"Ono","given":"Nobutaka"},{"family":"Koldovsky","given":"Zbynek"},{"family":"Miyabe","given":"Shigeki"},{"family":"Ito","given":"Nobutaka"}],"issued":{"date-parts":[["2013",9]]},"accessed":{"date-parts":[["2017",4,14]]}}}],"schema":"https://github.com/citation-style-language/schema/raw/master/csl-citation.json"} </w:instrText>
      </w:r>
      <w:r>
        <w:rPr>
          <w:lang w:val="pt-BR"/>
        </w:rPr>
        <w:fldChar w:fldCharType="separate"/>
      </w:r>
      <w:r>
        <w:t>(Liutkus et al. 2017</w:t>
      </w:r>
      <w:r w:rsidRPr="007E1542">
        <w:t>)</w:t>
      </w:r>
      <w:r>
        <w:rPr>
          <w:lang w:val="pt-BR"/>
        </w:rPr>
        <w:fldChar w:fldCharType="end"/>
      </w:r>
      <w:r w:rsidRPr="00D23D8C">
        <w:rPr>
          <w:lang w:val="pt-BR"/>
        </w:rPr>
        <w:t>.</w:t>
      </w:r>
    </w:p>
    <w:p w14:paraId="294B7A55" w14:textId="77777777" w:rsidR="00727333" w:rsidRPr="005C5989" w:rsidRDefault="00727333" w:rsidP="00727333">
      <w:pPr>
        <w:spacing w:before="120"/>
        <w:ind w:firstLine="227"/>
        <w:jc w:val="both"/>
        <w:rPr>
          <w:lang w:val="pt-BR"/>
        </w:rPr>
      </w:pPr>
      <w:r w:rsidRPr="00D23D8C">
        <w:rPr>
          <w:lang w:val="pt-BR"/>
        </w:rPr>
        <w:t>Taking into account the results of results of the state of the art methods submitted to the SiSEC</w:t>
      </w:r>
      <w:r w:rsidRPr="007E1542">
        <w:rPr>
          <w:lang w:val="pt-BR"/>
        </w:rPr>
        <w:t xml:space="preserve"> campaign</w:t>
      </w:r>
      <w:r w:rsidRPr="00461643">
        <w:rPr>
          <w:lang w:val="pt-BR"/>
        </w:rPr>
        <w:t xml:space="preserve"> over different years since 2013, our method outperforms all other methods, except Bryan's method, in terms of the energy-based criterion</w:t>
      </w:r>
      <w:r>
        <w:rPr>
          <w:lang w:val="pt-BR"/>
        </w:rPr>
        <w:t xml:space="preserve"> </w:t>
      </w:r>
      <w:r w:rsidRPr="00461643">
        <w:rPr>
          <w:lang w:val="pt-BR"/>
        </w:rPr>
        <w:t>SDR</w:t>
      </w:r>
      <w:r>
        <w:rPr>
          <w:lang w:val="pt-BR"/>
        </w:rPr>
        <w:t>, SIR and SAR</w:t>
      </w:r>
      <w:r w:rsidRPr="00461643">
        <w:rPr>
          <w:lang w:val="pt-BR"/>
        </w:rPr>
        <w:t xml:space="preserve">. This confirms the effectiveness of the proposed approach where the GSSM is successfully exploited by NMF with mixed group sparsity constraint in the case that the training data are not available. It should be noted that Bryan's method </w:t>
      </w:r>
      <w:r>
        <w:rPr>
          <w:lang w:val="pt-BR"/>
        </w:rPr>
        <w:fldChar w:fldCharType="begin"/>
      </w:r>
      <w:r>
        <w:rPr>
          <w:lang w:val="pt-BR"/>
        </w:rPr>
        <w:instrText xml:space="preserve"> ADDIN ZOTERO_ITEM CSL_CITATION {"citationID":"oS0F4xef","properties":{"formattedCitation":"(Ewert et al. 2014)","plainCitation":"(Ewert et al. 2014)","noteIndex":0},"citationItems":[{"id":967,"uris":["http://zotero.org/users/1945110/items/ACGWRRV3"],"uri":["http://zotero.org/users/1945110/items/ACGWRRV3"],"itemData":{"id":967,"type":"article-journal","title":"Score-Informed Source Separation for Musical Audio Recordings: An overview","container-title":"IEEE Signal Processing Magazine","page":"116-124","volume":"31","issue":"3","source":"CrossRef","DOI":"10.1109/MSP.2013.2296076","ISSN":"1053-5888","shortTitle":"Score-Informed Source Separation for Musical Audio Recordings","author":[{"family":"Ewert","given":"Sebastian"},{"family":"Pardo","given":"Bryan"},{"family":"Mueller","given":"Meinard"},{"family":"Plumbley","given":"Mark D."}],"issued":{"date-parts":[["2014",5]]}}}],"schema":"https://github.com/citation-style-language/schema/raw/master/csl-citation.json"} </w:instrText>
      </w:r>
      <w:r>
        <w:rPr>
          <w:lang w:val="pt-BR"/>
        </w:rPr>
        <w:fldChar w:fldCharType="separate"/>
      </w:r>
      <w:r w:rsidRPr="009A3476">
        <w:t>(Ewert et al. 2014)</w:t>
      </w:r>
      <w:r>
        <w:rPr>
          <w:lang w:val="pt-BR"/>
        </w:rPr>
        <w:fldChar w:fldCharType="end"/>
      </w:r>
      <w:r w:rsidRPr="00461643">
        <w:rPr>
          <w:lang w:val="pt-BR"/>
        </w:rPr>
        <w:t xml:space="preserve"> uses human annotation on the mixture spectrogram to guide and refine the source separation process, so it is a supervised approach and not applicable without an audio expert.</w:t>
      </w:r>
    </w:p>
    <w:p w14:paraId="40C70E1F" w14:textId="692C1869" w:rsidR="00CF70C8" w:rsidRPr="00EA0E0B" w:rsidRDefault="00CF70C8" w:rsidP="00CF70C8">
      <w:pPr>
        <w:pStyle w:val="ListParagraph"/>
        <w:widowControl w:val="0"/>
        <w:numPr>
          <w:ilvl w:val="0"/>
          <w:numId w:val="9"/>
        </w:numPr>
        <w:spacing w:before="120" w:after="120" w:line="240" w:lineRule="auto"/>
        <w:rPr>
          <w:rFonts w:ascii="Times New Roman" w:hAnsi="Times New Roman" w:cs="Times New Roman"/>
          <w:b/>
          <w:sz w:val="20"/>
          <w:szCs w:val="20"/>
          <w:lang w:val="pt-BR"/>
        </w:rPr>
      </w:pPr>
      <w:r>
        <w:rPr>
          <w:rFonts w:ascii="Times New Roman" w:hAnsi="Times New Roman" w:cs="Times New Roman"/>
          <w:b/>
          <w:sz w:val="20"/>
          <w:szCs w:val="20"/>
          <w:lang w:val="pt-BR"/>
        </w:rPr>
        <w:t>Conclusion</w:t>
      </w:r>
      <w:r w:rsidRPr="00EA0E0B">
        <w:rPr>
          <w:rFonts w:ascii="Times New Roman" w:hAnsi="Times New Roman" w:cs="Times New Roman"/>
          <w:b/>
          <w:sz w:val="20"/>
          <w:szCs w:val="20"/>
          <w:lang w:val="pt-BR"/>
        </w:rPr>
        <w:t xml:space="preserve"> </w:t>
      </w:r>
    </w:p>
    <w:p w14:paraId="7E17E882" w14:textId="77777777" w:rsidR="009D369F" w:rsidRPr="009D369F" w:rsidRDefault="009D369F" w:rsidP="009D369F">
      <w:pPr>
        <w:spacing w:before="120"/>
        <w:ind w:firstLine="227"/>
        <w:jc w:val="both"/>
        <w:rPr>
          <w:lang w:val="pt-BR"/>
        </w:rPr>
      </w:pPr>
      <w:r w:rsidRPr="009D369F">
        <w:rPr>
          <w:lang w:val="pt-BR"/>
        </w:rPr>
        <w:t>Real-world sound scenes are usually very complicated as they are mixtures of many different sound sources.  Thus, the creation of machine listening algorithms that can automatically separate sound sources in the real-world recording conditions has remained very challenging.</w:t>
      </w:r>
    </w:p>
    <w:p w14:paraId="21C0EB13" w14:textId="4AF58713" w:rsidR="00CF70C8" w:rsidRPr="00C841F2" w:rsidRDefault="009D369F" w:rsidP="009D369F">
      <w:pPr>
        <w:spacing w:before="120"/>
        <w:ind w:firstLine="227"/>
        <w:jc w:val="both"/>
        <w:rPr>
          <w:color w:val="FF0000"/>
          <w:lang w:val="pt-BR"/>
        </w:rPr>
      </w:pPr>
      <w:r w:rsidRPr="009D369F">
        <w:rPr>
          <w:lang w:val="pt-BR"/>
        </w:rPr>
        <w:t xml:space="preserve">We have proposed a novel single-channel audio source separation algorithm weakly guided by some source examples. This algorithm exploits the </w:t>
      </w:r>
      <w:r w:rsidR="005034FE">
        <w:rPr>
          <w:lang w:val="pt-BR"/>
        </w:rPr>
        <w:t>GSSM</w:t>
      </w:r>
      <w:r w:rsidRPr="009D369F">
        <w:rPr>
          <w:lang w:val="pt-BR"/>
        </w:rPr>
        <w:t>, which represents the spectral characteristics of audio sources, to guide the separation process</w:t>
      </w:r>
      <w:r w:rsidR="00686704">
        <w:rPr>
          <w:lang w:val="pt-BR"/>
        </w:rPr>
        <w:t xml:space="preserve"> based on NMF</w:t>
      </w:r>
      <w:r w:rsidRPr="009D369F">
        <w:rPr>
          <w:lang w:val="pt-BR"/>
        </w:rPr>
        <w:t xml:space="preserve">. With that, a new sparsity-inducing penalty for the cost function has also been proposed. We have validated the speech performance of the proposed algorithm in different settings with the SiSEC-BGN dataset, which was carefully designed by researchers in the audio source separation community and widely used. Future work can extend the proposed approach to the multichannel case where the source spatial model is incorporated with the proposed spectral NMF model and combine the proposed algorithm with other microphone array techniques (e.g. source localization, dereverberation, post-filtering) to complete the </w:t>
      </w:r>
      <w:r w:rsidR="00D708D5">
        <w:rPr>
          <w:lang w:val="pt-BR"/>
        </w:rPr>
        <w:t>source separation</w:t>
      </w:r>
      <w:r w:rsidRPr="009D369F">
        <w:rPr>
          <w:lang w:val="pt-BR"/>
        </w:rPr>
        <w:t xml:space="preserve"> pipeline.</w:t>
      </w:r>
    </w:p>
    <w:p w14:paraId="4648D692" w14:textId="1DF8EE97" w:rsidR="008E2512" w:rsidRPr="00EA0E0B" w:rsidRDefault="002B5967" w:rsidP="00E03623">
      <w:pPr>
        <w:tabs>
          <w:tab w:val="left" w:pos="1302"/>
        </w:tabs>
        <w:spacing w:before="120" w:after="120"/>
        <w:rPr>
          <w:b/>
          <w:lang w:val="en-US"/>
        </w:rPr>
      </w:pPr>
      <w:r>
        <w:rPr>
          <w:b/>
          <w:lang w:val="en-US"/>
        </w:rPr>
        <w:t>References</w:t>
      </w:r>
    </w:p>
    <w:p w14:paraId="2588B6CB" w14:textId="1A07A517" w:rsidR="00010E2D" w:rsidRPr="00010E2D" w:rsidRDefault="0043364E" w:rsidP="00963C9A">
      <w:pPr>
        <w:pStyle w:val="Bibliography"/>
        <w:jc w:val="both"/>
      </w:pPr>
      <w:r w:rsidRPr="00615162">
        <w:fldChar w:fldCharType="begin"/>
      </w:r>
      <w:r w:rsidR="009A3476">
        <w:instrText xml:space="preserve"> ADDIN ZOTERO_BIBL {"uncited":[],"omitted":[],"custom":[]} CSL_BIBLIOGRAPHY </w:instrText>
      </w:r>
      <w:r w:rsidRPr="00615162">
        <w:fldChar w:fldCharType="separate"/>
      </w:r>
      <w:r w:rsidR="00010E2D" w:rsidRPr="00010E2D">
        <w:t xml:space="preserve">Benesty, Jacob, S Makino, and J Chen. 2005. </w:t>
      </w:r>
      <w:r w:rsidR="00010E2D" w:rsidRPr="00010E2D">
        <w:rPr>
          <w:i/>
          <w:iCs/>
        </w:rPr>
        <w:t>Speech Enhancement</w:t>
      </w:r>
      <w:r w:rsidR="00010E2D" w:rsidRPr="00010E2D">
        <w:t xml:space="preserve">. Springer. </w:t>
      </w:r>
    </w:p>
    <w:p w14:paraId="08D95607" w14:textId="49F1FA95" w:rsidR="00010E2D" w:rsidRPr="006A747E" w:rsidRDefault="00010E2D" w:rsidP="00FC29E6">
      <w:pPr>
        <w:pStyle w:val="Bibliography"/>
        <w:jc w:val="both"/>
      </w:pPr>
      <w:r w:rsidRPr="00010E2D">
        <w:t>Bryan, Nicholas J., and Gautham J. Mysore. 2013. ‘An Efficient Posterior Regularized Latent Variable Model for Interactive Sound Source Separation’. In</w:t>
      </w:r>
      <w:r w:rsidR="002E79BC">
        <w:t xml:space="preserve"> </w:t>
      </w:r>
      <w:r w:rsidR="002E79BC" w:rsidRPr="00E5740D">
        <w:rPr>
          <w:i/>
          <w:iCs/>
        </w:rPr>
        <w:t>Proceedings of the</w:t>
      </w:r>
      <w:r w:rsidR="00FC29E6" w:rsidRPr="00E5740D">
        <w:rPr>
          <w:i/>
        </w:rPr>
        <w:t xml:space="preserve"> </w:t>
      </w:r>
      <w:r w:rsidR="00076360">
        <w:rPr>
          <w:i/>
        </w:rPr>
        <w:t>30</w:t>
      </w:r>
      <w:r w:rsidR="00076360" w:rsidRPr="00076360">
        <w:rPr>
          <w:i/>
          <w:vertAlign w:val="superscript"/>
        </w:rPr>
        <w:t>th</w:t>
      </w:r>
      <w:r w:rsidR="00076360">
        <w:rPr>
          <w:i/>
        </w:rPr>
        <w:t xml:space="preserve"> International </w:t>
      </w:r>
      <w:r w:rsidR="00FC29E6" w:rsidRPr="00FC29E6">
        <w:rPr>
          <w:i/>
        </w:rPr>
        <w:t>Conference on Machine Learning</w:t>
      </w:r>
      <w:r w:rsidR="005615B9">
        <w:rPr>
          <w:i/>
        </w:rPr>
        <w:t xml:space="preserve">, </w:t>
      </w:r>
      <w:r w:rsidR="00000E28">
        <w:t xml:space="preserve">Jun. 2013, Atlanta, GA, </w:t>
      </w:r>
      <w:r w:rsidR="005615B9">
        <w:t>JMLR.org</w:t>
      </w:r>
      <w:r w:rsidR="00E5740D">
        <w:rPr>
          <w:i/>
        </w:rPr>
        <w:t>.</w:t>
      </w:r>
      <w:r w:rsidR="006A747E">
        <w:t xml:space="preserve"> 208</w:t>
      </w:r>
      <w:r w:rsidR="006A747E" w:rsidRPr="00010E2D">
        <w:t>–</w:t>
      </w:r>
      <w:r w:rsidR="006A747E">
        <w:t>216.</w:t>
      </w:r>
    </w:p>
    <w:p w14:paraId="14C5FA93" w14:textId="4CDD7C19" w:rsidR="00010E2D" w:rsidRDefault="00010E2D" w:rsidP="00EF2CED">
      <w:pPr>
        <w:jc w:val="both"/>
      </w:pPr>
      <w:r w:rsidRPr="00010E2D">
        <w:t xml:space="preserve">Duong, Hien-Thanh T., Quoc-Cuong Nguyen, Cong-Phuong Nguyen, Thanh-Huan Tran, and Ngoc Q. K. Duong. 2015. ‘Speech Enhancement Based on Nonnegative Matrix Factorization with Mixed Group Sparsity Constraint’. In </w:t>
      </w:r>
      <w:r w:rsidRPr="00010E2D">
        <w:rPr>
          <w:i/>
          <w:iCs/>
        </w:rPr>
        <w:t>Proceedings of the Sixth International Symposium on Information and Communication Technology</w:t>
      </w:r>
      <w:r w:rsidRPr="00010E2D">
        <w:t xml:space="preserve">, </w:t>
      </w:r>
      <w:r w:rsidR="00EF2CED" w:rsidRPr="001228DD">
        <w:t>Dec. 2015</w:t>
      </w:r>
      <w:r w:rsidR="00EF2CED">
        <w:t xml:space="preserve">, Hue, Vietnam, </w:t>
      </w:r>
      <w:r w:rsidRPr="00010E2D">
        <w:t>ACM Press.</w:t>
      </w:r>
      <w:r w:rsidR="00EF2CED">
        <w:t xml:space="preserve"> </w:t>
      </w:r>
      <w:r w:rsidR="00EF2CED" w:rsidRPr="00010E2D">
        <w:t>247–</w:t>
      </w:r>
      <w:r w:rsidR="00EF2CED">
        <w:t>2</w:t>
      </w:r>
      <w:r w:rsidR="00EF2CED" w:rsidRPr="00010E2D">
        <w:t>51.</w:t>
      </w:r>
      <w:r w:rsidRPr="00010E2D">
        <w:t xml:space="preserve"> </w:t>
      </w:r>
    </w:p>
    <w:p w14:paraId="161C6859" w14:textId="58AF812D" w:rsidR="006F23D9" w:rsidRPr="00010E2D" w:rsidRDefault="006F23D9" w:rsidP="006F23D9">
      <w:pPr>
        <w:pStyle w:val="Bibliography"/>
        <w:jc w:val="both"/>
      </w:pPr>
      <w:r w:rsidRPr="00010E2D">
        <w:t xml:space="preserve">Duong, </w:t>
      </w:r>
      <w:r>
        <w:t>Hien-</w:t>
      </w:r>
      <w:r w:rsidRPr="00010E2D">
        <w:t xml:space="preserve">Thanh Thi, Phuong Cong Nguyen, and Cuong Quoc Nguyen. 2018. ‘Exploiting Nonnegative Matrix Factorization with Mixed Group Sparsity Constraint to Separate Speech Signal from Single-Channel Mixture with Unknown Ambient Noise’. </w:t>
      </w:r>
      <w:r w:rsidRPr="00010E2D">
        <w:rPr>
          <w:i/>
          <w:iCs/>
        </w:rPr>
        <w:t>EAI Endorsed Transactions on Context-Aware Systems and Applications</w:t>
      </w:r>
      <w:r w:rsidRPr="00010E2D">
        <w:t xml:space="preserve"> </w:t>
      </w:r>
      <w:r w:rsidR="006F746F">
        <w:t>18</w:t>
      </w:r>
      <w:r w:rsidRPr="00010E2D">
        <w:t xml:space="preserve"> (13): </w:t>
      </w:r>
      <w:r w:rsidR="006F746F" w:rsidRPr="00412695">
        <w:rPr>
          <w:rStyle w:val="article-journal-ref"/>
          <w:szCs w:val="26"/>
        </w:rPr>
        <w:t>1</w:t>
      </w:r>
      <w:r w:rsidR="006F746F" w:rsidRPr="00010E2D">
        <w:t>–</w:t>
      </w:r>
      <w:r w:rsidR="006F746F" w:rsidRPr="00412695">
        <w:rPr>
          <w:rStyle w:val="article-journal-ref"/>
          <w:szCs w:val="26"/>
        </w:rPr>
        <w:t>8</w:t>
      </w:r>
      <w:r w:rsidRPr="00010E2D">
        <w:t xml:space="preserve">. </w:t>
      </w:r>
    </w:p>
    <w:p w14:paraId="0A2A9D71" w14:textId="3E547F7D" w:rsidR="00010E2D" w:rsidRPr="00010E2D" w:rsidRDefault="00010E2D" w:rsidP="00963C9A">
      <w:pPr>
        <w:pStyle w:val="Bibliography"/>
        <w:jc w:val="both"/>
      </w:pPr>
      <w:r w:rsidRPr="00010E2D">
        <w:t xml:space="preserve">Ewert, Sebastian, Bryan Pardo, Meinard Mueller, and Mark D. Plumbley. 2014. ‘Score-Informed Source Separation for Musical Audio Recordings: An Overview’. </w:t>
      </w:r>
      <w:r w:rsidRPr="00010E2D">
        <w:rPr>
          <w:i/>
          <w:iCs/>
        </w:rPr>
        <w:t>IEEE Signal Processing Magazine</w:t>
      </w:r>
      <w:r w:rsidRPr="00010E2D">
        <w:t xml:space="preserve"> 31 (3): 116–</w:t>
      </w:r>
      <w:r w:rsidR="00780973">
        <w:t>1</w:t>
      </w:r>
      <w:r w:rsidRPr="00010E2D">
        <w:t xml:space="preserve">24. </w:t>
      </w:r>
    </w:p>
    <w:p w14:paraId="1FE6A8D5" w14:textId="0C209BBA" w:rsidR="00010E2D" w:rsidRPr="00010E2D" w:rsidRDefault="00010E2D" w:rsidP="00963C9A">
      <w:pPr>
        <w:pStyle w:val="Bibliography"/>
        <w:jc w:val="both"/>
      </w:pPr>
      <w:r w:rsidRPr="00010E2D">
        <w:t xml:space="preserve">Févotte, Cédric, Emmanuel Vincent, and Alexey Ozerov. 2018. ‘Single-Channel Audio Source Separation with NMF: Divergences, Constraints and Algorithms’. In </w:t>
      </w:r>
      <w:r w:rsidRPr="00010E2D">
        <w:rPr>
          <w:i/>
          <w:iCs/>
        </w:rPr>
        <w:t>Audio Source Separation</w:t>
      </w:r>
      <w:r w:rsidRPr="00010E2D">
        <w:t xml:space="preserve">. </w:t>
      </w:r>
      <w:r w:rsidR="0022341C" w:rsidRPr="0022341C">
        <w:t>Springer International Publishing</w:t>
      </w:r>
      <w:r w:rsidRPr="00010E2D">
        <w:t>.</w:t>
      </w:r>
      <w:r w:rsidR="0022341C">
        <w:t xml:space="preserve"> </w:t>
      </w:r>
      <w:r w:rsidR="0022341C" w:rsidRPr="0022341C">
        <w:t>1–24</w:t>
      </w:r>
      <w:r w:rsidR="0022341C">
        <w:t>.</w:t>
      </w:r>
    </w:p>
    <w:p w14:paraId="6EE7B05E" w14:textId="7A2E64F0" w:rsidR="00010E2D" w:rsidRPr="00010E2D" w:rsidRDefault="00010E2D" w:rsidP="00963C9A">
      <w:pPr>
        <w:pStyle w:val="Bibliography"/>
        <w:jc w:val="both"/>
      </w:pPr>
      <w:r w:rsidRPr="00010E2D">
        <w:t xml:space="preserve">Févotte, Cédric, Nancy Bertin, and Jean-Louis Durrieu. 2009. ‘Nonnegative Matrix Factorization with the Itakura-Saito Divergence: With Application to Music Analysis’. </w:t>
      </w:r>
      <w:r w:rsidRPr="00010E2D">
        <w:rPr>
          <w:i/>
          <w:iCs/>
        </w:rPr>
        <w:t>Neural Computation</w:t>
      </w:r>
      <w:r w:rsidRPr="00010E2D">
        <w:t xml:space="preserve"> 21 (3): 793–830.</w:t>
      </w:r>
    </w:p>
    <w:p w14:paraId="6939C603" w14:textId="3BE4AEF9" w:rsidR="00010E2D" w:rsidRPr="00010E2D" w:rsidRDefault="00010E2D" w:rsidP="00963C9A">
      <w:pPr>
        <w:pStyle w:val="Bibliography"/>
        <w:jc w:val="both"/>
      </w:pPr>
      <w:r w:rsidRPr="00010E2D">
        <w:t xml:space="preserve">Le Magoarou, Luc, Alexey Ozerov, and Ngoc Q. K. Duong. 2015. ‘Text-Informed Audio Source Separation. Example-Based Approach Using Non-Negative Matrix Partial Co-Factorization’. </w:t>
      </w:r>
      <w:r w:rsidRPr="00010E2D">
        <w:rPr>
          <w:i/>
          <w:iCs/>
        </w:rPr>
        <w:t>Journal of Signal Processing Systems</w:t>
      </w:r>
      <w:r w:rsidRPr="00010E2D">
        <w:t xml:space="preserve"> 79 (2): 117–</w:t>
      </w:r>
      <w:r w:rsidR="006A158C">
        <w:t>1</w:t>
      </w:r>
      <w:r w:rsidRPr="00010E2D">
        <w:t xml:space="preserve">31. </w:t>
      </w:r>
    </w:p>
    <w:p w14:paraId="686E3F7F" w14:textId="47727911" w:rsidR="00010E2D" w:rsidRPr="00010E2D" w:rsidRDefault="00010E2D" w:rsidP="00963C9A">
      <w:pPr>
        <w:pStyle w:val="Bibliography"/>
        <w:jc w:val="both"/>
      </w:pPr>
      <w:r w:rsidRPr="00010E2D">
        <w:lastRenderedPageBreak/>
        <w:t xml:space="preserve">Lee, Daniel D., and H. Sebastian Seung. 2001. ‘Algorithms for Non-Negative Matrix Factorization’. In </w:t>
      </w:r>
      <w:r w:rsidRPr="00010E2D">
        <w:rPr>
          <w:i/>
          <w:iCs/>
        </w:rPr>
        <w:t>Advances in Neural Information Processing Systems 13</w:t>
      </w:r>
      <w:r w:rsidRPr="00010E2D">
        <w:t xml:space="preserve">, </w:t>
      </w:r>
      <w:r w:rsidR="00922FEE" w:rsidRPr="00010E2D">
        <w:t>MIT Press.</w:t>
      </w:r>
      <w:r w:rsidR="00922FEE">
        <w:t xml:space="preserve"> </w:t>
      </w:r>
      <w:r w:rsidRPr="00010E2D">
        <w:t xml:space="preserve">556–562. </w:t>
      </w:r>
    </w:p>
    <w:p w14:paraId="6886E63E" w14:textId="415D6397" w:rsidR="00010E2D" w:rsidRPr="00010E2D" w:rsidRDefault="00010E2D" w:rsidP="00963C9A">
      <w:pPr>
        <w:pStyle w:val="Bibliography"/>
        <w:jc w:val="both"/>
      </w:pPr>
      <w:r w:rsidRPr="00010E2D">
        <w:t xml:space="preserve">Liutkus, Antoine, Fabian-Robert Stöter, Zafar Rafii, Daichi Kitamura, Bertrand Rivet, Nobutaka Ito, Nobutaka Ono, and Julie Fontecave. 2017. ‘The 2016 Signal Separation Evaluation Campaign’. In </w:t>
      </w:r>
      <w:r w:rsidRPr="00010E2D">
        <w:rPr>
          <w:i/>
          <w:iCs/>
        </w:rPr>
        <w:t>Latent Variable Analysis and Signal Separation</w:t>
      </w:r>
      <w:r w:rsidRPr="00010E2D">
        <w:t xml:space="preserve">, </w:t>
      </w:r>
      <w:r w:rsidR="004E53A5" w:rsidRPr="00010E2D">
        <w:t>Springer International Publishing.</w:t>
      </w:r>
      <w:r w:rsidR="004E53A5">
        <w:t xml:space="preserve"> </w:t>
      </w:r>
      <w:r w:rsidRPr="00010E2D">
        <w:t>10169:323–</w:t>
      </w:r>
      <w:r w:rsidR="00CF5329">
        <w:t>3</w:t>
      </w:r>
      <w:r w:rsidRPr="00010E2D">
        <w:t xml:space="preserve">32. </w:t>
      </w:r>
    </w:p>
    <w:p w14:paraId="1A3BC313" w14:textId="0FEBF4F6" w:rsidR="00010E2D" w:rsidRPr="00010E2D" w:rsidRDefault="00010E2D" w:rsidP="00963C9A">
      <w:pPr>
        <w:pStyle w:val="Bibliography"/>
        <w:jc w:val="both"/>
      </w:pPr>
      <w:r w:rsidRPr="00010E2D">
        <w:t xml:space="preserve">Makino, S, Te-Won Lee, and Hiroshi Sawada. 2007. </w:t>
      </w:r>
      <w:r w:rsidRPr="00010E2D">
        <w:rPr>
          <w:i/>
          <w:iCs/>
        </w:rPr>
        <w:t>Blind Speech Separation</w:t>
      </w:r>
      <w:r w:rsidRPr="00010E2D">
        <w:t>. Springer</w:t>
      </w:r>
      <w:r w:rsidR="004E53A5">
        <w:t xml:space="preserve"> </w:t>
      </w:r>
      <w:r w:rsidR="004E53A5" w:rsidRPr="00010E2D">
        <w:t>International Publishing</w:t>
      </w:r>
      <w:r w:rsidRPr="00010E2D">
        <w:t xml:space="preserve">. </w:t>
      </w:r>
    </w:p>
    <w:p w14:paraId="01B76E9F" w14:textId="006BA497" w:rsidR="00010E2D" w:rsidRPr="00010E2D" w:rsidRDefault="00010E2D" w:rsidP="00963C9A">
      <w:pPr>
        <w:pStyle w:val="Bibliography"/>
        <w:jc w:val="both"/>
      </w:pPr>
      <w:r w:rsidRPr="00010E2D">
        <w:t xml:space="preserve">Ono, Nobutaka, Zbynek Koldovsky, Shigeki Miyabe, and Nobutaka Ito. 2013. ‘The 2013 Signal Separation Evaluation Campaign’. </w:t>
      </w:r>
      <w:r w:rsidR="0084129D" w:rsidRPr="00010E2D">
        <w:t xml:space="preserve">In </w:t>
      </w:r>
      <w:r w:rsidR="0084129D" w:rsidRPr="00010E2D">
        <w:rPr>
          <w:i/>
          <w:iCs/>
        </w:rPr>
        <w:t>Proceedings of the</w:t>
      </w:r>
      <w:r w:rsidR="0084129D">
        <w:t xml:space="preserve"> </w:t>
      </w:r>
      <w:hyperlink r:id="rId11" w:history="1">
        <w:r w:rsidR="0084129D" w:rsidRPr="0084129D">
          <w:rPr>
            <w:i/>
            <w:iCs/>
          </w:rPr>
          <w:t>2013 IEEE International Workshop on Machine Learning for Signal Processing</w:t>
        </w:r>
      </w:hyperlink>
      <w:r w:rsidR="00D667F9">
        <w:t>,</w:t>
      </w:r>
      <w:r w:rsidR="008C6D23">
        <w:t xml:space="preserve"> Sep. 2013,</w:t>
      </w:r>
      <w:r w:rsidRPr="00010E2D">
        <w:t xml:space="preserve"> </w:t>
      </w:r>
      <w:r w:rsidR="00500FCA">
        <w:t>Southampton, UK,</w:t>
      </w:r>
      <w:r w:rsidR="008C6D23">
        <w:t xml:space="preserve"> </w:t>
      </w:r>
      <w:r w:rsidR="00500FCA" w:rsidRPr="00010E2D">
        <w:t>IEEE.</w:t>
      </w:r>
      <w:r w:rsidR="00500FCA">
        <w:t xml:space="preserve"> </w:t>
      </w:r>
      <w:r w:rsidRPr="00010E2D">
        <w:t xml:space="preserve">1–6. </w:t>
      </w:r>
    </w:p>
    <w:p w14:paraId="751B7E82" w14:textId="7770D0BC" w:rsidR="00010E2D" w:rsidRPr="00010E2D" w:rsidRDefault="00010E2D" w:rsidP="00963C9A">
      <w:pPr>
        <w:pStyle w:val="Bibliography"/>
        <w:jc w:val="both"/>
      </w:pPr>
      <w:r w:rsidRPr="00010E2D">
        <w:t xml:space="preserve">Ono, Nobutaka, Zafar Rafii, Daichi Kitamura, Nobutaka Ito, and Antoine Liutkus. 2015. ‘The 2015 Signal Separation Evaluation Campaign’. In </w:t>
      </w:r>
      <w:r w:rsidRPr="00010E2D">
        <w:rPr>
          <w:i/>
          <w:iCs/>
        </w:rPr>
        <w:t>Latent Variable Analysis and Signal Separation</w:t>
      </w:r>
      <w:r w:rsidRPr="00010E2D">
        <w:t xml:space="preserve">, </w:t>
      </w:r>
      <w:r w:rsidR="007C29CA" w:rsidRPr="00010E2D">
        <w:t xml:space="preserve">Springer International Publishing. </w:t>
      </w:r>
      <w:r w:rsidR="007C29CA">
        <w:t xml:space="preserve"> </w:t>
      </w:r>
      <w:r w:rsidRPr="00010E2D">
        <w:t>9237:387–</w:t>
      </w:r>
      <w:r w:rsidR="00D82925">
        <w:t>3</w:t>
      </w:r>
      <w:r w:rsidRPr="00010E2D">
        <w:t xml:space="preserve">95. </w:t>
      </w:r>
    </w:p>
    <w:p w14:paraId="3AD13CA3" w14:textId="5585266B" w:rsidR="00010E2D" w:rsidRPr="00010E2D" w:rsidRDefault="00010E2D" w:rsidP="00963C9A">
      <w:pPr>
        <w:pStyle w:val="Bibliography"/>
        <w:jc w:val="both"/>
      </w:pPr>
      <w:r w:rsidRPr="00010E2D">
        <w:t xml:space="preserve">Parekh, Sanjeel, Slim Essid, Alexey Ozerov, Ngoc Q. K. Duong, Patrick Perez, and Gael Richard. 2017. ‘Motion Informed Audio Source Separation’. In </w:t>
      </w:r>
      <w:r w:rsidR="00184962" w:rsidRPr="00010E2D">
        <w:rPr>
          <w:i/>
          <w:iCs/>
        </w:rPr>
        <w:t xml:space="preserve">Proceedings of the </w:t>
      </w:r>
      <w:r w:rsidRPr="00010E2D">
        <w:rPr>
          <w:i/>
          <w:iCs/>
        </w:rPr>
        <w:t>2017 IEEE International Conference on Acoustics, Speech and Signal Processing (ICASSP)</w:t>
      </w:r>
      <w:r w:rsidRPr="00010E2D">
        <w:t xml:space="preserve">, </w:t>
      </w:r>
      <w:r w:rsidR="00197628">
        <w:t xml:space="preserve">Mar. 2017, </w:t>
      </w:r>
      <w:r w:rsidR="007C29CA">
        <w:t xml:space="preserve">New Orleans, </w:t>
      </w:r>
      <w:r w:rsidR="007C29CA" w:rsidRPr="00010E2D">
        <w:t>IEEE.</w:t>
      </w:r>
      <w:r w:rsidR="007C29CA">
        <w:t xml:space="preserve"> </w:t>
      </w:r>
      <w:r w:rsidRPr="00010E2D">
        <w:t xml:space="preserve">6–10. </w:t>
      </w:r>
    </w:p>
    <w:p w14:paraId="081009EB" w14:textId="023B9AE2" w:rsidR="00010E2D" w:rsidRPr="00010E2D" w:rsidRDefault="00010E2D" w:rsidP="00963C9A">
      <w:pPr>
        <w:pStyle w:val="Bibliography"/>
        <w:jc w:val="both"/>
      </w:pPr>
      <w:r w:rsidRPr="00010E2D">
        <w:t xml:space="preserve">Ramirez Lopez, A., N. Ono, U. Remes, K. Palomaki, and M. Kurimo. 2015. ‘Designing Multichannel Source Separation Based on Single-Channel Source Separation’. In </w:t>
      </w:r>
      <w:r w:rsidR="00134DF8" w:rsidRPr="00010E2D">
        <w:rPr>
          <w:i/>
          <w:iCs/>
        </w:rPr>
        <w:t xml:space="preserve">Proceedings of the </w:t>
      </w:r>
      <w:r w:rsidRPr="00010E2D">
        <w:rPr>
          <w:i/>
          <w:iCs/>
        </w:rPr>
        <w:t>2015 IEEE International Conference on Acoustics, Speech and Signal Processing (ICASSP)</w:t>
      </w:r>
      <w:r w:rsidRPr="00010E2D">
        <w:t xml:space="preserve">, </w:t>
      </w:r>
      <w:r w:rsidR="0008668F">
        <w:t xml:space="preserve">Apr. 2015, </w:t>
      </w:r>
      <w:r w:rsidRPr="00010E2D">
        <w:t>South Brisbane, Queensland, IEEE.</w:t>
      </w:r>
      <w:r w:rsidR="00197628">
        <w:t xml:space="preserve"> </w:t>
      </w:r>
      <w:r w:rsidR="00197628" w:rsidRPr="00010E2D">
        <w:t>469–</w:t>
      </w:r>
      <w:r w:rsidR="00F0028D">
        <w:t>4</w:t>
      </w:r>
      <w:r w:rsidR="00197628" w:rsidRPr="00010E2D">
        <w:t>73.</w:t>
      </w:r>
      <w:r w:rsidRPr="00010E2D">
        <w:t xml:space="preserve"> </w:t>
      </w:r>
    </w:p>
    <w:p w14:paraId="6A592189" w14:textId="13E04A96" w:rsidR="00010E2D" w:rsidRPr="00010E2D" w:rsidRDefault="00010E2D" w:rsidP="00963C9A">
      <w:pPr>
        <w:pStyle w:val="Bibliography"/>
        <w:jc w:val="both"/>
      </w:pPr>
      <w:r w:rsidRPr="00010E2D">
        <w:t>Revit, Lawrence J., and Robert B. Schulein. 2013. ‘S</w:t>
      </w:r>
      <w:r w:rsidR="00006EAB">
        <w:t>ound</w:t>
      </w:r>
      <w:r w:rsidRPr="00010E2D">
        <w:t xml:space="preserve"> R</w:t>
      </w:r>
      <w:r w:rsidR="00006EAB">
        <w:t xml:space="preserve">eproduction Method and Apparatus for Assessing Real-world </w:t>
      </w:r>
      <w:r w:rsidRPr="00010E2D">
        <w:t>P</w:t>
      </w:r>
      <w:r w:rsidR="00006EAB">
        <w:t>erformance of Hearing Aids</w:t>
      </w:r>
      <w:r w:rsidRPr="00010E2D">
        <w:t xml:space="preserve">’. </w:t>
      </w:r>
      <w:r w:rsidRPr="00010E2D">
        <w:rPr>
          <w:i/>
          <w:iCs/>
        </w:rPr>
        <w:t>The Journal of the Acoustical Society of America</w:t>
      </w:r>
      <w:r w:rsidRPr="00010E2D">
        <w:t xml:space="preserve"> 133 (2): 1196. </w:t>
      </w:r>
    </w:p>
    <w:p w14:paraId="78686234" w14:textId="50961D65" w:rsidR="00010E2D" w:rsidRPr="00010E2D" w:rsidRDefault="00010E2D" w:rsidP="00963C9A">
      <w:pPr>
        <w:pStyle w:val="Bibliography"/>
        <w:jc w:val="both"/>
      </w:pPr>
      <w:r w:rsidRPr="00010E2D">
        <w:t xml:space="preserve">Sainath, Tara N., Ron J. Weiss, Kevin W. Wilson, Bo Li, Arun Narayanan, Ehsan Variani, Michiel Bacchiani, et al. 2017. ‘Multichannel Signal Processing With Deep Neural Networks for Automatic Speech Recognition’. </w:t>
      </w:r>
      <w:r w:rsidRPr="00010E2D">
        <w:rPr>
          <w:i/>
          <w:iCs/>
        </w:rPr>
        <w:t>IEEE/ACM Transactions on Audio, Speech, and Language Processing</w:t>
      </w:r>
      <w:r w:rsidRPr="00010E2D">
        <w:t xml:space="preserve"> 25 (5): 965–79. </w:t>
      </w:r>
    </w:p>
    <w:p w14:paraId="578C5223" w14:textId="29F2992A" w:rsidR="00010E2D" w:rsidRPr="00010E2D" w:rsidRDefault="00010E2D" w:rsidP="00963C9A">
      <w:pPr>
        <w:pStyle w:val="Bibliography"/>
        <w:jc w:val="both"/>
      </w:pPr>
      <w:r w:rsidRPr="00010E2D">
        <w:t xml:space="preserve">Sunohara, Masahiro, Chiho Haruta, and Nobutaka Ono. 2017. ‘Low-Latency Real-Time Blind Source Separation for Hearing Aids Based on Time-Domain Implementation of Online Independent Vector Analysis with Truncation of Non-Causal Components’. In , 216–20. IEEE. </w:t>
      </w:r>
    </w:p>
    <w:p w14:paraId="3D37DC43" w14:textId="5AEAA232" w:rsidR="00010E2D" w:rsidRPr="00010E2D" w:rsidRDefault="00010E2D" w:rsidP="00963C9A">
      <w:pPr>
        <w:pStyle w:val="Bibliography"/>
        <w:jc w:val="both"/>
      </w:pPr>
      <w:r w:rsidRPr="00010E2D">
        <w:t xml:space="preserve">Vincent, E., R. Gribonval, and C. Fevotte. 2006. ‘Performance Measurement in Blind Audio Source Separation’. </w:t>
      </w:r>
      <w:r w:rsidRPr="00010E2D">
        <w:rPr>
          <w:i/>
          <w:iCs/>
        </w:rPr>
        <w:t>IEEE Transactions on Audio, Speech and Language Processing</w:t>
      </w:r>
      <w:r w:rsidRPr="00010E2D">
        <w:t xml:space="preserve"> 14 (4): 1462–69. </w:t>
      </w:r>
    </w:p>
    <w:p w14:paraId="2309BE20" w14:textId="765D2C01" w:rsidR="00010E2D" w:rsidRPr="00010E2D" w:rsidRDefault="00010E2D" w:rsidP="00963C9A">
      <w:pPr>
        <w:pStyle w:val="Bibliography"/>
        <w:jc w:val="both"/>
      </w:pPr>
      <w:r w:rsidRPr="00010E2D">
        <w:t xml:space="preserve">Vincent, Emmanuel, Nancy Bertin, Remi Gribonval, and Frederic Bimbot. 2014. ‘From Blind to Guided Audio Source Separation: How Models and Side Information Can Improve the Separation of Sound’. </w:t>
      </w:r>
      <w:r w:rsidRPr="00010E2D">
        <w:rPr>
          <w:i/>
          <w:iCs/>
        </w:rPr>
        <w:t>IEEE Signal Processing Magazine</w:t>
      </w:r>
      <w:r w:rsidRPr="00010E2D">
        <w:t xml:space="preserve"> 31 (3): 107–15. </w:t>
      </w:r>
    </w:p>
    <w:p w14:paraId="5CBE520A" w14:textId="7F434756" w:rsidR="0043364E" w:rsidRPr="00EA0E0B" w:rsidRDefault="0043364E" w:rsidP="00963C9A">
      <w:pPr>
        <w:ind w:firstLine="227"/>
        <w:jc w:val="both"/>
      </w:pPr>
      <w:r w:rsidRPr="00615162">
        <w:fldChar w:fldCharType="end"/>
      </w:r>
    </w:p>
    <w:p w14:paraId="7AF210B7" w14:textId="51919E7A" w:rsidR="001851DD" w:rsidRPr="00EA0E0B" w:rsidRDefault="00837A5C" w:rsidP="00181942">
      <w:pPr>
        <w:tabs>
          <w:tab w:val="left" w:pos="1302"/>
        </w:tabs>
        <w:spacing w:before="120" w:after="120"/>
        <w:jc w:val="center"/>
        <w:rPr>
          <w:sz w:val="30"/>
          <w:lang w:val="en-US"/>
        </w:rPr>
      </w:pPr>
      <w:r w:rsidRPr="00837A5C">
        <w:rPr>
          <w:b/>
          <w:sz w:val="26"/>
          <w:lang w:val="en-US"/>
        </w:rPr>
        <w:t>TÓM TẮT</w:t>
      </w:r>
    </w:p>
    <w:p w14:paraId="33783B2F" w14:textId="38CBCAD3" w:rsidR="00350787" w:rsidRPr="00EA0E0B" w:rsidRDefault="005A787A" w:rsidP="00350787">
      <w:pPr>
        <w:pStyle w:val="Els-Title"/>
        <w:spacing w:line="240" w:lineRule="auto"/>
        <w:rPr>
          <w:b/>
        </w:rPr>
      </w:pPr>
      <w:r>
        <w:rPr>
          <w:sz w:val="30"/>
        </w:rPr>
        <w:t>Tách nguồn âm thanh với thông tin hướng dẫn yếu sử dụng mô hình thừa số hóa ma trận không âm</w:t>
      </w:r>
    </w:p>
    <w:p w14:paraId="612EE1DA" w14:textId="0D538397" w:rsidR="00350787" w:rsidRPr="00EA0E0B" w:rsidRDefault="00E90626" w:rsidP="00350787">
      <w:pPr>
        <w:jc w:val="center"/>
        <w:rPr>
          <w:vertAlign w:val="superscript"/>
          <w:lang w:val="fr-FR"/>
        </w:rPr>
      </w:pPr>
      <w:r>
        <w:rPr>
          <w:lang w:val="fr-FR"/>
        </w:rPr>
        <w:t>T</w:t>
      </w:r>
      <w:r w:rsidR="00350787">
        <w:rPr>
          <w:lang w:val="fr-FR"/>
        </w:rPr>
        <w:t>r</w:t>
      </w:r>
      <w:r w:rsidR="00E458B3">
        <w:rPr>
          <w:lang w:val="fr-FR"/>
        </w:rPr>
        <w:t>ầ</w:t>
      </w:r>
      <w:r w:rsidR="00350787">
        <w:rPr>
          <w:lang w:val="fr-FR"/>
        </w:rPr>
        <w:t>n Thanh Hu</w:t>
      </w:r>
      <w:r w:rsidR="00E458B3">
        <w:rPr>
          <w:lang w:val="fr-FR"/>
        </w:rPr>
        <w:t>â</w:t>
      </w:r>
      <w:r w:rsidR="00350787">
        <w:rPr>
          <w:lang w:val="fr-FR"/>
        </w:rPr>
        <w:t>n</w:t>
      </w:r>
      <w:r w:rsidR="00350787" w:rsidRPr="00EA0E0B">
        <w:rPr>
          <w:vertAlign w:val="superscript"/>
          <w:lang w:val="fr-FR"/>
        </w:rPr>
        <w:t>1</w:t>
      </w:r>
      <w:r w:rsidR="00350787" w:rsidRPr="00EA0E0B">
        <w:rPr>
          <w:lang w:val="fr-FR"/>
        </w:rPr>
        <w:t xml:space="preserve">, </w:t>
      </w:r>
      <w:r w:rsidR="00350787">
        <w:rPr>
          <w:lang w:val="fr-FR"/>
        </w:rPr>
        <w:t>D</w:t>
      </w:r>
      <w:r w:rsidR="00E458B3">
        <w:rPr>
          <w:lang w:val="fr-FR"/>
        </w:rPr>
        <w:t>ươ</w:t>
      </w:r>
      <w:r w:rsidR="00350787">
        <w:rPr>
          <w:lang w:val="fr-FR"/>
        </w:rPr>
        <w:t>ng Th</w:t>
      </w:r>
      <w:r w:rsidR="00E458B3">
        <w:rPr>
          <w:lang w:val="fr-FR"/>
        </w:rPr>
        <w:t>ị</w:t>
      </w:r>
      <w:r w:rsidR="00350787">
        <w:rPr>
          <w:lang w:val="fr-FR"/>
        </w:rPr>
        <w:t xml:space="preserve"> Hi</w:t>
      </w:r>
      <w:r w:rsidR="00E458B3">
        <w:rPr>
          <w:lang w:val="fr-FR"/>
        </w:rPr>
        <w:t>ề</w:t>
      </w:r>
      <w:r w:rsidR="00350787">
        <w:rPr>
          <w:lang w:val="fr-FR"/>
        </w:rPr>
        <w:t>n Thanh</w:t>
      </w:r>
      <w:r w:rsidR="00350787" w:rsidRPr="00EA0E0B">
        <w:rPr>
          <w:vertAlign w:val="superscript"/>
          <w:lang w:val="fr-FR"/>
        </w:rPr>
        <w:t>2</w:t>
      </w:r>
      <w:r w:rsidR="00350787">
        <w:rPr>
          <w:vertAlign w:val="superscript"/>
          <w:lang w:val="fr-FR"/>
        </w:rPr>
        <w:t>,</w:t>
      </w:r>
      <w:r w:rsidR="00FA7030" w:rsidRPr="006E6317">
        <w:rPr>
          <w:rStyle w:val="FootnoteReference"/>
        </w:rPr>
        <w:footnoteReference w:id="5"/>
      </w:r>
      <w:r w:rsidR="00350787" w:rsidRPr="00EA0E0B">
        <w:rPr>
          <w:vertAlign w:val="subscript"/>
          <w:lang w:val="fr-FR"/>
        </w:rPr>
        <w:t>,</w:t>
      </w:r>
      <w:r w:rsidR="00350787" w:rsidRPr="00EA0E0B">
        <w:rPr>
          <w:lang w:val="fr-FR"/>
        </w:rPr>
        <w:t xml:space="preserve"> </w:t>
      </w:r>
      <w:r w:rsidR="00350787">
        <w:rPr>
          <w:lang w:val="fr-FR"/>
        </w:rPr>
        <w:t>Nguy</w:t>
      </w:r>
      <w:r w:rsidR="00E458B3">
        <w:rPr>
          <w:lang w:val="fr-FR"/>
        </w:rPr>
        <w:t>ễ</w:t>
      </w:r>
      <w:r w:rsidR="00350787">
        <w:rPr>
          <w:lang w:val="fr-FR"/>
        </w:rPr>
        <w:t>n Thu H</w:t>
      </w:r>
      <w:r w:rsidR="00E458B3">
        <w:rPr>
          <w:lang w:val="fr-FR"/>
        </w:rPr>
        <w:t>ằ</w:t>
      </w:r>
      <w:r w:rsidR="00350787">
        <w:rPr>
          <w:lang w:val="fr-FR"/>
        </w:rPr>
        <w:t>ng</w:t>
      </w:r>
      <w:r w:rsidR="00350787" w:rsidRPr="00EA0E0B">
        <w:rPr>
          <w:vertAlign w:val="superscript"/>
          <w:lang w:val="fr-FR"/>
        </w:rPr>
        <w:t>2</w:t>
      </w:r>
    </w:p>
    <w:p w14:paraId="0E8F1079" w14:textId="77777777" w:rsidR="00E458B3" w:rsidRPr="00EA0E0B" w:rsidRDefault="00E458B3" w:rsidP="00E458B3">
      <w:pPr>
        <w:jc w:val="center"/>
        <w:rPr>
          <w:i/>
          <w:lang w:val="en-US"/>
        </w:rPr>
      </w:pPr>
      <w:r w:rsidRPr="00EA0E0B">
        <w:rPr>
          <w:i/>
          <w:vertAlign w:val="superscript"/>
          <w:lang w:val="en-US"/>
        </w:rPr>
        <w:t>1</w:t>
      </w:r>
      <w:r w:rsidRPr="00EA0E0B">
        <w:rPr>
          <w:i/>
          <w:lang w:val="en-US"/>
        </w:rPr>
        <w:t xml:space="preserve"> Trường Đại học</w:t>
      </w:r>
      <w:r>
        <w:rPr>
          <w:i/>
          <w:lang w:val="en-US"/>
        </w:rPr>
        <w:t xml:space="preserve"> Công nghiệp Hà Nội</w:t>
      </w:r>
    </w:p>
    <w:p w14:paraId="2177B326" w14:textId="77777777" w:rsidR="00E458B3" w:rsidRPr="00EA0E0B" w:rsidRDefault="00E458B3" w:rsidP="00E458B3">
      <w:pPr>
        <w:jc w:val="center"/>
        <w:rPr>
          <w:rStyle w:val="A7"/>
          <w:rFonts w:cs="Times New Roman"/>
          <w:i/>
          <w:sz w:val="20"/>
          <w:szCs w:val="20"/>
        </w:rPr>
      </w:pPr>
      <w:r w:rsidRPr="00EA0E0B">
        <w:rPr>
          <w:i/>
          <w:color w:val="000000" w:themeColor="text1"/>
          <w:vertAlign w:val="superscript"/>
          <w:lang w:val="en-US"/>
        </w:rPr>
        <w:t>2</w:t>
      </w:r>
      <w:r w:rsidRPr="00EA0E0B">
        <w:rPr>
          <w:i/>
          <w:color w:val="000000" w:themeColor="text1"/>
          <w:lang w:val="en-US"/>
        </w:rPr>
        <w:t xml:space="preserve"> Trường Đại học </w:t>
      </w:r>
      <w:r w:rsidRPr="00EA0E0B">
        <w:rPr>
          <w:i/>
          <w:lang w:val="en-US"/>
        </w:rPr>
        <w:t>Mỏ - Địa chất</w:t>
      </w:r>
      <w:r w:rsidRPr="00EA0E0B">
        <w:rPr>
          <w:i/>
          <w:color w:val="000000" w:themeColor="text1"/>
          <w:lang w:val="en-US"/>
        </w:rPr>
        <w:t xml:space="preserve"> </w:t>
      </w:r>
    </w:p>
    <w:p w14:paraId="09916528" w14:textId="767C2EF5" w:rsidR="008E2512" w:rsidRPr="00EA0E0B" w:rsidRDefault="006A6EEC" w:rsidP="00DC4AE4">
      <w:pPr>
        <w:widowControl/>
        <w:autoSpaceDE w:val="0"/>
        <w:autoSpaceDN w:val="0"/>
        <w:adjustRightInd w:val="0"/>
        <w:spacing w:before="120"/>
        <w:ind w:firstLine="227"/>
        <w:jc w:val="both"/>
      </w:pPr>
      <w:r>
        <w:rPr>
          <w:lang w:val="vi-VN"/>
        </w:rPr>
        <w:t xml:space="preserve">Bài </w:t>
      </w:r>
      <w:r>
        <w:rPr>
          <w:lang w:val="en-US"/>
        </w:rPr>
        <w:t xml:space="preserve">báo đề xuất thuật toán </w:t>
      </w:r>
      <w:r w:rsidR="00714E79">
        <w:rPr>
          <w:lang w:val="en-US"/>
        </w:rPr>
        <w:t xml:space="preserve">phân </w:t>
      </w:r>
      <w:r>
        <w:rPr>
          <w:lang w:val="en-US"/>
        </w:rPr>
        <w:t xml:space="preserve">tách </w:t>
      </w:r>
      <w:r w:rsidR="00714E79">
        <w:rPr>
          <w:lang w:val="en-US"/>
        </w:rPr>
        <w:t xml:space="preserve">các </w:t>
      </w:r>
      <w:r>
        <w:rPr>
          <w:lang w:val="en-US"/>
        </w:rPr>
        <w:t xml:space="preserve">nguồn âm thanh </w:t>
      </w:r>
      <w:r w:rsidR="00714E79">
        <w:rPr>
          <w:lang w:val="en-US"/>
        </w:rPr>
        <w:t xml:space="preserve">từ tín hiệu </w:t>
      </w:r>
      <w:r>
        <w:rPr>
          <w:lang w:val="en-US"/>
        </w:rPr>
        <w:t xml:space="preserve">thu âm </w:t>
      </w:r>
      <w:r w:rsidR="00714E79">
        <w:rPr>
          <w:lang w:val="en-US"/>
        </w:rPr>
        <w:t xml:space="preserve">đơn kênh </w:t>
      </w:r>
      <w:r>
        <w:rPr>
          <w:lang w:val="en-US"/>
        </w:rPr>
        <w:t>trong môi trường thực</w:t>
      </w:r>
      <w:r w:rsidR="00714E79">
        <w:rPr>
          <w:lang w:val="en-US"/>
        </w:rPr>
        <w:t xml:space="preserve"> chứa nhiều âm thanh khác nhau</w:t>
      </w:r>
      <w:r>
        <w:rPr>
          <w:lang w:val="en-US"/>
        </w:rPr>
        <w:t xml:space="preserve"> theo hướng sử dụng ít thông tin hướng dẫn</w:t>
      </w:r>
      <w:r>
        <w:rPr>
          <w:lang w:val="vi-VN"/>
        </w:rPr>
        <w:t>. Chúng tôi sử dụng thông tin về các loại âm thanh có trong hỗn hợp</w:t>
      </w:r>
      <w:r>
        <w:rPr>
          <w:lang w:val="en-US"/>
        </w:rPr>
        <w:t xml:space="preserve"> </w:t>
      </w:r>
      <w:r>
        <w:rPr>
          <w:lang w:val="vi-VN"/>
        </w:rPr>
        <w:t xml:space="preserve">để tìm và thu thập một số ví dụ </w:t>
      </w:r>
      <w:r>
        <w:rPr>
          <w:lang w:val="en-US"/>
        </w:rPr>
        <w:t xml:space="preserve">cho bước học ma trận phổ tổng quát </w:t>
      </w:r>
      <w:r>
        <w:rPr>
          <w:lang w:val="vi-VN"/>
        </w:rPr>
        <w:t xml:space="preserve">GSSM. Sau đó, thuật toán khai thác </w:t>
      </w:r>
      <w:r>
        <w:rPr>
          <w:lang w:val="en-US"/>
        </w:rPr>
        <w:t xml:space="preserve">ma trận </w:t>
      </w:r>
      <w:r>
        <w:rPr>
          <w:lang w:val="vi-VN"/>
        </w:rPr>
        <w:t>GSSM</w:t>
      </w:r>
      <w:r>
        <w:rPr>
          <w:lang w:val="en-US"/>
        </w:rPr>
        <w:t xml:space="preserve"> </w:t>
      </w:r>
      <w:r>
        <w:rPr>
          <w:lang w:val="vi-VN"/>
        </w:rPr>
        <w:t xml:space="preserve">để hướng dẫn quá trình tách </w:t>
      </w:r>
      <w:r>
        <w:rPr>
          <w:lang w:val="en-US"/>
        </w:rPr>
        <w:t xml:space="preserve">nguồn </w:t>
      </w:r>
      <w:r>
        <w:rPr>
          <w:lang w:val="vi-VN"/>
        </w:rPr>
        <w:t>dựa trên NMF kết h</w:t>
      </w:r>
      <w:r>
        <w:rPr>
          <w:lang w:val="en-US"/>
        </w:rPr>
        <w:t>ợp với ràng buộc thưa</w:t>
      </w:r>
      <w:r>
        <w:rPr>
          <w:lang w:val="vi-VN"/>
        </w:rPr>
        <w:t xml:space="preserve">. Để so sánh các kết quả phân tách </w:t>
      </w:r>
      <w:r w:rsidR="00C24D0E">
        <w:rPr>
          <w:lang w:val="en-US"/>
        </w:rPr>
        <w:t>của thuật toán đề xuất</w:t>
      </w:r>
      <w:r>
        <w:rPr>
          <w:lang w:val="vi-VN"/>
        </w:rPr>
        <w:t xml:space="preserve"> với các phương pháp hiện có khác, chúng tôi </w:t>
      </w:r>
      <w:r w:rsidR="003E2D6C">
        <w:rPr>
          <w:lang w:val="en-US"/>
        </w:rPr>
        <w:t xml:space="preserve">đã thực hiện </w:t>
      </w:r>
      <w:r w:rsidR="00C24D0E">
        <w:rPr>
          <w:lang w:val="en-US"/>
        </w:rPr>
        <w:t>th</w:t>
      </w:r>
      <w:r w:rsidR="003E2D6C">
        <w:rPr>
          <w:lang w:val="en-US"/>
        </w:rPr>
        <w:t>í</w:t>
      </w:r>
      <w:r w:rsidR="00C24D0E">
        <w:rPr>
          <w:lang w:val="en-US"/>
        </w:rPr>
        <w:t xml:space="preserve"> nghiệm với</w:t>
      </w:r>
      <w:r>
        <w:rPr>
          <w:lang w:val="vi-VN"/>
        </w:rPr>
        <w:t xml:space="preserve"> tập dữ liệu </w:t>
      </w:r>
      <w:r>
        <w:rPr>
          <w:lang w:val="en-US"/>
        </w:rPr>
        <w:t xml:space="preserve">SiSEC, </w:t>
      </w:r>
      <w:r>
        <w:rPr>
          <w:lang w:val="vi-VN"/>
        </w:rPr>
        <w:t xml:space="preserve">được thiết kế </w:t>
      </w:r>
      <w:r>
        <w:rPr>
          <w:lang w:val="en-US"/>
        </w:rPr>
        <w:t>và sử dụng phổ biến trong cộng đồng tách nguồn âm thanh</w:t>
      </w:r>
      <w:r>
        <w:rPr>
          <w:lang w:val="vi-VN"/>
        </w:rPr>
        <w:t>.</w:t>
      </w:r>
    </w:p>
    <w:p w14:paraId="6A3B03DF" w14:textId="6D6F3878" w:rsidR="00A01A2C" w:rsidRPr="00EA0E0B" w:rsidRDefault="00D27257" w:rsidP="00A01A2C">
      <w:pPr>
        <w:widowControl/>
        <w:autoSpaceDE w:val="0"/>
        <w:autoSpaceDN w:val="0"/>
        <w:adjustRightInd w:val="0"/>
        <w:spacing w:before="120"/>
        <w:jc w:val="both"/>
        <w:rPr>
          <w:color w:val="000000" w:themeColor="text1"/>
          <w:lang w:val="en-US"/>
        </w:rPr>
      </w:pPr>
      <w:r w:rsidRPr="00EA0E0B">
        <w:rPr>
          <w:rFonts w:eastAsiaTheme="minorHAnsi"/>
          <w:i/>
        </w:rPr>
        <w:lastRenderedPageBreak/>
        <w:t>Từ khóa</w:t>
      </w:r>
      <w:r w:rsidR="00A01A2C" w:rsidRPr="00EA0E0B">
        <w:rPr>
          <w:color w:val="000000" w:themeColor="text1"/>
          <w:lang w:val="en-US"/>
        </w:rPr>
        <w:t xml:space="preserve">: </w:t>
      </w:r>
      <w:r w:rsidRPr="00BB2C6B">
        <w:t>source separation</w:t>
      </w:r>
      <w:r>
        <w:t>; g</w:t>
      </w:r>
      <w:r w:rsidRPr="00BB2C6B">
        <w:t xml:space="preserve">eneric </w:t>
      </w:r>
      <w:r>
        <w:t>s</w:t>
      </w:r>
      <w:r w:rsidRPr="00BB2C6B">
        <w:t xml:space="preserve">ource </w:t>
      </w:r>
      <w:r>
        <w:t>s</w:t>
      </w:r>
      <w:r w:rsidRPr="00BB2C6B">
        <w:t xml:space="preserve">pectral </w:t>
      </w:r>
      <w:r>
        <w:t>m</w:t>
      </w:r>
      <w:r w:rsidRPr="00BB2C6B">
        <w:t>odel</w:t>
      </w:r>
      <w:r>
        <w:t>;</w:t>
      </w:r>
      <w:r w:rsidRPr="00BB2C6B">
        <w:t xml:space="preserve"> </w:t>
      </w:r>
      <w:r>
        <w:t>NMF; sparsity constraint.</w:t>
      </w:r>
    </w:p>
    <w:sectPr w:rsidR="00A01A2C" w:rsidRPr="00EA0E0B" w:rsidSect="00476C7D">
      <w:headerReference w:type="even" r:id="rId12"/>
      <w:headerReference w:type="default" r:id="rId13"/>
      <w:footerReference w:type="even" r:id="rId14"/>
      <w:footerReference w:type="default" r:id="rId15"/>
      <w:headerReference w:type="first" r:id="rId16"/>
      <w:footerReference w:type="first" r:id="rId17"/>
      <w:footnotePr>
        <w:numFmt w:val="chicago"/>
      </w:footnotePr>
      <w:type w:val="nextColumn"/>
      <w:pgSz w:w="11906" w:h="16838" w:code="9"/>
      <w:pgMar w:top="1701" w:right="1701" w:bottom="1701" w:left="1701" w:header="850" w:footer="850" w:gutter="0"/>
      <w:pgNumType w:start="1"/>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5FA7DA" w14:textId="77777777" w:rsidR="00E20B7C" w:rsidRDefault="00E20B7C">
      <w:r>
        <w:separator/>
      </w:r>
    </w:p>
    <w:p w14:paraId="3FB729D1" w14:textId="77777777" w:rsidR="00E20B7C" w:rsidRDefault="00E20B7C"/>
  </w:endnote>
  <w:endnote w:type="continuationSeparator" w:id="0">
    <w:p w14:paraId="5E029404" w14:textId="77777777" w:rsidR="00E20B7C" w:rsidRDefault="00E20B7C">
      <w:r>
        <w:continuationSeparator/>
      </w:r>
    </w:p>
    <w:p w14:paraId="23F53319" w14:textId="77777777" w:rsidR="00E20B7C" w:rsidRDefault="00E20B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embedRegular r:id="rId1" w:fontKey="{29368237-4BEF-4188-B585-CC88D7358C90}"/>
    <w:embedBold r:id="rId2" w:fontKey="{90C6BADA-5384-4DC4-A506-AA8AB34C05A0}"/>
  </w:font>
  <w:font w:name="Helvetica">
    <w:panose1 w:val="020B0604020202020204"/>
    <w:charset w:val="00"/>
    <w:family w:val="swiss"/>
    <w:notTrueType/>
    <w:pitch w:val="variable"/>
    <w:sig w:usb0="00000003" w:usb1="00000000" w:usb2="00000000" w:usb3="00000000" w:csb0="00000001" w:csb1="00000000"/>
  </w:font>
  <w:font w:name="Univers">
    <w:altName w:val="Arial"/>
    <w:charset w:val="00"/>
    <w:family w:val="swiss"/>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EECA7F24-1999-4A79-84A8-2B565F6236D9}"/>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0002AFF" w:usb1="C000247B" w:usb2="00000009" w:usb3="00000000" w:csb0="000001FF" w:csb1="00000000"/>
    <w:embedRegular r:id="rId4" w:fontKey="{7FB950F2-123A-4254-BFD1-7FB6D0013FDF}"/>
    <w:embedBold r:id="rId5" w:fontKey="{73A50985-B575-4EED-9564-2C924E45B240}"/>
    <w:embedItalic r:id="rId6" w:fontKey="{E66D24D0-FFF7-423F-8368-99F9E2DF0DA2}"/>
    <w:embedBoldItalic r:id="rId7" w:fontKey="{1AF437DC-2BC9-4BCE-A17C-9091244C9FDB}"/>
  </w:font>
  <w:font w:name="XLOXER+StoneSans">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embedRegular r:id="rId8" w:fontKey="{2BF7F365-511E-44A2-B4DC-5043990585E8}"/>
    <w:embedBold r:id="rId9" w:fontKey="{01E82867-EF8B-4A1A-B55E-31336551F821}"/>
    <w:embedItalic r:id="rId10" w:fontKey="{5DC01592-A02C-4F77-882D-125DF54E082B}"/>
    <w:embedBoldItalic r:id="rId11" w:fontKey="{3BB8A6DA-867B-45E5-B1CE-764844D4CC0B}"/>
  </w:font>
  <w:font w:name="Lucida Sans Unicode">
    <w:panose1 w:val="020B0602030504020204"/>
    <w:charset w:val="00"/>
    <w:family w:val="swiss"/>
    <w:pitch w:val="variable"/>
    <w:sig w:usb0="80000AFF" w:usb1="0000396B" w:usb2="00000000" w:usb3="00000000" w:csb0="000000BF" w:csb1="00000000"/>
    <w:embedRegular r:id="rId12" w:fontKey="{E349B70C-95F1-4B89-A669-8339CC1C3DC2}"/>
    <w:embedItalic r:id="rId13" w:fontKey="{49E305B2-5E33-41A3-8A11-4C2E9D162BD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sz w:val="20"/>
      </w:rPr>
      <w:id w:val="-696781645"/>
      <w:docPartObj>
        <w:docPartGallery w:val="Page Numbers (Bottom of Page)"/>
        <w:docPartUnique/>
      </w:docPartObj>
    </w:sdtPr>
    <w:sdtEndPr>
      <w:rPr>
        <w:noProof/>
      </w:rPr>
    </w:sdtEndPr>
    <w:sdtContent>
      <w:p w14:paraId="4BEAB3C1" w14:textId="77777777" w:rsidR="00C24D0E" w:rsidRPr="00476C7D" w:rsidRDefault="00C24D0E">
        <w:pPr>
          <w:pStyle w:val="Footer"/>
          <w:jc w:val="center"/>
          <w:rPr>
            <w:sz w:val="20"/>
          </w:rPr>
        </w:pPr>
        <w:r w:rsidRPr="00476C7D">
          <w:rPr>
            <w:noProof w:val="0"/>
            <w:sz w:val="20"/>
          </w:rPr>
          <w:fldChar w:fldCharType="begin"/>
        </w:r>
        <w:r w:rsidRPr="00476C7D">
          <w:rPr>
            <w:sz w:val="20"/>
          </w:rPr>
          <w:instrText xml:space="preserve"> PAGE   \* MERGEFORMAT </w:instrText>
        </w:r>
        <w:r w:rsidRPr="00476C7D">
          <w:rPr>
            <w:noProof w:val="0"/>
            <w:sz w:val="20"/>
          </w:rPr>
          <w:fldChar w:fldCharType="separate"/>
        </w:r>
        <w:r w:rsidR="00C160F0">
          <w:rPr>
            <w:sz w:val="20"/>
          </w:rPr>
          <w:t>6</w:t>
        </w:r>
        <w:r w:rsidRPr="00476C7D">
          <w:rPr>
            <w:sz w:val="20"/>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Pr>
      <w:id w:val="-156388714"/>
      <w:docPartObj>
        <w:docPartGallery w:val="Page Numbers (Bottom of Page)"/>
        <w:docPartUnique/>
      </w:docPartObj>
    </w:sdtPr>
    <w:sdtEndPr>
      <w:rPr>
        <w:noProof/>
      </w:rPr>
    </w:sdtEndPr>
    <w:sdtContent>
      <w:p w14:paraId="19F58ABB" w14:textId="77777777" w:rsidR="00C24D0E" w:rsidRDefault="00C24D0E">
        <w:pPr>
          <w:pStyle w:val="Footer"/>
          <w:jc w:val="center"/>
        </w:pPr>
        <w:r w:rsidRPr="00476C7D">
          <w:rPr>
            <w:noProof w:val="0"/>
            <w:sz w:val="20"/>
          </w:rPr>
          <w:fldChar w:fldCharType="begin"/>
        </w:r>
        <w:r w:rsidRPr="00476C7D">
          <w:rPr>
            <w:sz w:val="20"/>
          </w:rPr>
          <w:instrText xml:space="preserve"> PAGE   \* MERGEFORMAT </w:instrText>
        </w:r>
        <w:r w:rsidRPr="00476C7D">
          <w:rPr>
            <w:noProof w:val="0"/>
            <w:sz w:val="20"/>
          </w:rPr>
          <w:fldChar w:fldCharType="separate"/>
        </w:r>
        <w:r w:rsidR="00C160F0">
          <w:rPr>
            <w:sz w:val="20"/>
          </w:rPr>
          <w:t>7</w:t>
        </w:r>
        <w:r w:rsidRPr="00476C7D">
          <w:rPr>
            <w:sz w:val="20"/>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Pr>
      <w:id w:val="1179472855"/>
      <w:docPartObj>
        <w:docPartGallery w:val="Page Numbers (Bottom of Page)"/>
        <w:docPartUnique/>
      </w:docPartObj>
    </w:sdtPr>
    <w:sdtEndPr>
      <w:rPr>
        <w:noProof/>
      </w:rPr>
    </w:sdtEndPr>
    <w:sdtContent>
      <w:p w14:paraId="4046D029" w14:textId="77777777" w:rsidR="00C24D0E" w:rsidRDefault="00C24D0E" w:rsidP="00476C7D">
        <w:pPr>
          <w:pStyle w:val="Footer"/>
          <w:jc w:val="center"/>
        </w:pPr>
        <w:r w:rsidRPr="00476C7D">
          <w:rPr>
            <w:noProof w:val="0"/>
            <w:sz w:val="20"/>
          </w:rPr>
          <w:fldChar w:fldCharType="begin"/>
        </w:r>
        <w:r w:rsidRPr="00476C7D">
          <w:rPr>
            <w:sz w:val="20"/>
          </w:rPr>
          <w:instrText xml:space="preserve"> PAGE   \* MERGEFORMAT </w:instrText>
        </w:r>
        <w:r w:rsidRPr="00476C7D">
          <w:rPr>
            <w:noProof w:val="0"/>
            <w:sz w:val="20"/>
          </w:rPr>
          <w:fldChar w:fldCharType="separate"/>
        </w:r>
        <w:r w:rsidR="00C160F0">
          <w:rPr>
            <w:sz w:val="20"/>
          </w:rPr>
          <w:t>1</w:t>
        </w:r>
        <w:r w:rsidRPr="00476C7D">
          <w:rPr>
            <w:sz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1DF88A" w14:textId="77777777" w:rsidR="00E20B7C" w:rsidRDefault="00E20B7C" w:rsidP="00EF075F">
      <w:pPr>
        <w:pStyle w:val="Footer"/>
        <w:spacing w:after="0" w:line="240" w:lineRule="auto"/>
        <w:rPr>
          <w:lang w:val="en-GB"/>
        </w:rPr>
      </w:pPr>
    </w:p>
    <w:p w14:paraId="57D4994D" w14:textId="77777777" w:rsidR="00E20B7C" w:rsidRDefault="00E20B7C"/>
  </w:footnote>
  <w:footnote w:type="continuationSeparator" w:id="0">
    <w:p w14:paraId="272D2C1C" w14:textId="77777777" w:rsidR="00E20B7C" w:rsidRDefault="00E20B7C">
      <w:r>
        <w:continuationSeparator/>
      </w:r>
    </w:p>
    <w:p w14:paraId="0B02016C" w14:textId="77777777" w:rsidR="00E20B7C" w:rsidRDefault="00E20B7C"/>
  </w:footnote>
  <w:footnote w:id="1">
    <w:p w14:paraId="4515169E" w14:textId="77777777" w:rsidR="00C24D0E" w:rsidRDefault="00C24D0E" w:rsidP="0051143A">
      <w:pPr>
        <w:pStyle w:val="Els-footnote"/>
        <w:ind w:firstLine="0"/>
        <w:rPr>
          <w:sz w:val="18"/>
          <w:szCs w:val="18"/>
        </w:rPr>
      </w:pPr>
      <w:r w:rsidRPr="006E6317">
        <w:rPr>
          <w:rStyle w:val="FootnoteReference"/>
        </w:rPr>
        <w:t>*</w:t>
      </w:r>
      <w:r w:rsidRPr="00ED275E">
        <w:rPr>
          <w:sz w:val="18"/>
          <w:szCs w:val="18"/>
        </w:rPr>
        <w:t xml:space="preserve"> </w:t>
      </w:r>
      <w:r w:rsidRPr="00ED275E">
        <w:rPr>
          <w:i/>
          <w:sz w:val="18"/>
          <w:szCs w:val="18"/>
        </w:rPr>
        <w:t>Tác giả liên hệ</w:t>
      </w:r>
    </w:p>
    <w:p w14:paraId="551192CC" w14:textId="3E446E94" w:rsidR="00C24D0E" w:rsidRPr="00ED275E" w:rsidRDefault="00C24D0E" w:rsidP="0051143A">
      <w:pPr>
        <w:pStyle w:val="Els-footnote"/>
        <w:ind w:firstLine="0"/>
        <w:rPr>
          <w:sz w:val="18"/>
          <w:szCs w:val="18"/>
        </w:rPr>
      </w:pPr>
      <w:r w:rsidRPr="00ED275E">
        <w:rPr>
          <w:iCs/>
          <w:sz w:val="18"/>
          <w:szCs w:val="18"/>
        </w:rPr>
        <w:t>Email:</w:t>
      </w:r>
      <w:r w:rsidRPr="00ED275E">
        <w:rPr>
          <w:sz w:val="18"/>
          <w:szCs w:val="18"/>
        </w:rPr>
        <w:t xml:space="preserve"> </w:t>
      </w:r>
      <w:hyperlink r:id="rId1" w:history="1">
        <w:r w:rsidRPr="00772144">
          <w:rPr>
            <w:rStyle w:val="Hyperlink"/>
            <w:sz w:val="18"/>
            <w:szCs w:val="18"/>
          </w:rPr>
          <w:t>duongthihienthanh@humg.edu.vn</w:t>
        </w:r>
      </w:hyperlink>
    </w:p>
  </w:footnote>
  <w:footnote w:id="2">
    <w:p w14:paraId="4A027FD1" w14:textId="7F4DA526" w:rsidR="00C24D0E" w:rsidRPr="009A6F52" w:rsidRDefault="00C24D0E">
      <w:pPr>
        <w:pStyle w:val="FootnoteText"/>
        <w:rPr>
          <w:rStyle w:val="Hyperlink"/>
          <w:rFonts w:ascii="Times New Roman" w:hAnsi="Times New Roman"/>
          <w:sz w:val="18"/>
          <w:szCs w:val="18"/>
          <w:lang w:val="en-US"/>
        </w:rPr>
      </w:pPr>
      <w:r w:rsidRPr="006E6317">
        <w:rPr>
          <w:rStyle w:val="FootnoteReference"/>
        </w:rPr>
        <w:footnoteRef/>
      </w:r>
      <w:r>
        <w:t xml:space="preserve"> </w:t>
      </w:r>
      <w:r w:rsidRPr="009A6F52">
        <w:rPr>
          <w:rStyle w:val="Hyperlink"/>
          <w:rFonts w:ascii="Times New Roman" w:hAnsi="Times New Roman"/>
          <w:sz w:val="18"/>
          <w:szCs w:val="18"/>
          <w:lang w:val="en-US"/>
        </w:rPr>
        <w:t>http://sisec.inria.fr/</w:t>
      </w:r>
    </w:p>
  </w:footnote>
  <w:footnote w:id="3">
    <w:p w14:paraId="695E3B11" w14:textId="77777777" w:rsidR="00C24D0E" w:rsidRPr="00897E86" w:rsidRDefault="00C24D0E" w:rsidP="00533B0C">
      <w:pPr>
        <w:pStyle w:val="FootnoteText"/>
        <w:rPr>
          <w:rStyle w:val="Hyperlink"/>
          <w:rFonts w:ascii="Times New Roman" w:hAnsi="Times New Roman"/>
          <w:sz w:val="18"/>
          <w:szCs w:val="18"/>
          <w:lang w:val="en-US"/>
        </w:rPr>
      </w:pPr>
      <w:r w:rsidRPr="006E6317">
        <w:rPr>
          <w:rStyle w:val="FootnoteReference"/>
        </w:rPr>
        <w:footnoteRef/>
      </w:r>
      <w:r w:rsidRPr="00897E86">
        <w:rPr>
          <w:rStyle w:val="Hyperlink"/>
          <w:rFonts w:ascii="Times New Roman" w:hAnsi="Times New Roman"/>
          <w:sz w:val="18"/>
          <w:szCs w:val="18"/>
          <w:lang w:val="en-US"/>
        </w:rPr>
        <w:t xml:space="preserve"> </w:t>
      </w:r>
      <w:r w:rsidRPr="00285010">
        <w:rPr>
          <w:rStyle w:val="Hyperlink"/>
          <w:rFonts w:ascii="Times New Roman" w:hAnsi="Times New Roman"/>
          <w:sz w:val="18"/>
          <w:szCs w:val="18"/>
          <w:lang w:val="en-US"/>
        </w:rPr>
        <w:t>http</w:t>
      </w:r>
      <w:r w:rsidRPr="00897E86">
        <w:rPr>
          <w:rStyle w:val="Hyperlink"/>
          <w:rFonts w:ascii="Times New Roman" w:hAnsi="Times New Roman"/>
          <w:sz w:val="18"/>
          <w:szCs w:val="18"/>
          <w:lang w:val="en-US"/>
        </w:rPr>
        <w:t>://parole.loria.fr/DEMAND/</w:t>
      </w:r>
    </w:p>
  </w:footnote>
  <w:footnote w:id="4">
    <w:p w14:paraId="572E79EF" w14:textId="77777777" w:rsidR="00C24D0E" w:rsidRPr="00897E86" w:rsidRDefault="00C24D0E" w:rsidP="003074BD">
      <w:pPr>
        <w:pStyle w:val="FootnoteText"/>
        <w:rPr>
          <w:rStyle w:val="Hyperlink"/>
          <w:rFonts w:ascii="Times New Roman" w:hAnsi="Times New Roman"/>
          <w:sz w:val="18"/>
          <w:szCs w:val="18"/>
          <w:lang w:val="en-US"/>
        </w:rPr>
      </w:pPr>
      <w:r w:rsidRPr="006E6317">
        <w:rPr>
          <w:rStyle w:val="FootnoteReference"/>
        </w:rPr>
        <w:footnoteRef/>
      </w:r>
      <w:r w:rsidRPr="00897E86">
        <w:rPr>
          <w:rStyle w:val="Hyperlink"/>
          <w:rFonts w:ascii="Times New Roman" w:hAnsi="Times New Roman"/>
          <w:sz w:val="18"/>
          <w:szCs w:val="18"/>
          <w:lang w:val="en-US"/>
        </w:rPr>
        <w:t xml:space="preserve"> https://sisec.inria.fr/sisec-2016/bgn-2016/</w:t>
      </w:r>
    </w:p>
  </w:footnote>
  <w:footnote w:id="5">
    <w:p w14:paraId="5EEF87E1" w14:textId="6CDA40A9" w:rsidR="00C24D0E" w:rsidRDefault="00C24D0E">
      <w:pPr>
        <w:pStyle w:val="FootnoteText"/>
        <w:rPr>
          <w:rFonts w:ascii="Times New Roman" w:hAnsi="Times New Roman"/>
          <w:i/>
          <w:sz w:val="18"/>
        </w:rPr>
      </w:pPr>
      <w:r w:rsidRPr="006E6317">
        <w:rPr>
          <w:rStyle w:val="FootnoteReference"/>
        </w:rPr>
        <w:footnoteRef/>
      </w:r>
      <w:r>
        <w:t xml:space="preserve"> </w:t>
      </w:r>
      <w:r w:rsidRPr="00FA7030">
        <w:rPr>
          <w:rFonts w:ascii="Times New Roman" w:hAnsi="Times New Roman"/>
          <w:i/>
          <w:sz w:val="18"/>
        </w:rPr>
        <w:t>Tác giả liên hệ</w:t>
      </w:r>
    </w:p>
    <w:p w14:paraId="6D22A53C" w14:textId="4D7B46AF" w:rsidR="00C24D0E" w:rsidRPr="00E20626" w:rsidRDefault="00C24D0E">
      <w:pPr>
        <w:pStyle w:val="FootnoteText"/>
        <w:rPr>
          <w:rFonts w:ascii="Times New Roman" w:hAnsi="Times New Roman"/>
          <w:sz w:val="18"/>
          <w:szCs w:val="18"/>
          <w:lang w:val="en-US"/>
        </w:rPr>
      </w:pPr>
      <w:r w:rsidRPr="00E20626">
        <w:rPr>
          <w:rFonts w:ascii="Times New Roman" w:hAnsi="Times New Roman"/>
          <w:iCs/>
          <w:sz w:val="18"/>
          <w:szCs w:val="18"/>
        </w:rPr>
        <w:t>Email:</w:t>
      </w:r>
      <w:r w:rsidRPr="00E20626">
        <w:rPr>
          <w:rFonts w:ascii="Times New Roman" w:hAnsi="Times New Roman"/>
          <w:sz w:val="18"/>
          <w:szCs w:val="18"/>
        </w:rPr>
        <w:t xml:space="preserve"> </w:t>
      </w:r>
      <w:hyperlink r:id="rId2" w:history="1">
        <w:r w:rsidRPr="00E20626">
          <w:rPr>
            <w:rStyle w:val="Hyperlink"/>
            <w:rFonts w:ascii="Times New Roman" w:hAnsi="Times New Roman"/>
            <w:sz w:val="18"/>
            <w:szCs w:val="18"/>
          </w:rPr>
          <w:t>duongthihienthanh@humg.edu.vn</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3435579"/>
      <w:docPartObj>
        <w:docPartGallery w:val="Page Numbers (Top of Page)"/>
        <w:docPartUnique/>
      </w:docPartObj>
    </w:sdtPr>
    <w:sdtEndPr/>
    <w:sdtContent>
      <w:p w14:paraId="6399D94A" w14:textId="77777777" w:rsidR="00C24D0E" w:rsidRPr="008E2512" w:rsidRDefault="00C24D0E" w:rsidP="008E2512">
        <w:pPr>
          <w:pStyle w:val="Header"/>
          <w:rPr>
            <w:lang w:val="es-ES"/>
          </w:rPr>
        </w:pPr>
        <w:r w:rsidRPr="008E2512">
          <w:rPr>
            <w:szCs w:val="16"/>
            <w:lang w:val="es-ES"/>
          </w:rPr>
          <w:t xml:space="preserve"> </w:t>
        </w:r>
        <w:r w:rsidRPr="008E2512">
          <w:rPr>
            <w:szCs w:val="16"/>
            <w:lang w:val="es-ES"/>
          </w:rPr>
          <w:tab/>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3435587"/>
      <w:docPartObj>
        <w:docPartGallery w:val="Page Numbers (Top of Page)"/>
        <w:docPartUnique/>
      </w:docPartObj>
    </w:sdtPr>
    <w:sdtEndPr/>
    <w:sdtContent>
      <w:p w14:paraId="351B6699" w14:textId="77777777" w:rsidR="00C24D0E" w:rsidRPr="008E2512" w:rsidRDefault="00C24D0E" w:rsidP="00C20028">
        <w:pPr>
          <w:pStyle w:val="Header"/>
          <w:rPr>
            <w:lang w:val="es-ES"/>
          </w:rPr>
        </w:pPr>
        <w:r w:rsidRPr="00DA3B1A">
          <w:rPr>
            <w:lang w:val="es-ES"/>
          </w:rPr>
          <w:tab/>
        </w:r>
        <w:r>
          <w:rPr>
            <w:lang w:val="es-ES"/>
          </w:rPr>
          <w:tab/>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681" w:type="dxa"/>
      <w:tblInd w:w="108" w:type="dxa"/>
      <w:tblLayout w:type="fixed"/>
      <w:tblLook w:val="0000" w:firstRow="0" w:lastRow="0" w:firstColumn="0" w:lastColumn="0" w:noHBand="0" w:noVBand="0"/>
    </w:tblPr>
    <w:tblGrid>
      <w:gridCol w:w="1735"/>
      <w:gridCol w:w="5949"/>
      <w:gridCol w:w="997"/>
    </w:tblGrid>
    <w:tr w:rsidR="00C24D0E" w14:paraId="5A355D49" w14:textId="77777777" w:rsidTr="00007076">
      <w:trPr>
        <w:trHeight w:val="1408"/>
      </w:trPr>
      <w:tc>
        <w:tcPr>
          <w:tcW w:w="1735" w:type="dxa"/>
        </w:tcPr>
        <w:p w14:paraId="24C3C8E7" w14:textId="77777777" w:rsidR="00C24D0E" w:rsidRDefault="00C24D0E" w:rsidP="00632959">
          <w:pPr>
            <w:pStyle w:val="Header"/>
            <w:spacing w:after="0" w:line="240" w:lineRule="auto"/>
            <w:rPr>
              <w:sz w:val="10"/>
            </w:rPr>
          </w:pPr>
          <w:r>
            <w:drawing>
              <wp:inline distT="0" distB="0" distL="0" distR="0" wp14:anchorId="09A5B9D1" wp14:editId="35D63A07">
                <wp:extent cx="1008000" cy="663349"/>
                <wp:effectExtent l="0" t="0" r="190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
                          <a:extLst>
                            <a:ext uri="{28A0092B-C50C-407E-A947-70E740481C1C}">
                              <a14:useLocalDpi xmlns:a14="http://schemas.microsoft.com/office/drawing/2010/main" val="0"/>
                            </a:ext>
                          </a:extLst>
                        </a:blip>
                        <a:srcRect l="5385" t="11182" r="9023" b="13175"/>
                        <a:stretch/>
                      </pic:blipFill>
                      <pic:spPr bwMode="auto">
                        <a:xfrm>
                          <a:off x="0" y="0"/>
                          <a:ext cx="1008000" cy="6633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949" w:type="dxa"/>
          <w:shd w:val="clear" w:color="auto" w:fill="auto"/>
          <w:vAlign w:val="center"/>
        </w:tcPr>
        <w:p w14:paraId="05FF0A7B" w14:textId="77777777" w:rsidR="00C24D0E" w:rsidRDefault="00C24D0E" w:rsidP="008B6CC9">
          <w:pPr>
            <w:pStyle w:val="Header"/>
            <w:spacing w:before="0" w:beforeAutospacing="0" w:after="0" w:line="276" w:lineRule="auto"/>
            <w:jc w:val="center"/>
            <w:rPr>
              <w:rFonts w:ascii="Arial" w:hAnsi="Arial" w:cs="Arial"/>
              <w:b/>
              <w:i w:val="0"/>
              <w:sz w:val="20"/>
            </w:rPr>
          </w:pPr>
          <w:r w:rsidRPr="00EF075F">
            <w:rPr>
              <w:rFonts w:ascii="Arial" w:hAnsi="Arial" w:cs="Arial"/>
              <w:b/>
              <w:i w:val="0"/>
              <w:sz w:val="20"/>
            </w:rPr>
            <w:t>HỘI NGHỊ TOÀN QUỐC</w:t>
          </w:r>
          <w:r>
            <w:rPr>
              <w:rFonts w:ascii="Arial" w:hAnsi="Arial" w:cs="Arial"/>
              <w:b/>
              <w:i w:val="0"/>
              <w:sz w:val="20"/>
            </w:rPr>
            <w:t xml:space="preserve"> </w:t>
          </w:r>
          <w:r w:rsidRPr="00EF075F">
            <w:rPr>
              <w:rFonts w:ascii="Arial" w:hAnsi="Arial" w:cs="Arial"/>
              <w:b/>
              <w:i w:val="0"/>
              <w:sz w:val="20"/>
            </w:rPr>
            <w:t xml:space="preserve">KHOA HỌC </w:t>
          </w:r>
          <w:r>
            <w:rPr>
              <w:rFonts w:ascii="Arial" w:hAnsi="Arial" w:cs="Arial"/>
              <w:b/>
              <w:i w:val="0"/>
              <w:sz w:val="20"/>
            </w:rPr>
            <w:t xml:space="preserve">TRÁI ĐẤT </w:t>
          </w:r>
        </w:p>
        <w:p w14:paraId="2441CBE1" w14:textId="77777777" w:rsidR="00C24D0E" w:rsidRDefault="00C24D0E" w:rsidP="008B6CC9">
          <w:pPr>
            <w:pStyle w:val="Header"/>
            <w:spacing w:before="0" w:beforeAutospacing="0" w:after="0" w:line="276" w:lineRule="auto"/>
            <w:jc w:val="center"/>
            <w:rPr>
              <w:rFonts w:ascii="Lucida Sans Unicode" w:hAnsi="Lucida Sans Unicode" w:cs="Lucida Sans Unicode"/>
              <w:i w:val="0"/>
              <w:iCs/>
              <w:sz w:val="18"/>
              <w:szCs w:val="18"/>
            </w:rPr>
          </w:pPr>
          <w:r w:rsidRPr="00EF075F">
            <w:rPr>
              <w:rFonts w:ascii="Arial" w:hAnsi="Arial" w:cs="Arial"/>
              <w:b/>
              <w:i w:val="0"/>
              <w:sz w:val="20"/>
            </w:rPr>
            <w:t>VÀ TÀI NGUYÊN VỚI PHÁT TRIỂN BỀN VỮNG</w:t>
          </w:r>
          <w:r>
            <w:rPr>
              <w:rFonts w:ascii="Arial" w:hAnsi="Arial" w:cs="Arial"/>
              <w:b/>
              <w:i w:val="0"/>
              <w:sz w:val="20"/>
            </w:rPr>
            <w:t xml:space="preserve"> (</w:t>
          </w:r>
          <w:r w:rsidRPr="00EF075F">
            <w:rPr>
              <w:rFonts w:ascii="Arial" w:hAnsi="Arial" w:cs="Arial"/>
              <w:b/>
              <w:i w:val="0"/>
              <w:sz w:val="20"/>
            </w:rPr>
            <w:t>ERSD 2018</w:t>
          </w:r>
          <w:r>
            <w:rPr>
              <w:rFonts w:ascii="Arial" w:hAnsi="Arial" w:cs="Arial"/>
              <w:b/>
              <w:i w:val="0"/>
              <w:sz w:val="20"/>
            </w:rPr>
            <w:t>)</w:t>
          </w:r>
        </w:p>
        <w:p w14:paraId="0B373D40" w14:textId="77777777" w:rsidR="00C24D0E" w:rsidRPr="00EF075F" w:rsidRDefault="00C24D0E" w:rsidP="002D0709">
          <w:pPr>
            <w:pStyle w:val="Header"/>
            <w:spacing w:before="0" w:beforeAutospacing="0" w:after="0" w:line="240" w:lineRule="auto"/>
            <w:jc w:val="center"/>
            <w:rPr>
              <w:rFonts w:ascii="Lucida Sans Unicode" w:hAnsi="Lucida Sans Unicode" w:cs="Lucida Sans Unicode"/>
              <w:i w:val="0"/>
              <w:iCs/>
              <w:sz w:val="18"/>
              <w:szCs w:val="18"/>
            </w:rPr>
          </w:pPr>
        </w:p>
      </w:tc>
      <w:tc>
        <w:tcPr>
          <w:tcW w:w="997" w:type="dxa"/>
        </w:tcPr>
        <w:p w14:paraId="613570CD" w14:textId="77777777" w:rsidR="00C24D0E" w:rsidRDefault="00C24D0E" w:rsidP="00953DBB">
          <w:pPr>
            <w:pStyle w:val="Header"/>
            <w:jc w:val="right"/>
            <w:rPr>
              <w:sz w:val="10"/>
            </w:rPr>
          </w:pPr>
        </w:p>
      </w:tc>
    </w:tr>
  </w:tbl>
  <w:p w14:paraId="4C489A2D" w14:textId="77777777" w:rsidR="00C24D0E" w:rsidRPr="00953DBB" w:rsidRDefault="00C24D0E" w:rsidP="00EF075F">
    <w:pPr>
      <w:pStyle w:val="Header"/>
      <w:spacing w:before="0" w:beforeAutospacing="0" w:after="0"/>
      <w:rPr>
        <w:lang w:val="en-GB"/>
      </w:rPr>
    </w:pPr>
    <w:r>
      <mc:AlternateContent>
        <mc:Choice Requires="wpc">
          <w:drawing>
            <wp:anchor distT="0" distB="0" distL="114300" distR="114300" simplePos="0" relativeHeight="251660288" behindDoc="0" locked="0" layoutInCell="1" allowOverlap="1" wp14:anchorId="767CF3BC" wp14:editId="329F614B">
              <wp:simplePos x="0" y="0"/>
              <wp:positionH relativeFrom="column">
                <wp:posOffset>-914400</wp:posOffset>
              </wp:positionH>
              <wp:positionV relativeFrom="paragraph">
                <wp:posOffset>-1623695</wp:posOffset>
              </wp:positionV>
              <wp:extent cx="563245" cy="22225"/>
              <wp:effectExtent l="3810" t="1905" r="4445" b="4445"/>
              <wp:wrapNone/>
              <wp:docPr id="3" name="Canvas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 name="Line 4"/>
                      <wps:cNvCnPr>
                        <a:cxnSpLocks noChangeShapeType="1"/>
                      </wps:cNvCnPr>
                      <wps:spPr bwMode="auto">
                        <a:xfrm>
                          <a:off x="7620" y="15240"/>
                          <a:ext cx="540385" cy="0"/>
                        </a:xfrm>
                        <a:prstGeom prst="line">
                          <a:avLst/>
                        </a:prstGeom>
                        <a:noFill/>
                        <a:ln w="7620">
                          <a:solidFill>
                            <a:srgbClr val="1F1E21"/>
                          </a:solidFill>
                          <a:miter lim="800000"/>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795EA802" id="Canvas 3" o:spid="_x0000_s1026" editas="canvas" style="position:absolute;margin-left:-1in;margin-top:-127.85pt;width:44.35pt;height:1.75pt;z-index:251660288" coordsize="5632,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32;height:222;visibility:visible;mso-wrap-style:square">
                <v:fill o:detectmouseclick="t"/>
                <v:path o:connecttype="none"/>
              </v:shape>
              <v:line id="Line 4" o:spid="_x0000_s1028" style="position:absolute;visibility:visible;mso-wrap-style:square" from="76,152" to="5480,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0KG8MAAADaAAAADwAAAGRycy9kb3ducmV2LnhtbESPQWvCQBSE74X+h+UVvNVNg4iNrtIW&#10;Sj0IxVhyfmafSTD7NmQ3yfrv3UKhx2FmvmE2u2BaMVLvGssKXuYJCOLS6oYrBT+nz+cVCOeRNbaW&#10;ScGNHOy2jw8bzLSd+Ehj7isRIewyVFB732VSurImg25uO+LoXWxv0EfZV1L3OEW4aWWaJEtpsOG4&#10;UGNHHzWV13wwCr5HlyfF61ca3ofzKpjD4uiLvVKzp/C2BuEp+P/wX3uvFaTweyXeALm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tChvDAAAA2gAAAA8AAAAAAAAAAAAA&#10;AAAAoQIAAGRycy9kb3ducmV2LnhtbFBLBQYAAAAABAAEAPkAAACRAwAAAAA=&#10;" strokecolor="#1f1e21" strokeweight=".6pt">
                <v:stroke joinstyle="miter"/>
              </v:lin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B1C53"/>
    <w:multiLevelType w:val="multilevel"/>
    <w:tmpl w:val="C4600FA2"/>
    <w:lvl w:ilvl="0">
      <w:start w:val="2"/>
      <w:numFmt w:val="decimal"/>
      <w:lvlText w:val="%1."/>
      <w:lvlJc w:val="left"/>
      <w:pPr>
        <w:ind w:left="720" w:hanging="360"/>
      </w:pPr>
      <w:rPr>
        <w:rFonts w:hint="default"/>
      </w:rPr>
    </w:lvl>
    <w:lvl w:ilvl="1">
      <w:start w:val="1"/>
      <w:numFmt w:val="decimal"/>
      <w:suff w:val="space"/>
      <w:lvlText w:val="2.%2."/>
      <w:lvlJc w:val="left"/>
      <w:pPr>
        <w:ind w:left="720" w:hanging="360"/>
      </w:pPr>
      <w:rPr>
        <w:rFonts w:hint="default"/>
        <w:i/>
      </w:rPr>
    </w:lvl>
    <w:lvl w:ilvl="2">
      <w:start w:val="1"/>
      <w:numFmt w:val="decimal"/>
      <w:isLgl/>
      <w:lvlText w:val="%1.%2.%3"/>
      <w:lvlJc w:val="left"/>
      <w:pPr>
        <w:ind w:left="1080" w:hanging="720"/>
      </w:pPr>
      <w:rPr>
        <w:rFonts w:hint="default"/>
        <w:i/>
      </w:rPr>
    </w:lvl>
    <w:lvl w:ilvl="3">
      <w:start w:val="1"/>
      <w:numFmt w:val="decimal"/>
      <w:isLgl/>
      <w:lvlText w:val="%1.%2.%3.%4"/>
      <w:lvlJc w:val="left"/>
      <w:pPr>
        <w:ind w:left="1080" w:hanging="720"/>
      </w:pPr>
      <w:rPr>
        <w:rFonts w:hint="default"/>
        <w:i/>
      </w:rPr>
    </w:lvl>
    <w:lvl w:ilvl="4">
      <w:start w:val="1"/>
      <w:numFmt w:val="decimal"/>
      <w:isLgl/>
      <w:lvlText w:val="%1.%2.%3.%4.%5"/>
      <w:lvlJc w:val="left"/>
      <w:pPr>
        <w:ind w:left="1080" w:hanging="720"/>
      </w:pPr>
      <w:rPr>
        <w:rFonts w:hint="default"/>
        <w:i/>
      </w:rPr>
    </w:lvl>
    <w:lvl w:ilvl="5">
      <w:start w:val="1"/>
      <w:numFmt w:val="decimal"/>
      <w:isLgl/>
      <w:lvlText w:val="%1.%2.%3.%4.%5.%6"/>
      <w:lvlJc w:val="left"/>
      <w:pPr>
        <w:ind w:left="1440" w:hanging="1080"/>
      </w:pPr>
      <w:rPr>
        <w:rFonts w:hint="default"/>
        <w:i/>
      </w:rPr>
    </w:lvl>
    <w:lvl w:ilvl="6">
      <w:start w:val="1"/>
      <w:numFmt w:val="decimal"/>
      <w:isLgl/>
      <w:lvlText w:val="%1.%2.%3.%4.%5.%6.%7"/>
      <w:lvlJc w:val="left"/>
      <w:pPr>
        <w:ind w:left="1440" w:hanging="1080"/>
      </w:pPr>
      <w:rPr>
        <w:rFonts w:hint="default"/>
        <w:i/>
      </w:rPr>
    </w:lvl>
    <w:lvl w:ilvl="7">
      <w:start w:val="1"/>
      <w:numFmt w:val="decimal"/>
      <w:isLgl/>
      <w:lvlText w:val="%1.%2.%3.%4.%5.%6.%7.%8"/>
      <w:lvlJc w:val="left"/>
      <w:pPr>
        <w:ind w:left="1800" w:hanging="1440"/>
      </w:pPr>
      <w:rPr>
        <w:rFonts w:hint="default"/>
        <w:i/>
      </w:rPr>
    </w:lvl>
    <w:lvl w:ilvl="8">
      <w:start w:val="1"/>
      <w:numFmt w:val="decimal"/>
      <w:isLgl/>
      <w:lvlText w:val="%1.%2.%3.%4.%5.%6.%7.%8.%9"/>
      <w:lvlJc w:val="left"/>
      <w:pPr>
        <w:ind w:left="1800" w:hanging="1440"/>
      </w:pPr>
      <w:rPr>
        <w:rFonts w:hint="default"/>
        <w:i/>
      </w:rPr>
    </w:lvl>
  </w:abstractNum>
  <w:abstractNum w:abstractNumId="1" w15:restartNumberingAfterBreak="0">
    <w:nsid w:val="0FD6277E"/>
    <w:multiLevelType w:val="hybridMultilevel"/>
    <w:tmpl w:val="BBFE97CE"/>
    <w:lvl w:ilvl="0" w:tplc="1984255C">
      <w:start w:val="1"/>
      <w:numFmt w:val="lowerLetter"/>
      <w:suff w:val="space"/>
      <w:lvlText w:val="%1."/>
      <w:lvlJc w:val="left"/>
      <w:pPr>
        <w:ind w:left="1077" w:hanging="360"/>
      </w:pPr>
      <w:rPr>
        <w:rFonts w:ascii="Times New Roman" w:hAnsi="Times New Roman"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2"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3"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15:restartNumberingAfterBreak="0">
    <w:nsid w:val="2AB35BD4"/>
    <w:multiLevelType w:val="hybridMultilevel"/>
    <w:tmpl w:val="C76E4C0C"/>
    <w:lvl w:ilvl="0" w:tplc="B7FE3918">
      <w:start w:val="1"/>
      <w:numFmt w:val="lowerLetter"/>
      <w:suff w:val="space"/>
      <w:lvlText w:val="%1."/>
      <w:lvlJc w:val="left"/>
      <w:pPr>
        <w:ind w:left="1077" w:hanging="360"/>
      </w:pPr>
      <w:rPr>
        <w:rFonts w:ascii="Times New Roman" w:hAnsi="Times New Roman" w:hint="default"/>
      </w:r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5" w15:restartNumberingAfterBreak="0">
    <w:nsid w:val="2B5750A9"/>
    <w:multiLevelType w:val="multilevel"/>
    <w:tmpl w:val="A48033DC"/>
    <w:lvl w:ilvl="0">
      <w:start w:val="2"/>
      <w:numFmt w:val="decimal"/>
      <w:lvlText w:val="%1."/>
      <w:lvlJc w:val="left"/>
      <w:pPr>
        <w:ind w:left="720" w:hanging="360"/>
      </w:pPr>
      <w:rPr>
        <w:rFonts w:hint="default"/>
      </w:rPr>
    </w:lvl>
    <w:lvl w:ilvl="1">
      <w:start w:val="2"/>
      <w:numFmt w:val="decimal"/>
      <w:lvlText w:val="2.%2."/>
      <w:lvlJc w:val="left"/>
      <w:pPr>
        <w:ind w:left="720" w:hanging="360"/>
      </w:pPr>
      <w:rPr>
        <w:rFonts w:hint="default"/>
        <w:i/>
      </w:rPr>
    </w:lvl>
    <w:lvl w:ilvl="2">
      <w:start w:val="1"/>
      <w:numFmt w:val="decimal"/>
      <w:isLgl/>
      <w:lvlText w:val="%1.%2.%3"/>
      <w:lvlJc w:val="left"/>
      <w:pPr>
        <w:ind w:left="1080" w:hanging="720"/>
      </w:pPr>
      <w:rPr>
        <w:rFonts w:hint="default"/>
        <w:i/>
      </w:rPr>
    </w:lvl>
    <w:lvl w:ilvl="3">
      <w:start w:val="1"/>
      <w:numFmt w:val="decimal"/>
      <w:isLgl/>
      <w:lvlText w:val="%1.%2.%3.%4"/>
      <w:lvlJc w:val="left"/>
      <w:pPr>
        <w:ind w:left="1080" w:hanging="720"/>
      </w:pPr>
      <w:rPr>
        <w:rFonts w:hint="default"/>
        <w:i/>
      </w:rPr>
    </w:lvl>
    <w:lvl w:ilvl="4">
      <w:start w:val="1"/>
      <w:numFmt w:val="decimal"/>
      <w:isLgl/>
      <w:lvlText w:val="%1.%2.%3.%4.%5"/>
      <w:lvlJc w:val="left"/>
      <w:pPr>
        <w:ind w:left="1080" w:hanging="720"/>
      </w:pPr>
      <w:rPr>
        <w:rFonts w:hint="default"/>
        <w:i/>
      </w:rPr>
    </w:lvl>
    <w:lvl w:ilvl="5">
      <w:start w:val="1"/>
      <w:numFmt w:val="decimal"/>
      <w:isLgl/>
      <w:lvlText w:val="%1.%2.%3.%4.%5.%6"/>
      <w:lvlJc w:val="left"/>
      <w:pPr>
        <w:ind w:left="1440" w:hanging="1080"/>
      </w:pPr>
      <w:rPr>
        <w:rFonts w:hint="default"/>
        <w:i/>
      </w:rPr>
    </w:lvl>
    <w:lvl w:ilvl="6">
      <w:start w:val="1"/>
      <w:numFmt w:val="decimal"/>
      <w:isLgl/>
      <w:lvlText w:val="%1.%2.%3.%4.%5.%6.%7"/>
      <w:lvlJc w:val="left"/>
      <w:pPr>
        <w:ind w:left="1440" w:hanging="1080"/>
      </w:pPr>
      <w:rPr>
        <w:rFonts w:hint="default"/>
        <w:i/>
      </w:rPr>
    </w:lvl>
    <w:lvl w:ilvl="7">
      <w:start w:val="1"/>
      <w:numFmt w:val="decimal"/>
      <w:isLgl/>
      <w:lvlText w:val="%1.%2.%3.%4.%5.%6.%7.%8"/>
      <w:lvlJc w:val="left"/>
      <w:pPr>
        <w:ind w:left="1800" w:hanging="1440"/>
      </w:pPr>
      <w:rPr>
        <w:rFonts w:hint="default"/>
        <w:i/>
      </w:rPr>
    </w:lvl>
    <w:lvl w:ilvl="8">
      <w:start w:val="1"/>
      <w:numFmt w:val="decimal"/>
      <w:isLgl/>
      <w:lvlText w:val="%1.%2.%3.%4.%5.%6.%7.%8.%9"/>
      <w:lvlJc w:val="left"/>
      <w:pPr>
        <w:ind w:left="1800" w:hanging="1440"/>
      </w:pPr>
      <w:rPr>
        <w:rFonts w:hint="default"/>
        <w:i/>
      </w:rPr>
    </w:lvl>
  </w:abstractNum>
  <w:abstractNum w:abstractNumId="6" w15:restartNumberingAfterBreak="0">
    <w:nsid w:val="393575CE"/>
    <w:multiLevelType w:val="hybridMultilevel"/>
    <w:tmpl w:val="453EC6C4"/>
    <w:lvl w:ilvl="0" w:tplc="7B888F12">
      <w:start w:val="1"/>
      <w:numFmt w:val="decimal"/>
      <w:suff w:val="space"/>
      <w:lvlText w:val="2.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5C262A"/>
    <w:multiLevelType w:val="hybridMultilevel"/>
    <w:tmpl w:val="97948EA4"/>
    <w:lvl w:ilvl="0" w:tplc="DAD263B6">
      <w:start w:val="1"/>
      <w:numFmt w:val="decimal"/>
      <w:suff w:val="space"/>
      <w:lvlText w:val="2.2.%1."/>
      <w:lvlJc w:val="left"/>
      <w:pPr>
        <w:ind w:left="720" w:hanging="360"/>
      </w:pPr>
      <w:rPr>
        <w:rFonts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2EF0A45"/>
    <w:multiLevelType w:val="hybridMultilevel"/>
    <w:tmpl w:val="E6A25DE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35846E0"/>
    <w:multiLevelType w:val="hybridMultilevel"/>
    <w:tmpl w:val="9DD800AE"/>
    <w:lvl w:ilvl="0" w:tplc="548A90A6">
      <w:start w:val="1"/>
      <w:numFmt w:val="decimal"/>
      <w:suff w:val="space"/>
      <w:lvlText w:val="2.%1."/>
      <w:lvlJc w:val="left"/>
      <w:pPr>
        <w:ind w:left="1005" w:hanging="360"/>
      </w:pPr>
      <w:rPr>
        <w:rFonts w:hint="default"/>
        <w:i/>
      </w:rPr>
    </w:lvl>
    <w:lvl w:ilvl="1" w:tplc="04090019" w:tentative="1">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10" w15:restartNumberingAfterBreak="0">
    <w:nsid w:val="48F80A96"/>
    <w:multiLevelType w:val="hybridMultilevel"/>
    <w:tmpl w:val="C76E4C0C"/>
    <w:lvl w:ilvl="0" w:tplc="B7FE3918">
      <w:start w:val="1"/>
      <w:numFmt w:val="lowerLetter"/>
      <w:suff w:val="space"/>
      <w:lvlText w:val="%1."/>
      <w:lvlJc w:val="left"/>
      <w:pPr>
        <w:ind w:left="1077" w:hanging="360"/>
      </w:pPr>
      <w:rPr>
        <w:rFonts w:ascii="Times New Roman" w:hAnsi="Times New Roman" w:hint="default"/>
      </w:r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11" w15:restartNumberingAfterBreak="0">
    <w:nsid w:val="50C300AC"/>
    <w:multiLevelType w:val="hybridMultilevel"/>
    <w:tmpl w:val="57C80B00"/>
    <w:lvl w:ilvl="0" w:tplc="6B88D498">
      <w:start w:val="1"/>
      <w:numFmt w:val="decimal"/>
      <w:suff w:val="space"/>
      <w:lvlText w:val="1.%1."/>
      <w:lvlJc w:val="left"/>
      <w:pPr>
        <w:ind w:left="587" w:hanging="360"/>
      </w:pPr>
      <w:rPr>
        <w:rFonts w:hint="default"/>
        <w:b/>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3"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4" w15:restartNumberingAfterBreak="0">
    <w:nsid w:val="5CC071B2"/>
    <w:multiLevelType w:val="multilevel"/>
    <w:tmpl w:val="164E156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E2A4422"/>
    <w:multiLevelType w:val="hybridMultilevel"/>
    <w:tmpl w:val="71F0796A"/>
    <w:lvl w:ilvl="0" w:tplc="14CC1E0E">
      <w:start w:val="1"/>
      <w:numFmt w:val="lowerLetter"/>
      <w:suff w:val="space"/>
      <w:lvlText w:val="%1."/>
      <w:lvlJc w:val="left"/>
      <w:pPr>
        <w:ind w:left="587" w:hanging="360"/>
      </w:pPr>
      <w:rPr>
        <w:rFonts w:hint="default"/>
      </w:rPr>
    </w:lvl>
    <w:lvl w:ilvl="1" w:tplc="08090019" w:tentative="1">
      <w:start w:val="1"/>
      <w:numFmt w:val="lowerLetter"/>
      <w:lvlText w:val="%2."/>
      <w:lvlJc w:val="left"/>
      <w:pPr>
        <w:ind w:left="1307" w:hanging="360"/>
      </w:pPr>
    </w:lvl>
    <w:lvl w:ilvl="2" w:tplc="0809001B" w:tentative="1">
      <w:start w:val="1"/>
      <w:numFmt w:val="lowerRoman"/>
      <w:lvlText w:val="%3."/>
      <w:lvlJc w:val="right"/>
      <w:pPr>
        <w:ind w:left="2027" w:hanging="180"/>
      </w:pPr>
    </w:lvl>
    <w:lvl w:ilvl="3" w:tplc="0809000F" w:tentative="1">
      <w:start w:val="1"/>
      <w:numFmt w:val="decimal"/>
      <w:lvlText w:val="%4."/>
      <w:lvlJc w:val="left"/>
      <w:pPr>
        <w:ind w:left="2747" w:hanging="360"/>
      </w:pPr>
    </w:lvl>
    <w:lvl w:ilvl="4" w:tplc="08090019" w:tentative="1">
      <w:start w:val="1"/>
      <w:numFmt w:val="lowerLetter"/>
      <w:lvlText w:val="%5."/>
      <w:lvlJc w:val="left"/>
      <w:pPr>
        <w:ind w:left="3467" w:hanging="360"/>
      </w:pPr>
    </w:lvl>
    <w:lvl w:ilvl="5" w:tplc="0809001B" w:tentative="1">
      <w:start w:val="1"/>
      <w:numFmt w:val="lowerRoman"/>
      <w:lvlText w:val="%6."/>
      <w:lvlJc w:val="right"/>
      <w:pPr>
        <w:ind w:left="4187" w:hanging="180"/>
      </w:pPr>
    </w:lvl>
    <w:lvl w:ilvl="6" w:tplc="0809000F" w:tentative="1">
      <w:start w:val="1"/>
      <w:numFmt w:val="decimal"/>
      <w:lvlText w:val="%7."/>
      <w:lvlJc w:val="left"/>
      <w:pPr>
        <w:ind w:left="4907" w:hanging="360"/>
      </w:pPr>
    </w:lvl>
    <w:lvl w:ilvl="7" w:tplc="08090019" w:tentative="1">
      <w:start w:val="1"/>
      <w:numFmt w:val="lowerLetter"/>
      <w:lvlText w:val="%8."/>
      <w:lvlJc w:val="left"/>
      <w:pPr>
        <w:ind w:left="5627" w:hanging="360"/>
      </w:pPr>
    </w:lvl>
    <w:lvl w:ilvl="8" w:tplc="0809001B" w:tentative="1">
      <w:start w:val="1"/>
      <w:numFmt w:val="lowerRoman"/>
      <w:lvlText w:val="%9."/>
      <w:lvlJc w:val="right"/>
      <w:pPr>
        <w:ind w:left="6347" w:hanging="180"/>
      </w:pPr>
    </w:lvl>
  </w:abstractNum>
  <w:abstractNum w:abstractNumId="16"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7" w15:restartNumberingAfterBreak="0">
    <w:nsid w:val="66BC0A9B"/>
    <w:multiLevelType w:val="multilevel"/>
    <w:tmpl w:val="50D8CB90"/>
    <w:lvl w:ilvl="0">
      <w:start w:val="2"/>
      <w:numFmt w:val="decimal"/>
      <w:suff w:val="space"/>
      <w:lvlText w:val="%1."/>
      <w:lvlJc w:val="left"/>
      <w:pPr>
        <w:ind w:left="720" w:hanging="360"/>
      </w:pPr>
      <w:rPr>
        <w:rFonts w:hint="default"/>
      </w:rPr>
    </w:lvl>
    <w:lvl w:ilvl="1">
      <w:start w:val="2"/>
      <w:numFmt w:val="decimal"/>
      <w:suff w:val="space"/>
      <w:lvlText w:val="2.%2."/>
      <w:lvlJc w:val="left"/>
      <w:pPr>
        <w:ind w:left="720" w:hanging="360"/>
      </w:pPr>
      <w:rPr>
        <w:rFonts w:hint="default"/>
        <w:i/>
      </w:rPr>
    </w:lvl>
    <w:lvl w:ilvl="2">
      <w:start w:val="1"/>
      <w:numFmt w:val="decimal"/>
      <w:isLgl/>
      <w:lvlText w:val="%1.%2.%3"/>
      <w:lvlJc w:val="left"/>
      <w:pPr>
        <w:ind w:left="1080" w:hanging="720"/>
      </w:pPr>
      <w:rPr>
        <w:rFonts w:hint="default"/>
        <w:i/>
      </w:rPr>
    </w:lvl>
    <w:lvl w:ilvl="3">
      <w:start w:val="1"/>
      <w:numFmt w:val="decimal"/>
      <w:isLgl/>
      <w:lvlText w:val="%1.%2.%3.%4"/>
      <w:lvlJc w:val="left"/>
      <w:pPr>
        <w:ind w:left="1080" w:hanging="720"/>
      </w:pPr>
      <w:rPr>
        <w:rFonts w:hint="default"/>
        <w:i/>
      </w:rPr>
    </w:lvl>
    <w:lvl w:ilvl="4">
      <w:start w:val="1"/>
      <w:numFmt w:val="decimal"/>
      <w:isLgl/>
      <w:lvlText w:val="%1.%2.%3.%4.%5"/>
      <w:lvlJc w:val="left"/>
      <w:pPr>
        <w:ind w:left="1080" w:hanging="720"/>
      </w:pPr>
      <w:rPr>
        <w:rFonts w:hint="default"/>
        <w:i/>
      </w:rPr>
    </w:lvl>
    <w:lvl w:ilvl="5">
      <w:start w:val="1"/>
      <w:numFmt w:val="decimal"/>
      <w:isLgl/>
      <w:lvlText w:val="%1.%2.%3.%4.%5.%6"/>
      <w:lvlJc w:val="left"/>
      <w:pPr>
        <w:ind w:left="1440" w:hanging="1080"/>
      </w:pPr>
      <w:rPr>
        <w:rFonts w:hint="default"/>
        <w:i/>
      </w:rPr>
    </w:lvl>
    <w:lvl w:ilvl="6">
      <w:start w:val="1"/>
      <w:numFmt w:val="decimal"/>
      <w:isLgl/>
      <w:lvlText w:val="%1.%2.%3.%4.%5.%6.%7"/>
      <w:lvlJc w:val="left"/>
      <w:pPr>
        <w:ind w:left="1440" w:hanging="1080"/>
      </w:pPr>
      <w:rPr>
        <w:rFonts w:hint="default"/>
        <w:i/>
      </w:rPr>
    </w:lvl>
    <w:lvl w:ilvl="7">
      <w:start w:val="1"/>
      <w:numFmt w:val="decimal"/>
      <w:isLgl/>
      <w:lvlText w:val="%1.%2.%3.%4.%5.%6.%7.%8"/>
      <w:lvlJc w:val="left"/>
      <w:pPr>
        <w:ind w:left="1800" w:hanging="1440"/>
      </w:pPr>
      <w:rPr>
        <w:rFonts w:hint="default"/>
        <w:i/>
      </w:rPr>
    </w:lvl>
    <w:lvl w:ilvl="8">
      <w:start w:val="1"/>
      <w:numFmt w:val="decimal"/>
      <w:isLgl/>
      <w:lvlText w:val="%1.%2.%3.%4.%5.%6.%7.%8.%9"/>
      <w:lvlJc w:val="left"/>
      <w:pPr>
        <w:ind w:left="1800" w:hanging="1440"/>
      </w:pPr>
      <w:rPr>
        <w:rFonts w:hint="default"/>
        <w:i/>
      </w:rPr>
    </w:lvl>
  </w:abstractNum>
  <w:abstractNum w:abstractNumId="18" w15:restartNumberingAfterBreak="0">
    <w:nsid w:val="771D775A"/>
    <w:multiLevelType w:val="hybridMultilevel"/>
    <w:tmpl w:val="8CE4AFA4"/>
    <w:lvl w:ilvl="0" w:tplc="D714AC0C">
      <w:start w:val="1"/>
      <w:numFmt w:val="decimal"/>
      <w:suff w:val="space"/>
      <w:lvlText w:val="2.%1."/>
      <w:lvlJc w:val="left"/>
      <w:pPr>
        <w:ind w:left="1495"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A637E90"/>
    <w:multiLevelType w:val="multilevel"/>
    <w:tmpl w:val="C64CE84E"/>
    <w:lvl w:ilvl="0">
      <w:start w:val="1"/>
      <w:numFmt w:val="decimal"/>
      <w:suff w:val="space"/>
      <w:lvlText w:val="%1."/>
      <w:lvlJc w:val="left"/>
      <w:pPr>
        <w:ind w:left="360" w:hanging="360"/>
      </w:pPr>
      <w:rPr>
        <w:rFonts w:hint="default"/>
        <w:b/>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3"/>
  </w:num>
  <w:num w:numId="2">
    <w:abstractNumId w:val="16"/>
  </w:num>
  <w:num w:numId="3">
    <w:abstractNumId w:val="2"/>
  </w:num>
  <w:num w:numId="4">
    <w:abstractNumId w:val="12"/>
  </w:num>
  <w:num w:numId="5">
    <w:abstractNumId w:val="13"/>
  </w:num>
  <w:num w:numId="6">
    <w:abstractNumId w:val="13"/>
  </w:num>
  <w:num w:numId="7">
    <w:abstractNumId w:val="13"/>
  </w:num>
  <w:num w:numId="8">
    <w:abstractNumId w:val="13"/>
  </w:num>
  <w:num w:numId="9">
    <w:abstractNumId w:val="19"/>
  </w:num>
  <w:num w:numId="10">
    <w:abstractNumId w:val="15"/>
  </w:num>
  <w:num w:numId="11">
    <w:abstractNumId w:val="14"/>
  </w:num>
  <w:num w:numId="12">
    <w:abstractNumId w:val="8"/>
  </w:num>
  <w:num w:numId="13">
    <w:abstractNumId w:val="5"/>
  </w:num>
  <w:num w:numId="14">
    <w:abstractNumId w:val="17"/>
  </w:num>
  <w:num w:numId="15">
    <w:abstractNumId w:val="0"/>
  </w:num>
  <w:num w:numId="16">
    <w:abstractNumId w:val="11"/>
  </w:num>
  <w:num w:numId="17">
    <w:abstractNumId w:val="6"/>
  </w:num>
  <w:num w:numId="18">
    <w:abstractNumId w:val="9"/>
  </w:num>
  <w:num w:numId="19">
    <w:abstractNumId w:val="1"/>
  </w:num>
  <w:num w:numId="20">
    <w:abstractNumId w:val="4"/>
  </w:num>
  <w:num w:numId="21">
    <w:abstractNumId w:val="10"/>
  </w:num>
  <w:num w:numId="22">
    <w:abstractNumId w:val="18"/>
  </w:num>
  <w:num w:numId="23">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removePersonalInformation/>
  <w:removeDateAndTime/>
  <w:printPostScriptOverText/>
  <w:embedTrueTypeFonts/>
  <w:defaultTabStop w:val="720"/>
  <w:hyphenationZone w:val="425"/>
  <w:evenAndOddHeaders/>
  <w:drawingGridHorizontalSpacing w:val="120"/>
  <w:drawingGridVerticalSpacing w:val="120"/>
  <w:noPunctuationKerning/>
  <w:characterSpacingControl w:val="doNotCompress"/>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zOyNLawtDA3NDCzNDBQ0lEKTi0uzszPAykwqQUAIHEKkiwAAAA="/>
  </w:docVars>
  <w:rsids>
    <w:rsidRoot w:val="008605D3"/>
    <w:rsid w:val="00000E28"/>
    <w:rsid w:val="00005140"/>
    <w:rsid w:val="00005194"/>
    <w:rsid w:val="00006EAB"/>
    <w:rsid w:val="00007076"/>
    <w:rsid w:val="00010E2D"/>
    <w:rsid w:val="00011180"/>
    <w:rsid w:val="00014C19"/>
    <w:rsid w:val="0003564E"/>
    <w:rsid w:val="000402C1"/>
    <w:rsid w:val="00050842"/>
    <w:rsid w:val="0005090E"/>
    <w:rsid w:val="00065A01"/>
    <w:rsid w:val="000710BC"/>
    <w:rsid w:val="00076360"/>
    <w:rsid w:val="00077820"/>
    <w:rsid w:val="0008668F"/>
    <w:rsid w:val="00091353"/>
    <w:rsid w:val="000915BF"/>
    <w:rsid w:val="000A413F"/>
    <w:rsid w:val="000B42D6"/>
    <w:rsid w:val="000B554A"/>
    <w:rsid w:val="000C781E"/>
    <w:rsid w:val="000D0C98"/>
    <w:rsid w:val="000E0694"/>
    <w:rsid w:val="000F0E84"/>
    <w:rsid w:val="0012580E"/>
    <w:rsid w:val="00131384"/>
    <w:rsid w:val="00134DF8"/>
    <w:rsid w:val="00137DB4"/>
    <w:rsid w:val="001434DE"/>
    <w:rsid w:val="00152A6A"/>
    <w:rsid w:val="001549EB"/>
    <w:rsid w:val="0016295E"/>
    <w:rsid w:val="00163A3C"/>
    <w:rsid w:val="001673B4"/>
    <w:rsid w:val="00181942"/>
    <w:rsid w:val="00182434"/>
    <w:rsid w:val="001846A1"/>
    <w:rsid w:val="00184962"/>
    <w:rsid w:val="001851DD"/>
    <w:rsid w:val="001862DA"/>
    <w:rsid w:val="0019105C"/>
    <w:rsid w:val="001919F1"/>
    <w:rsid w:val="00195052"/>
    <w:rsid w:val="00195577"/>
    <w:rsid w:val="00197628"/>
    <w:rsid w:val="001A3C24"/>
    <w:rsid w:val="001A6D1E"/>
    <w:rsid w:val="001B6C29"/>
    <w:rsid w:val="001B6ED1"/>
    <w:rsid w:val="001C20CF"/>
    <w:rsid w:val="001C29D3"/>
    <w:rsid w:val="001C448C"/>
    <w:rsid w:val="001C4539"/>
    <w:rsid w:val="001C63A1"/>
    <w:rsid w:val="001C6494"/>
    <w:rsid w:val="001D4B1D"/>
    <w:rsid w:val="001F32DE"/>
    <w:rsid w:val="001F767A"/>
    <w:rsid w:val="00206152"/>
    <w:rsid w:val="00206B33"/>
    <w:rsid w:val="002125CA"/>
    <w:rsid w:val="00214AF9"/>
    <w:rsid w:val="00222A88"/>
    <w:rsid w:val="0022341C"/>
    <w:rsid w:val="002266CB"/>
    <w:rsid w:val="0023573D"/>
    <w:rsid w:val="002367DF"/>
    <w:rsid w:val="00246504"/>
    <w:rsid w:val="00253093"/>
    <w:rsid w:val="0025410F"/>
    <w:rsid w:val="00255E03"/>
    <w:rsid w:val="002609F1"/>
    <w:rsid w:val="00262380"/>
    <w:rsid w:val="00262396"/>
    <w:rsid w:val="00263829"/>
    <w:rsid w:val="00265867"/>
    <w:rsid w:val="00266918"/>
    <w:rsid w:val="002676B2"/>
    <w:rsid w:val="00271116"/>
    <w:rsid w:val="00271644"/>
    <w:rsid w:val="00276E8D"/>
    <w:rsid w:val="002831E4"/>
    <w:rsid w:val="00285010"/>
    <w:rsid w:val="0029773D"/>
    <w:rsid w:val="002B5967"/>
    <w:rsid w:val="002B6F2A"/>
    <w:rsid w:val="002D0709"/>
    <w:rsid w:val="002D10F7"/>
    <w:rsid w:val="002D12A4"/>
    <w:rsid w:val="002D2372"/>
    <w:rsid w:val="002D2709"/>
    <w:rsid w:val="002E530C"/>
    <w:rsid w:val="002E79BC"/>
    <w:rsid w:val="002F0026"/>
    <w:rsid w:val="0030701A"/>
    <w:rsid w:val="003074BD"/>
    <w:rsid w:val="00307CB0"/>
    <w:rsid w:val="0031111E"/>
    <w:rsid w:val="003158D5"/>
    <w:rsid w:val="0032744D"/>
    <w:rsid w:val="0033215C"/>
    <w:rsid w:val="003359FD"/>
    <w:rsid w:val="003362FE"/>
    <w:rsid w:val="00337C54"/>
    <w:rsid w:val="00343A80"/>
    <w:rsid w:val="00350787"/>
    <w:rsid w:val="00354498"/>
    <w:rsid w:val="00356B5C"/>
    <w:rsid w:val="00356F03"/>
    <w:rsid w:val="00364CF3"/>
    <w:rsid w:val="00366131"/>
    <w:rsid w:val="00372DEC"/>
    <w:rsid w:val="00374242"/>
    <w:rsid w:val="0037665E"/>
    <w:rsid w:val="00385506"/>
    <w:rsid w:val="0038717A"/>
    <w:rsid w:val="00387721"/>
    <w:rsid w:val="0039188D"/>
    <w:rsid w:val="003A21BB"/>
    <w:rsid w:val="003A440E"/>
    <w:rsid w:val="003A4476"/>
    <w:rsid w:val="003B1DE5"/>
    <w:rsid w:val="003B2A87"/>
    <w:rsid w:val="003B680A"/>
    <w:rsid w:val="003C0912"/>
    <w:rsid w:val="003C21FC"/>
    <w:rsid w:val="003C50DC"/>
    <w:rsid w:val="003D0DAA"/>
    <w:rsid w:val="003E006E"/>
    <w:rsid w:val="003E2D6C"/>
    <w:rsid w:val="003F2C12"/>
    <w:rsid w:val="003F5CA1"/>
    <w:rsid w:val="004005C2"/>
    <w:rsid w:val="00401FB1"/>
    <w:rsid w:val="00412680"/>
    <w:rsid w:val="00416297"/>
    <w:rsid w:val="00416E60"/>
    <w:rsid w:val="0042042E"/>
    <w:rsid w:val="004251B4"/>
    <w:rsid w:val="00427D83"/>
    <w:rsid w:val="0043364E"/>
    <w:rsid w:val="004347EF"/>
    <w:rsid w:val="004349F5"/>
    <w:rsid w:val="004458C8"/>
    <w:rsid w:val="0044773C"/>
    <w:rsid w:val="00456B99"/>
    <w:rsid w:val="00461643"/>
    <w:rsid w:val="00462B64"/>
    <w:rsid w:val="00463E7C"/>
    <w:rsid w:val="00466450"/>
    <w:rsid w:val="00476C7D"/>
    <w:rsid w:val="00481F1C"/>
    <w:rsid w:val="00482C77"/>
    <w:rsid w:val="00490B5A"/>
    <w:rsid w:val="004923BB"/>
    <w:rsid w:val="00494433"/>
    <w:rsid w:val="004946C7"/>
    <w:rsid w:val="00495631"/>
    <w:rsid w:val="004B07A7"/>
    <w:rsid w:val="004B0921"/>
    <w:rsid w:val="004B7C49"/>
    <w:rsid w:val="004C29E8"/>
    <w:rsid w:val="004C6611"/>
    <w:rsid w:val="004C7F04"/>
    <w:rsid w:val="004D2A75"/>
    <w:rsid w:val="004D30DF"/>
    <w:rsid w:val="004E022B"/>
    <w:rsid w:val="004E25BC"/>
    <w:rsid w:val="004E3D66"/>
    <w:rsid w:val="004E41F8"/>
    <w:rsid w:val="004E53A5"/>
    <w:rsid w:val="004E5A76"/>
    <w:rsid w:val="00500C09"/>
    <w:rsid w:val="00500FCA"/>
    <w:rsid w:val="0050175C"/>
    <w:rsid w:val="0050188B"/>
    <w:rsid w:val="005034FE"/>
    <w:rsid w:val="005101DF"/>
    <w:rsid w:val="0051143A"/>
    <w:rsid w:val="00511DF8"/>
    <w:rsid w:val="00512D14"/>
    <w:rsid w:val="00523076"/>
    <w:rsid w:val="005232D3"/>
    <w:rsid w:val="00531BCB"/>
    <w:rsid w:val="005324E2"/>
    <w:rsid w:val="00533B0C"/>
    <w:rsid w:val="00534A23"/>
    <w:rsid w:val="0053543E"/>
    <w:rsid w:val="00536DAA"/>
    <w:rsid w:val="00537C3E"/>
    <w:rsid w:val="00556ECC"/>
    <w:rsid w:val="00560141"/>
    <w:rsid w:val="0056092C"/>
    <w:rsid w:val="005614C8"/>
    <w:rsid w:val="005615B9"/>
    <w:rsid w:val="00562C0E"/>
    <w:rsid w:val="00565F8D"/>
    <w:rsid w:val="00567532"/>
    <w:rsid w:val="005712F9"/>
    <w:rsid w:val="00573400"/>
    <w:rsid w:val="00581120"/>
    <w:rsid w:val="00581A53"/>
    <w:rsid w:val="005845F6"/>
    <w:rsid w:val="00586F77"/>
    <w:rsid w:val="005A787A"/>
    <w:rsid w:val="005B0B28"/>
    <w:rsid w:val="005B7543"/>
    <w:rsid w:val="005C2DF7"/>
    <w:rsid w:val="005C541E"/>
    <w:rsid w:val="005C5989"/>
    <w:rsid w:val="005D29C5"/>
    <w:rsid w:val="005E4A76"/>
    <w:rsid w:val="005E6F1E"/>
    <w:rsid w:val="005F091B"/>
    <w:rsid w:val="005F3E15"/>
    <w:rsid w:val="005F5F10"/>
    <w:rsid w:val="005F6622"/>
    <w:rsid w:val="005F7BA8"/>
    <w:rsid w:val="00601776"/>
    <w:rsid w:val="00606905"/>
    <w:rsid w:val="00606BD5"/>
    <w:rsid w:val="006111B6"/>
    <w:rsid w:val="00614D93"/>
    <w:rsid w:val="00615162"/>
    <w:rsid w:val="006151F1"/>
    <w:rsid w:val="00616BF1"/>
    <w:rsid w:val="00621E58"/>
    <w:rsid w:val="00622664"/>
    <w:rsid w:val="00631DB2"/>
    <w:rsid w:val="00632959"/>
    <w:rsid w:val="0063333B"/>
    <w:rsid w:val="006433E7"/>
    <w:rsid w:val="00645259"/>
    <w:rsid w:val="00645D3A"/>
    <w:rsid w:val="006503AC"/>
    <w:rsid w:val="00651A32"/>
    <w:rsid w:val="00651FA3"/>
    <w:rsid w:val="006542EC"/>
    <w:rsid w:val="00654753"/>
    <w:rsid w:val="00655B46"/>
    <w:rsid w:val="00657F85"/>
    <w:rsid w:val="00661A18"/>
    <w:rsid w:val="00662990"/>
    <w:rsid w:val="00662F5C"/>
    <w:rsid w:val="00665F95"/>
    <w:rsid w:val="00677820"/>
    <w:rsid w:val="00686704"/>
    <w:rsid w:val="00693265"/>
    <w:rsid w:val="00696106"/>
    <w:rsid w:val="00696A22"/>
    <w:rsid w:val="006A158C"/>
    <w:rsid w:val="006A4F38"/>
    <w:rsid w:val="006A6EEC"/>
    <w:rsid w:val="006A747E"/>
    <w:rsid w:val="006B2E1F"/>
    <w:rsid w:val="006B40A5"/>
    <w:rsid w:val="006B5E58"/>
    <w:rsid w:val="006C199C"/>
    <w:rsid w:val="006C26FC"/>
    <w:rsid w:val="006C66B0"/>
    <w:rsid w:val="006D0D09"/>
    <w:rsid w:val="006D64BB"/>
    <w:rsid w:val="006E19D5"/>
    <w:rsid w:val="006E43F4"/>
    <w:rsid w:val="006E6317"/>
    <w:rsid w:val="006F05DD"/>
    <w:rsid w:val="006F23D9"/>
    <w:rsid w:val="006F5566"/>
    <w:rsid w:val="006F6890"/>
    <w:rsid w:val="006F6EED"/>
    <w:rsid w:val="006F746F"/>
    <w:rsid w:val="006F7E21"/>
    <w:rsid w:val="00702655"/>
    <w:rsid w:val="007048F7"/>
    <w:rsid w:val="00704AE9"/>
    <w:rsid w:val="0070562A"/>
    <w:rsid w:val="00706DC5"/>
    <w:rsid w:val="007123EE"/>
    <w:rsid w:val="00713A83"/>
    <w:rsid w:val="00714E79"/>
    <w:rsid w:val="007163BC"/>
    <w:rsid w:val="00717FA6"/>
    <w:rsid w:val="00726007"/>
    <w:rsid w:val="00727333"/>
    <w:rsid w:val="00727C06"/>
    <w:rsid w:val="00731309"/>
    <w:rsid w:val="0073506D"/>
    <w:rsid w:val="007439CC"/>
    <w:rsid w:val="00744078"/>
    <w:rsid w:val="0074565F"/>
    <w:rsid w:val="00745DF2"/>
    <w:rsid w:val="007606AC"/>
    <w:rsid w:val="00765C84"/>
    <w:rsid w:val="00766CE4"/>
    <w:rsid w:val="007673D1"/>
    <w:rsid w:val="0077386F"/>
    <w:rsid w:val="007746B7"/>
    <w:rsid w:val="007760BC"/>
    <w:rsid w:val="00780973"/>
    <w:rsid w:val="00787890"/>
    <w:rsid w:val="00793452"/>
    <w:rsid w:val="007B183A"/>
    <w:rsid w:val="007B7278"/>
    <w:rsid w:val="007C29CA"/>
    <w:rsid w:val="007C4E08"/>
    <w:rsid w:val="007D7C6A"/>
    <w:rsid w:val="007E1542"/>
    <w:rsid w:val="007F0A2B"/>
    <w:rsid w:val="007F0B28"/>
    <w:rsid w:val="0081182E"/>
    <w:rsid w:val="00815C3D"/>
    <w:rsid w:val="00823EF4"/>
    <w:rsid w:val="008306DE"/>
    <w:rsid w:val="00831073"/>
    <w:rsid w:val="00832C37"/>
    <w:rsid w:val="00833194"/>
    <w:rsid w:val="00837A5C"/>
    <w:rsid w:val="0084129D"/>
    <w:rsid w:val="00844FE1"/>
    <w:rsid w:val="0085349E"/>
    <w:rsid w:val="008605D3"/>
    <w:rsid w:val="00861B01"/>
    <w:rsid w:val="00864FB5"/>
    <w:rsid w:val="00874A8D"/>
    <w:rsid w:val="008766B4"/>
    <w:rsid w:val="0087789D"/>
    <w:rsid w:val="00883A9A"/>
    <w:rsid w:val="00884E3A"/>
    <w:rsid w:val="008916AC"/>
    <w:rsid w:val="00892119"/>
    <w:rsid w:val="008941E9"/>
    <w:rsid w:val="00896295"/>
    <w:rsid w:val="008974F6"/>
    <w:rsid w:val="00897E86"/>
    <w:rsid w:val="008B0E21"/>
    <w:rsid w:val="008B6CC9"/>
    <w:rsid w:val="008B6FD9"/>
    <w:rsid w:val="008C0331"/>
    <w:rsid w:val="008C6D23"/>
    <w:rsid w:val="008E2512"/>
    <w:rsid w:val="008E26A3"/>
    <w:rsid w:val="008E7C32"/>
    <w:rsid w:val="008F73B6"/>
    <w:rsid w:val="00900E4A"/>
    <w:rsid w:val="00902AB2"/>
    <w:rsid w:val="00902E76"/>
    <w:rsid w:val="0090670B"/>
    <w:rsid w:val="0091044C"/>
    <w:rsid w:val="009134AD"/>
    <w:rsid w:val="009142D7"/>
    <w:rsid w:val="00915224"/>
    <w:rsid w:val="009176AF"/>
    <w:rsid w:val="00921C8F"/>
    <w:rsid w:val="00922FEE"/>
    <w:rsid w:val="00927806"/>
    <w:rsid w:val="009303D9"/>
    <w:rsid w:val="009402AD"/>
    <w:rsid w:val="00942290"/>
    <w:rsid w:val="009432D1"/>
    <w:rsid w:val="00943AC7"/>
    <w:rsid w:val="00953DBB"/>
    <w:rsid w:val="009547AB"/>
    <w:rsid w:val="00954C0C"/>
    <w:rsid w:val="0096157D"/>
    <w:rsid w:val="00963C9A"/>
    <w:rsid w:val="0096591F"/>
    <w:rsid w:val="009659F6"/>
    <w:rsid w:val="00966259"/>
    <w:rsid w:val="00966866"/>
    <w:rsid w:val="00974B6D"/>
    <w:rsid w:val="00984597"/>
    <w:rsid w:val="009849D9"/>
    <w:rsid w:val="009900ED"/>
    <w:rsid w:val="009924A0"/>
    <w:rsid w:val="00992918"/>
    <w:rsid w:val="00995870"/>
    <w:rsid w:val="009A072A"/>
    <w:rsid w:val="009A3476"/>
    <w:rsid w:val="009A3DCA"/>
    <w:rsid w:val="009A6F52"/>
    <w:rsid w:val="009B093B"/>
    <w:rsid w:val="009B2D0D"/>
    <w:rsid w:val="009B7056"/>
    <w:rsid w:val="009B7984"/>
    <w:rsid w:val="009C15C4"/>
    <w:rsid w:val="009D369F"/>
    <w:rsid w:val="009D48E2"/>
    <w:rsid w:val="009D5D46"/>
    <w:rsid w:val="009D64FC"/>
    <w:rsid w:val="009E25C7"/>
    <w:rsid w:val="00A01A2C"/>
    <w:rsid w:val="00A2316C"/>
    <w:rsid w:val="00A274D4"/>
    <w:rsid w:val="00A3438F"/>
    <w:rsid w:val="00A403CE"/>
    <w:rsid w:val="00A403DF"/>
    <w:rsid w:val="00A44166"/>
    <w:rsid w:val="00A4428D"/>
    <w:rsid w:val="00A45210"/>
    <w:rsid w:val="00A46E29"/>
    <w:rsid w:val="00A54C42"/>
    <w:rsid w:val="00A60AE0"/>
    <w:rsid w:val="00A64B67"/>
    <w:rsid w:val="00A65841"/>
    <w:rsid w:val="00A67275"/>
    <w:rsid w:val="00A803E5"/>
    <w:rsid w:val="00A86739"/>
    <w:rsid w:val="00AB40D4"/>
    <w:rsid w:val="00AB6422"/>
    <w:rsid w:val="00AC69C3"/>
    <w:rsid w:val="00AD3BC4"/>
    <w:rsid w:val="00AD796A"/>
    <w:rsid w:val="00AE4659"/>
    <w:rsid w:val="00AE54E7"/>
    <w:rsid w:val="00AE7D97"/>
    <w:rsid w:val="00AF035C"/>
    <w:rsid w:val="00AF6C65"/>
    <w:rsid w:val="00AF712A"/>
    <w:rsid w:val="00B00F94"/>
    <w:rsid w:val="00B04481"/>
    <w:rsid w:val="00B0796E"/>
    <w:rsid w:val="00B16524"/>
    <w:rsid w:val="00B17EA7"/>
    <w:rsid w:val="00B20C01"/>
    <w:rsid w:val="00B335CD"/>
    <w:rsid w:val="00B33737"/>
    <w:rsid w:val="00B35B27"/>
    <w:rsid w:val="00B41B72"/>
    <w:rsid w:val="00B43444"/>
    <w:rsid w:val="00B434DB"/>
    <w:rsid w:val="00B51521"/>
    <w:rsid w:val="00B52A14"/>
    <w:rsid w:val="00B55602"/>
    <w:rsid w:val="00B97AEE"/>
    <w:rsid w:val="00BA10C3"/>
    <w:rsid w:val="00BA4A14"/>
    <w:rsid w:val="00BB2C6B"/>
    <w:rsid w:val="00BB72E5"/>
    <w:rsid w:val="00BC1341"/>
    <w:rsid w:val="00BD15BE"/>
    <w:rsid w:val="00BD7861"/>
    <w:rsid w:val="00BE0D9B"/>
    <w:rsid w:val="00C01B1F"/>
    <w:rsid w:val="00C04BE1"/>
    <w:rsid w:val="00C147BA"/>
    <w:rsid w:val="00C160F0"/>
    <w:rsid w:val="00C20028"/>
    <w:rsid w:val="00C22098"/>
    <w:rsid w:val="00C24D0E"/>
    <w:rsid w:val="00C26743"/>
    <w:rsid w:val="00C314ED"/>
    <w:rsid w:val="00C33417"/>
    <w:rsid w:val="00C36B5A"/>
    <w:rsid w:val="00C442F0"/>
    <w:rsid w:val="00C4568F"/>
    <w:rsid w:val="00C649A3"/>
    <w:rsid w:val="00C704F0"/>
    <w:rsid w:val="00C73B04"/>
    <w:rsid w:val="00C74C94"/>
    <w:rsid w:val="00C772ED"/>
    <w:rsid w:val="00C8293D"/>
    <w:rsid w:val="00C841F2"/>
    <w:rsid w:val="00C87EC1"/>
    <w:rsid w:val="00C93A08"/>
    <w:rsid w:val="00C96AD5"/>
    <w:rsid w:val="00CC5B86"/>
    <w:rsid w:val="00CD28D8"/>
    <w:rsid w:val="00CE0987"/>
    <w:rsid w:val="00CE28FC"/>
    <w:rsid w:val="00CE5820"/>
    <w:rsid w:val="00CF18C7"/>
    <w:rsid w:val="00CF5329"/>
    <w:rsid w:val="00CF70C8"/>
    <w:rsid w:val="00D049CE"/>
    <w:rsid w:val="00D05B1E"/>
    <w:rsid w:val="00D13025"/>
    <w:rsid w:val="00D23D8C"/>
    <w:rsid w:val="00D27257"/>
    <w:rsid w:val="00D40029"/>
    <w:rsid w:val="00D44955"/>
    <w:rsid w:val="00D451FC"/>
    <w:rsid w:val="00D47204"/>
    <w:rsid w:val="00D52ED0"/>
    <w:rsid w:val="00D576F0"/>
    <w:rsid w:val="00D667F9"/>
    <w:rsid w:val="00D708D5"/>
    <w:rsid w:val="00D7232B"/>
    <w:rsid w:val="00D82925"/>
    <w:rsid w:val="00D83239"/>
    <w:rsid w:val="00D87C52"/>
    <w:rsid w:val="00D9236B"/>
    <w:rsid w:val="00D942CD"/>
    <w:rsid w:val="00D97220"/>
    <w:rsid w:val="00DA3B1A"/>
    <w:rsid w:val="00DA5785"/>
    <w:rsid w:val="00DB5B5B"/>
    <w:rsid w:val="00DB5D95"/>
    <w:rsid w:val="00DC4A41"/>
    <w:rsid w:val="00DC4AE4"/>
    <w:rsid w:val="00DD06FE"/>
    <w:rsid w:val="00DD099D"/>
    <w:rsid w:val="00DD460F"/>
    <w:rsid w:val="00DE6A35"/>
    <w:rsid w:val="00DF6FF0"/>
    <w:rsid w:val="00E010F9"/>
    <w:rsid w:val="00E03623"/>
    <w:rsid w:val="00E0772C"/>
    <w:rsid w:val="00E14BE6"/>
    <w:rsid w:val="00E1625E"/>
    <w:rsid w:val="00E174CF"/>
    <w:rsid w:val="00E20626"/>
    <w:rsid w:val="00E20B7C"/>
    <w:rsid w:val="00E21388"/>
    <w:rsid w:val="00E22D78"/>
    <w:rsid w:val="00E37814"/>
    <w:rsid w:val="00E452D1"/>
    <w:rsid w:val="00E458B3"/>
    <w:rsid w:val="00E56E9D"/>
    <w:rsid w:val="00E5740D"/>
    <w:rsid w:val="00E62572"/>
    <w:rsid w:val="00E84E6B"/>
    <w:rsid w:val="00E8580C"/>
    <w:rsid w:val="00E90626"/>
    <w:rsid w:val="00EA0E0B"/>
    <w:rsid w:val="00EB1C7D"/>
    <w:rsid w:val="00EC56B4"/>
    <w:rsid w:val="00EC7253"/>
    <w:rsid w:val="00ED275E"/>
    <w:rsid w:val="00ED635D"/>
    <w:rsid w:val="00EE6487"/>
    <w:rsid w:val="00EF075F"/>
    <w:rsid w:val="00EF0BCA"/>
    <w:rsid w:val="00EF26B2"/>
    <w:rsid w:val="00EF2CED"/>
    <w:rsid w:val="00EF5BB4"/>
    <w:rsid w:val="00F0028D"/>
    <w:rsid w:val="00F10B06"/>
    <w:rsid w:val="00F10C4F"/>
    <w:rsid w:val="00F27E05"/>
    <w:rsid w:val="00F41910"/>
    <w:rsid w:val="00F50DE6"/>
    <w:rsid w:val="00F50FF7"/>
    <w:rsid w:val="00F54919"/>
    <w:rsid w:val="00F63ECC"/>
    <w:rsid w:val="00F64D66"/>
    <w:rsid w:val="00F7261F"/>
    <w:rsid w:val="00F73EC1"/>
    <w:rsid w:val="00F80089"/>
    <w:rsid w:val="00F943CE"/>
    <w:rsid w:val="00F949D9"/>
    <w:rsid w:val="00FA30AD"/>
    <w:rsid w:val="00FA7030"/>
    <w:rsid w:val="00FC29E6"/>
    <w:rsid w:val="00FD3F7F"/>
    <w:rsid w:val="00FD692B"/>
    <w:rsid w:val="00FD779F"/>
    <w:rsid w:val="00FE36C0"/>
    <w:rsid w:val="00FF2945"/>
    <w:rsid w:val="00FF7BE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BBA60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090E"/>
    <w:pPr>
      <w:widowControl w:val="0"/>
    </w:pPr>
    <w:rPr>
      <w:lang w:val="en-GB"/>
    </w:rPr>
  </w:style>
  <w:style w:type="paragraph" w:styleId="Heading1">
    <w:name w:val="heading 1"/>
    <w:basedOn w:val="Normal"/>
    <w:next w:val="Normal"/>
    <w:link w:val="Heading1Char"/>
    <w:uiPriority w:val="9"/>
    <w:qFormat/>
    <w:rsid w:val="008E251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3">
    <w:name w:val="heading 3"/>
    <w:basedOn w:val="Normal"/>
    <w:next w:val="Normal"/>
    <w:autoRedefine/>
    <w:qFormat/>
    <w:rsid w:val="0005090E"/>
    <w:pPr>
      <w:keepNext/>
      <w:pBdr>
        <w:top w:val="single" w:sz="4" w:space="1" w:color="auto"/>
        <w:left w:val="single" w:sz="4" w:space="4" w:color="auto"/>
        <w:bottom w:val="single" w:sz="4" w:space="1" w:color="auto"/>
        <w:right w:val="single" w:sz="4" w:space="4" w:color="auto"/>
      </w:pBdr>
      <w:ind w:right="113"/>
      <w:outlineLvl w:val="2"/>
    </w:pPr>
    <w:rPr>
      <w:b/>
      <w:bCs/>
      <w:szCs w:val="24"/>
    </w:rPr>
  </w:style>
  <w:style w:type="paragraph" w:styleId="Heading4">
    <w:name w:val="heading 4"/>
    <w:basedOn w:val="Normal"/>
    <w:next w:val="Normal"/>
    <w:qFormat/>
    <w:rsid w:val="0005090E"/>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05090E"/>
    <w:pPr>
      <w:keepLines/>
      <w:spacing w:before="200" w:after="240" w:line="200" w:lineRule="exact"/>
    </w:pPr>
    <w:rPr>
      <w:sz w:val="16"/>
    </w:rPr>
  </w:style>
  <w:style w:type="paragraph" w:customStyle="1" w:styleId="Els-1storder-head">
    <w:name w:val="Els-1storder-head"/>
    <w:next w:val="Els-body-text"/>
    <w:rsid w:val="0005090E"/>
    <w:pPr>
      <w:keepNext/>
      <w:numPr>
        <w:numId w:val="5"/>
      </w:numPr>
      <w:suppressAutoHyphens/>
      <w:spacing w:before="240" w:after="240" w:line="240" w:lineRule="exact"/>
    </w:pPr>
    <w:rPr>
      <w:b/>
    </w:rPr>
  </w:style>
  <w:style w:type="paragraph" w:customStyle="1" w:styleId="Els-2ndorder-head">
    <w:name w:val="Els-2ndorder-head"/>
    <w:next w:val="Els-body-text"/>
    <w:rsid w:val="0005090E"/>
    <w:pPr>
      <w:keepNext/>
      <w:numPr>
        <w:ilvl w:val="1"/>
        <w:numId w:val="6"/>
      </w:numPr>
      <w:suppressAutoHyphens/>
      <w:spacing w:before="240" w:after="240" w:line="240" w:lineRule="exact"/>
    </w:pPr>
    <w:rPr>
      <w:i/>
    </w:rPr>
  </w:style>
  <w:style w:type="paragraph" w:customStyle="1" w:styleId="Els-3rdorder-head">
    <w:name w:val="Els-3rdorder-head"/>
    <w:next w:val="Els-body-text"/>
    <w:rsid w:val="0005090E"/>
    <w:pPr>
      <w:keepNext/>
      <w:numPr>
        <w:ilvl w:val="2"/>
        <w:numId w:val="7"/>
      </w:numPr>
      <w:suppressAutoHyphens/>
      <w:spacing w:before="240" w:line="240" w:lineRule="exact"/>
    </w:pPr>
    <w:rPr>
      <w:i/>
    </w:rPr>
  </w:style>
  <w:style w:type="paragraph" w:customStyle="1" w:styleId="Els-4thorder-head">
    <w:name w:val="Els-4thorder-head"/>
    <w:next w:val="Els-body-text"/>
    <w:rsid w:val="0005090E"/>
    <w:pPr>
      <w:keepNext/>
      <w:numPr>
        <w:ilvl w:val="3"/>
        <w:numId w:val="8"/>
      </w:numPr>
      <w:suppressAutoHyphens/>
      <w:spacing w:before="240" w:line="240" w:lineRule="exact"/>
    </w:pPr>
    <w:rPr>
      <w:i/>
    </w:rPr>
  </w:style>
  <w:style w:type="paragraph" w:customStyle="1" w:styleId="Els-Abstract-head">
    <w:name w:val="Els-Abstract-head"/>
    <w:next w:val="Normal"/>
    <w:rsid w:val="0005090E"/>
    <w:pPr>
      <w:keepNext/>
      <w:pBdr>
        <w:top w:val="single" w:sz="4" w:space="10" w:color="auto"/>
      </w:pBdr>
      <w:suppressAutoHyphens/>
      <w:spacing w:after="220" w:line="220" w:lineRule="exact"/>
    </w:pPr>
    <w:rPr>
      <w:b/>
      <w:sz w:val="18"/>
    </w:rPr>
  </w:style>
  <w:style w:type="paragraph" w:customStyle="1" w:styleId="Els-Abstract-text">
    <w:name w:val="Els-Abstract-text"/>
    <w:next w:val="Normal"/>
    <w:rsid w:val="0005090E"/>
    <w:pPr>
      <w:spacing w:line="220" w:lineRule="exact"/>
      <w:jc w:val="both"/>
    </w:pPr>
    <w:rPr>
      <w:sz w:val="18"/>
    </w:rPr>
  </w:style>
  <w:style w:type="paragraph" w:customStyle="1" w:styleId="Els-acknowledgement">
    <w:name w:val="Els-acknowledgement"/>
    <w:next w:val="Normal"/>
    <w:rsid w:val="0005090E"/>
    <w:pPr>
      <w:keepNext/>
      <w:spacing w:before="480" w:after="240" w:line="220" w:lineRule="exact"/>
    </w:pPr>
    <w:rPr>
      <w:b/>
    </w:rPr>
  </w:style>
  <w:style w:type="paragraph" w:customStyle="1" w:styleId="Els-aditional-article-history">
    <w:name w:val="Els-aditional-article-history"/>
    <w:basedOn w:val="Normal"/>
    <w:rsid w:val="0005090E"/>
    <w:pPr>
      <w:spacing w:after="400" w:line="200" w:lineRule="exact"/>
      <w:jc w:val="center"/>
    </w:pPr>
    <w:rPr>
      <w:b/>
      <w:noProof/>
      <w:sz w:val="16"/>
      <w:lang w:val="en-US"/>
    </w:rPr>
  </w:style>
  <w:style w:type="paragraph" w:customStyle="1" w:styleId="Els-Affiliation">
    <w:name w:val="Els-Affiliation"/>
    <w:next w:val="Els-Abstract-head"/>
    <w:rsid w:val="0005090E"/>
    <w:pPr>
      <w:suppressAutoHyphens/>
      <w:spacing w:line="200" w:lineRule="exact"/>
      <w:jc w:val="center"/>
    </w:pPr>
    <w:rPr>
      <w:i/>
      <w:noProof/>
      <w:sz w:val="16"/>
    </w:rPr>
  </w:style>
  <w:style w:type="paragraph" w:customStyle="1" w:styleId="Els-appendixhead">
    <w:name w:val="Els-appendixhead"/>
    <w:next w:val="Normal"/>
    <w:rsid w:val="0005090E"/>
    <w:pPr>
      <w:numPr>
        <w:numId w:val="1"/>
      </w:numPr>
      <w:spacing w:before="480" w:after="240" w:line="220" w:lineRule="exact"/>
    </w:pPr>
    <w:rPr>
      <w:b/>
    </w:rPr>
  </w:style>
  <w:style w:type="paragraph" w:customStyle="1" w:styleId="Els-appendixsubhead">
    <w:name w:val="Els-appendixsubhead"/>
    <w:next w:val="Normal"/>
    <w:rsid w:val="0005090E"/>
    <w:pPr>
      <w:numPr>
        <w:ilvl w:val="1"/>
        <w:numId w:val="2"/>
      </w:numPr>
      <w:spacing w:before="240" w:after="240" w:line="220" w:lineRule="exact"/>
    </w:pPr>
    <w:rPr>
      <w:i/>
    </w:rPr>
  </w:style>
  <w:style w:type="paragraph" w:customStyle="1" w:styleId="Els-Author">
    <w:name w:val="Els-Author"/>
    <w:next w:val="Normal"/>
    <w:rsid w:val="0005090E"/>
    <w:pPr>
      <w:keepNext/>
      <w:suppressAutoHyphens/>
      <w:spacing w:after="160" w:line="300" w:lineRule="exact"/>
      <w:jc w:val="center"/>
    </w:pPr>
    <w:rPr>
      <w:noProof/>
      <w:sz w:val="26"/>
    </w:rPr>
  </w:style>
  <w:style w:type="paragraph" w:customStyle="1" w:styleId="Els-body-text">
    <w:name w:val="Els-body-text"/>
    <w:rsid w:val="0005090E"/>
    <w:pPr>
      <w:spacing w:line="240" w:lineRule="exact"/>
      <w:ind w:firstLine="238"/>
      <w:jc w:val="both"/>
    </w:pPr>
  </w:style>
  <w:style w:type="paragraph" w:customStyle="1" w:styleId="Els-bulletlist">
    <w:name w:val="Els-bulletlist"/>
    <w:basedOn w:val="Els-body-text"/>
    <w:rsid w:val="0005090E"/>
    <w:pPr>
      <w:numPr>
        <w:numId w:val="3"/>
      </w:numPr>
      <w:tabs>
        <w:tab w:val="left" w:pos="240"/>
      </w:tabs>
      <w:jc w:val="left"/>
    </w:pPr>
  </w:style>
  <w:style w:type="paragraph" w:customStyle="1" w:styleId="Els-caption">
    <w:name w:val="Els-caption"/>
    <w:rsid w:val="0005090E"/>
    <w:pPr>
      <w:keepLines/>
      <w:spacing w:before="200" w:after="240" w:line="200" w:lineRule="exact"/>
    </w:pPr>
    <w:rPr>
      <w:sz w:val="16"/>
    </w:rPr>
  </w:style>
  <w:style w:type="paragraph" w:customStyle="1" w:styleId="Els-chem-equation">
    <w:name w:val="Els-chem-equation"/>
    <w:next w:val="Els-body-text"/>
    <w:rsid w:val="0005090E"/>
    <w:pPr>
      <w:tabs>
        <w:tab w:val="right" w:pos="4320"/>
        <w:tab w:val="right" w:pos="9120"/>
      </w:tabs>
      <w:spacing w:before="120" w:after="120" w:line="220" w:lineRule="exact"/>
    </w:pPr>
    <w:rPr>
      <w:noProof/>
      <w:sz w:val="18"/>
    </w:rPr>
  </w:style>
  <w:style w:type="paragraph" w:customStyle="1" w:styleId="Els-collaboration">
    <w:name w:val="Els-collaboration"/>
    <w:basedOn w:val="Els-Author"/>
    <w:rsid w:val="0005090E"/>
    <w:pPr>
      <w:jc w:val="right"/>
    </w:pPr>
  </w:style>
  <w:style w:type="paragraph" w:customStyle="1" w:styleId="Els-collaboration-affiliation">
    <w:name w:val="Els-collaboration-affiliation"/>
    <w:basedOn w:val="Els-collaboration"/>
    <w:rsid w:val="0005090E"/>
  </w:style>
  <w:style w:type="paragraph" w:customStyle="1" w:styleId="Els-presented-by">
    <w:name w:val="Els-presented-by"/>
    <w:rsid w:val="0005090E"/>
    <w:pPr>
      <w:spacing w:after="200"/>
      <w:jc w:val="center"/>
    </w:pPr>
    <w:rPr>
      <w:b/>
      <w:sz w:val="16"/>
    </w:rPr>
  </w:style>
  <w:style w:type="paragraph" w:customStyle="1" w:styleId="Els-dedicated-to">
    <w:name w:val="Els-dedicated-to"/>
    <w:basedOn w:val="Els-presented-by"/>
    <w:rsid w:val="0005090E"/>
    <w:rPr>
      <w:b w:val="0"/>
    </w:rPr>
  </w:style>
  <w:style w:type="paragraph" w:customStyle="1" w:styleId="Els-equation">
    <w:name w:val="Els-equation"/>
    <w:next w:val="Normal"/>
    <w:rsid w:val="0005090E"/>
    <w:pPr>
      <w:widowControl w:val="0"/>
      <w:tabs>
        <w:tab w:val="right" w:pos="4320"/>
        <w:tab w:val="right" w:pos="9120"/>
      </w:tabs>
      <w:spacing w:before="240" w:after="240"/>
      <w:ind w:left="482"/>
    </w:pPr>
    <w:rPr>
      <w:i/>
      <w:noProof/>
    </w:rPr>
  </w:style>
  <w:style w:type="paragraph" w:customStyle="1" w:styleId="Els-footnote">
    <w:name w:val="Els-footnote"/>
    <w:rsid w:val="0005090E"/>
    <w:pPr>
      <w:keepLines/>
      <w:widowControl w:val="0"/>
      <w:spacing w:line="200" w:lineRule="exact"/>
      <w:ind w:firstLine="240"/>
      <w:jc w:val="both"/>
    </w:pPr>
    <w:rPr>
      <w:sz w:val="16"/>
    </w:rPr>
  </w:style>
  <w:style w:type="paragraph" w:customStyle="1" w:styleId="Els-history">
    <w:name w:val="Els-history"/>
    <w:next w:val="Normal"/>
    <w:rsid w:val="0005090E"/>
    <w:pPr>
      <w:spacing w:before="120" w:after="400" w:line="200" w:lineRule="exact"/>
      <w:jc w:val="center"/>
    </w:pPr>
    <w:rPr>
      <w:noProof/>
      <w:sz w:val="16"/>
    </w:rPr>
  </w:style>
  <w:style w:type="paragraph" w:customStyle="1" w:styleId="Els-journal-logo">
    <w:name w:val="Els-journal-logo"/>
    <w:rsid w:val="0005090E"/>
    <w:pPr>
      <w:pBdr>
        <w:top w:val="thinThickLargeGap" w:sz="12" w:space="0" w:color="auto"/>
        <w:bottom w:val="thickThinLargeGap" w:sz="12" w:space="0" w:color="auto"/>
      </w:pBdr>
    </w:pPr>
    <w:rPr>
      <w:rFonts w:ascii="Helvetica" w:hAnsi="Helvetica"/>
      <w:b/>
      <w:noProof/>
      <w:sz w:val="24"/>
    </w:rPr>
  </w:style>
  <w:style w:type="paragraph" w:customStyle="1" w:styleId="Els-keywords">
    <w:name w:val="Els-keywords"/>
    <w:next w:val="Normal"/>
    <w:rsid w:val="0005090E"/>
    <w:pPr>
      <w:pBdr>
        <w:bottom w:val="single" w:sz="4" w:space="10" w:color="auto"/>
      </w:pBdr>
      <w:spacing w:after="200" w:line="200" w:lineRule="exact"/>
    </w:pPr>
    <w:rPr>
      <w:noProof/>
      <w:sz w:val="16"/>
    </w:rPr>
  </w:style>
  <w:style w:type="paragraph" w:customStyle="1" w:styleId="Els-numlist">
    <w:name w:val="Els-numlist"/>
    <w:basedOn w:val="Els-body-text"/>
    <w:rsid w:val="0005090E"/>
    <w:pPr>
      <w:numPr>
        <w:numId w:val="4"/>
      </w:numPr>
      <w:tabs>
        <w:tab w:val="left" w:pos="240"/>
      </w:tabs>
      <w:ind w:left="480"/>
      <w:jc w:val="left"/>
    </w:pPr>
  </w:style>
  <w:style w:type="paragraph" w:customStyle="1" w:styleId="Els-reference">
    <w:name w:val="Els-reference"/>
    <w:rsid w:val="0005090E"/>
    <w:pPr>
      <w:tabs>
        <w:tab w:val="left" w:pos="312"/>
      </w:tabs>
      <w:spacing w:line="200" w:lineRule="exact"/>
      <w:ind w:left="312" w:hanging="312"/>
    </w:pPr>
    <w:rPr>
      <w:noProof/>
      <w:sz w:val="16"/>
    </w:rPr>
  </w:style>
  <w:style w:type="paragraph" w:customStyle="1" w:styleId="Els-reference-head">
    <w:name w:val="Els-reference-head"/>
    <w:next w:val="Els-reference"/>
    <w:rsid w:val="0005090E"/>
    <w:pPr>
      <w:keepNext/>
      <w:spacing w:before="480" w:after="200" w:line="220" w:lineRule="exact"/>
    </w:pPr>
    <w:rPr>
      <w:b/>
    </w:rPr>
  </w:style>
  <w:style w:type="paragraph" w:customStyle="1" w:styleId="Els-reprint-line">
    <w:name w:val="Els-reprint-line"/>
    <w:basedOn w:val="Normal"/>
    <w:rsid w:val="0005090E"/>
    <w:pPr>
      <w:tabs>
        <w:tab w:val="left" w:pos="0"/>
        <w:tab w:val="center" w:pos="5443"/>
      </w:tabs>
      <w:jc w:val="center"/>
    </w:pPr>
    <w:rPr>
      <w:sz w:val="16"/>
    </w:rPr>
  </w:style>
  <w:style w:type="paragraph" w:customStyle="1" w:styleId="Els-table-text">
    <w:name w:val="Els-table-text"/>
    <w:rsid w:val="0005090E"/>
    <w:pPr>
      <w:spacing w:after="80" w:line="200" w:lineRule="exact"/>
    </w:pPr>
    <w:rPr>
      <w:sz w:val="16"/>
    </w:rPr>
  </w:style>
  <w:style w:type="paragraph" w:customStyle="1" w:styleId="Els-Title">
    <w:name w:val="Els-Title"/>
    <w:next w:val="Els-Author"/>
    <w:autoRedefine/>
    <w:rsid w:val="00494433"/>
    <w:pPr>
      <w:suppressAutoHyphens/>
      <w:spacing w:line="400" w:lineRule="exact"/>
      <w:jc w:val="center"/>
    </w:pPr>
    <w:rPr>
      <w:sz w:val="34"/>
    </w:rPr>
  </w:style>
  <w:style w:type="character" w:styleId="EndnoteReference">
    <w:name w:val="endnote reference"/>
    <w:semiHidden/>
    <w:rsid w:val="0005090E"/>
    <w:rPr>
      <w:vertAlign w:val="superscript"/>
    </w:rPr>
  </w:style>
  <w:style w:type="paragraph" w:styleId="Header">
    <w:name w:val="header"/>
    <w:link w:val="HeaderChar"/>
    <w:uiPriority w:val="99"/>
    <w:rsid w:val="0005090E"/>
    <w:pPr>
      <w:tabs>
        <w:tab w:val="center" w:pos="4706"/>
        <w:tab w:val="right" w:pos="9356"/>
      </w:tabs>
      <w:spacing w:before="100" w:beforeAutospacing="1" w:after="240" w:line="200" w:lineRule="atLeast"/>
    </w:pPr>
    <w:rPr>
      <w:i/>
      <w:noProof/>
      <w:sz w:val="16"/>
    </w:rPr>
  </w:style>
  <w:style w:type="paragraph" w:styleId="Footer">
    <w:name w:val="footer"/>
    <w:basedOn w:val="Header"/>
    <w:link w:val="FooterChar"/>
    <w:uiPriority w:val="99"/>
    <w:rsid w:val="0005090E"/>
    <w:pPr>
      <w:tabs>
        <w:tab w:val="right" w:pos="10080"/>
      </w:tabs>
    </w:pPr>
    <w:rPr>
      <w:i w:val="0"/>
    </w:rPr>
  </w:style>
  <w:style w:type="character" w:styleId="FootnoteReference">
    <w:name w:val="footnote reference"/>
    <w:semiHidden/>
    <w:rsid w:val="0005090E"/>
    <w:rPr>
      <w:vertAlign w:val="superscript"/>
    </w:rPr>
  </w:style>
  <w:style w:type="paragraph" w:styleId="FootnoteText">
    <w:name w:val="footnote text"/>
    <w:basedOn w:val="Normal"/>
    <w:semiHidden/>
    <w:rsid w:val="0005090E"/>
    <w:rPr>
      <w:rFonts w:ascii="Univers" w:hAnsi="Univers"/>
    </w:rPr>
  </w:style>
  <w:style w:type="character" w:styleId="Hyperlink">
    <w:name w:val="Hyperlink"/>
    <w:semiHidden/>
    <w:rsid w:val="0005090E"/>
    <w:rPr>
      <w:color w:val="auto"/>
      <w:sz w:val="16"/>
      <w:u w:val="none"/>
    </w:rPr>
  </w:style>
  <w:style w:type="character" w:customStyle="1" w:styleId="MTEquationSection">
    <w:name w:val="MTEquationSection"/>
    <w:rsid w:val="0005090E"/>
    <w:rPr>
      <w:vanish/>
      <w:color w:val="FF0000"/>
    </w:rPr>
  </w:style>
  <w:style w:type="character" w:styleId="PageNumber">
    <w:name w:val="page number"/>
    <w:semiHidden/>
    <w:rsid w:val="0005090E"/>
    <w:rPr>
      <w:sz w:val="16"/>
    </w:rPr>
  </w:style>
  <w:style w:type="paragraph" w:styleId="PlainText">
    <w:name w:val="Plain Text"/>
    <w:basedOn w:val="Normal"/>
    <w:semiHidden/>
    <w:rsid w:val="0005090E"/>
    <w:rPr>
      <w:rFonts w:ascii="Courier New" w:hAnsi="Courier New" w:cs="Courier New"/>
      <w:lang w:val="en-US"/>
    </w:rPr>
  </w:style>
  <w:style w:type="paragraph" w:customStyle="1" w:styleId="Els-5thorder-head">
    <w:name w:val="Els-5thorder-head"/>
    <w:next w:val="Els-body-text"/>
    <w:rsid w:val="0005090E"/>
    <w:pPr>
      <w:keepNext/>
      <w:suppressAutoHyphens/>
      <w:spacing w:line="240" w:lineRule="exact"/>
    </w:pPr>
    <w:rPr>
      <w:i/>
    </w:rPr>
  </w:style>
  <w:style w:type="paragraph" w:customStyle="1" w:styleId="Els-Abstract-Copyright">
    <w:name w:val="Els-Abstract-Copyright"/>
    <w:basedOn w:val="Els-Abstract-text"/>
    <w:rsid w:val="0005090E"/>
    <w:pPr>
      <w:spacing w:after="220"/>
    </w:pPr>
  </w:style>
  <w:style w:type="paragraph" w:customStyle="1" w:styleId="DocHead">
    <w:name w:val="DocHead"/>
    <w:rsid w:val="0005090E"/>
    <w:pPr>
      <w:spacing w:before="240" w:after="240"/>
      <w:jc w:val="center"/>
    </w:pPr>
    <w:rPr>
      <w:sz w:val="24"/>
    </w:rPr>
  </w:style>
  <w:style w:type="character" w:styleId="FollowedHyperlink">
    <w:name w:val="FollowedHyperlink"/>
    <w:semiHidden/>
    <w:rsid w:val="0005090E"/>
    <w:rPr>
      <w:color w:val="800080"/>
      <w:u w:val="single"/>
    </w:rPr>
  </w:style>
  <w:style w:type="character" w:customStyle="1" w:styleId="Els-1storder-headChar">
    <w:name w:val="Els-1storder-head Char"/>
    <w:rsid w:val="0005090E"/>
    <w:rPr>
      <w:b/>
      <w:lang w:val="en-US" w:eastAsia="en-US" w:bidi="ar-SA"/>
    </w:rPr>
  </w:style>
  <w:style w:type="character" w:styleId="CommentReference">
    <w:name w:val="annotation reference"/>
    <w:semiHidden/>
    <w:unhideWhenUsed/>
    <w:rsid w:val="0005090E"/>
    <w:rPr>
      <w:sz w:val="16"/>
      <w:szCs w:val="16"/>
    </w:rPr>
  </w:style>
  <w:style w:type="paragraph" w:styleId="BalloonText">
    <w:name w:val="Balloon Text"/>
    <w:basedOn w:val="Normal"/>
    <w:rsid w:val="0005090E"/>
    <w:rPr>
      <w:rFonts w:ascii="Tahoma" w:hAnsi="Tahoma" w:cs="Tahoma"/>
      <w:sz w:val="16"/>
      <w:szCs w:val="16"/>
    </w:rPr>
  </w:style>
  <w:style w:type="character" w:customStyle="1" w:styleId="BalloonTextChar">
    <w:name w:val="Balloon Text Char"/>
    <w:rsid w:val="0005090E"/>
    <w:rPr>
      <w:rFonts w:ascii="Tahoma" w:hAnsi="Tahoma" w:cs="Tahoma"/>
      <w:sz w:val="16"/>
      <w:szCs w:val="16"/>
      <w:lang w:eastAsia="en-US"/>
    </w:rPr>
  </w:style>
  <w:style w:type="paragraph" w:styleId="CommentText">
    <w:name w:val="annotation text"/>
    <w:basedOn w:val="Normal"/>
    <w:unhideWhenUsed/>
    <w:rsid w:val="0005090E"/>
  </w:style>
  <w:style w:type="character" w:customStyle="1" w:styleId="CommentTextChar">
    <w:name w:val="Comment Text Char"/>
    <w:semiHidden/>
    <w:rsid w:val="0005090E"/>
    <w:rPr>
      <w:lang w:val="en-GB"/>
    </w:rPr>
  </w:style>
  <w:style w:type="paragraph" w:styleId="CommentSubject">
    <w:name w:val="annotation subject"/>
    <w:basedOn w:val="CommentText"/>
    <w:next w:val="CommentText"/>
    <w:semiHidden/>
    <w:unhideWhenUsed/>
    <w:rsid w:val="0005090E"/>
    <w:rPr>
      <w:b/>
      <w:bCs/>
    </w:rPr>
  </w:style>
  <w:style w:type="character" w:customStyle="1" w:styleId="CommentSubjectChar">
    <w:name w:val="Comment Subject Char"/>
    <w:semiHidden/>
    <w:rsid w:val="0005090E"/>
    <w:rPr>
      <w:b/>
      <w:bCs/>
      <w:lang w:val="en-GB"/>
    </w:rPr>
  </w:style>
  <w:style w:type="paragraph" w:styleId="BodyTextIndent">
    <w:name w:val="Body Text Indent"/>
    <w:basedOn w:val="Normal"/>
    <w:semiHidden/>
    <w:rsid w:val="0005090E"/>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05090E"/>
    <w:pPr>
      <w:widowControl/>
      <w:ind w:left="720"/>
    </w:pPr>
    <w:rPr>
      <w:rFonts w:ascii="Arial" w:eastAsia="Batang" w:hAnsi="Arial"/>
      <w:sz w:val="22"/>
      <w:szCs w:val="24"/>
      <w:lang w:val="en-US" w:eastAsia="ko-KR"/>
    </w:rPr>
  </w:style>
  <w:style w:type="paragraph" w:customStyle="1" w:styleId="LiteWCCM">
    <w:name w:val="Lite WCCM"/>
    <w:basedOn w:val="Normal"/>
    <w:rsid w:val="00B335CD"/>
    <w:pPr>
      <w:tabs>
        <w:tab w:val="left" w:pos="142"/>
      </w:tabs>
      <w:autoSpaceDE w:val="0"/>
      <w:autoSpaceDN w:val="0"/>
      <w:jc w:val="center"/>
    </w:pPr>
    <w:rPr>
      <w:rFonts w:eastAsia="Times New Roman"/>
      <w:sz w:val="22"/>
      <w:szCs w:val="22"/>
      <w:lang w:val="en-US" w:eastAsia="es-ES"/>
    </w:rPr>
  </w:style>
  <w:style w:type="paragraph" w:styleId="ListParagraph">
    <w:name w:val="List Paragraph"/>
    <w:basedOn w:val="Normal"/>
    <w:uiPriority w:val="34"/>
    <w:qFormat/>
    <w:rsid w:val="00050842"/>
    <w:pPr>
      <w:widowControl/>
      <w:spacing w:line="360" w:lineRule="auto"/>
      <w:ind w:left="720" w:firstLine="357"/>
      <w:contextualSpacing/>
      <w:jc w:val="both"/>
    </w:pPr>
    <w:rPr>
      <w:rFonts w:asciiTheme="minorHAnsi" w:eastAsiaTheme="minorHAnsi" w:hAnsiTheme="minorHAnsi" w:cstheme="minorBidi"/>
      <w:sz w:val="22"/>
      <w:szCs w:val="22"/>
      <w:lang w:val="vi-VN"/>
    </w:rPr>
  </w:style>
  <w:style w:type="character" w:customStyle="1" w:styleId="Heading1Char">
    <w:name w:val="Heading 1 Char"/>
    <w:basedOn w:val="DefaultParagraphFont"/>
    <w:link w:val="Heading1"/>
    <w:uiPriority w:val="9"/>
    <w:rsid w:val="008E2512"/>
    <w:rPr>
      <w:rFonts w:asciiTheme="majorHAnsi" w:eastAsiaTheme="majorEastAsia" w:hAnsiTheme="majorHAnsi" w:cstheme="majorBidi"/>
      <w:b/>
      <w:bCs/>
      <w:color w:val="2E74B5" w:themeColor="accent1" w:themeShade="BF"/>
      <w:sz w:val="28"/>
      <w:szCs w:val="28"/>
      <w:lang w:val="en-GB"/>
    </w:rPr>
  </w:style>
  <w:style w:type="character" w:customStyle="1" w:styleId="A7">
    <w:name w:val="A7"/>
    <w:uiPriority w:val="99"/>
    <w:rsid w:val="008E2512"/>
    <w:rPr>
      <w:rFonts w:cs="XLOXER+StoneSans"/>
      <w:color w:val="000000"/>
      <w:sz w:val="16"/>
      <w:szCs w:val="16"/>
    </w:rPr>
  </w:style>
  <w:style w:type="table" w:styleId="TableGrid">
    <w:name w:val="Table Grid"/>
    <w:basedOn w:val="TableNormal"/>
    <w:uiPriority w:val="59"/>
    <w:rsid w:val="008E2512"/>
    <w:rPr>
      <w:rFonts w:asciiTheme="minorHAnsi" w:eastAsia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Normal"/>
    <w:link w:val="EndNoteBibliographyChar"/>
    <w:rsid w:val="008E2512"/>
    <w:rPr>
      <w:noProof/>
      <w:lang w:val="en-US"/>
    </w:rPr>
  </w:style>
  <w:style w:type="character" w:customStyle="1" w:styleId="EndNoteBibliographyChar">
    <w:name w:val="EndNote Bibliography Char"/>
    <w:basedOn w:val="DefaultParagraphFont"/>
    <w:link w:val="EndNoteBibliography"/>
    <w:rsid w:val="008E2512"/>
    <w:rPr>
      <w:noProof/>
    </w:rPr>
  </w:style>
  <w:style w:type="character" w:customStyle="1" w:styleId="HeaderChar">
    <w:name w:val="Header Char"/>
    <w:basedOn w:val="DefaultParagraphFont"/>
    <w:link w:val="Header"/>
    <w:uiPriority w:val="99"/>
    <w:rsid w:val="008E2512"/>
    <w:rPr>
      <w:i/>
      <w:noProof/>
      <w:sz w:val="16"/>
    </w:rPr>
  </w:style>
  <w:style w:type="character" w:customStyle="1" w:styleId="FooterChar">
    <w:name w:val="Footer Char"/>
    <w:basedOn w:val="DefaultParagraphFont"/>
    <w:link w:val="Footer"/>
    <w:uiPriority w:val="99"/>
    <w:rsid w:val="00E174CF"/>
    <w:rPr>
      <w:noProof/>
      <w:sz w:val="16"/>
    </w:rPr>
  </w:style>
  <w:style w:type="character" w:customStyle="1" w:styleId="UnresolvedMention1">
    <w:name w:val="Unresolved Mention1"/>
    <w:basedOn w:val="DefaultParagraphFont"/>
    <w:uiPriority w:val="99"/>
    <w:semiHidden/>
    <w:unhideWhenUsed/>
    <w:rsid w:val="00ED275E"/>
    <w:rPr>
      <w:color w:val="605E5C"/>
      <w:shd w:val="clear" w:color="auto" w:fill="E1DFDD"/>
    </w:rPr>
  </w:style>
  <w:style w:type="paragraph" w:styleId="Bibliography">
    <w:name w:val="Bibliography"/>
    <w:basedOn w:val="Normal"/>
    <w:next w:val="Normal"/>
    <w:uiPriority w:val="37"/>
    <w:unhideWhenUsed/>
    <w:rsid w:val="0043364E"/>
    <w:pPr>
      <w:ind w:left="720" w:hanging="720"/>
    </w:pPr>
  </w:style>
  <w:style w:type="character" w:styleId="PlaceholderText">
    <w:name w:val="Placeholder Text"/>
    <w:basedOn w:val="DefaultParagraphFont"/>
    <w:uiPriority w:val="99"/>
    <w:semiHidden/>
    <w:rsid w:val="00B55602"/>
    <w:rPr>
      <w:color w:val="808080"/>
    </w:rPr>
  </w:style>
  <w:style w:type="character" w:customStyle="1" w:styleId="article-journal-ref">
    <w:name w:val="article-journal-ref"/>
    <w:rsid w:val="006F74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5954373">
      <w:bodyDiv w:val="1"/>
      <w:marLeft w:val="0"/>
      <w:marRight w:val="0"/>
      <w:marTop w:val="0"/>
      <w:marBottom w:val="0"/>
      <w:divBdr>
        <w:top w:val="none" w:sz="0" w:space="0" w:color="auto"/>
        <w:left w:val="none" w:sz="0" w:space="0" w:color="auto"/>
        <w:bottom w:val="none" w:sz="0" w:space="0" w:color="auto"/>
        <w:right w:val="none" w:sz="0" w:space="0" w:color="auto"/>
      </w:divBdr>
    </w:div>
    <w:div w:id="958295492">
      <w:bodyDiv w:val="1"/>
      <w:marLeft w:val="0"/>
      <w:marRight w:val="0"/>
      <w:marTop w:val="0"/>
      <w:marBottom w:val="0"/>
      <w:divBdr>
        <w:top w:val="none" w:sz="0" w:space="0" w:color="auto"/>
        <w:left w:val="none" w:sz="0" w:space="0" w:color="auto"/>
        <w:bottom w:val="none" w:sz="0" w:space="0" w:color="auto"/>
        <w:right w:val="none" w:sz="0" w:space="0" w:color="auto"/>
      </w:divBdr>
    </w:div>
    <w:div w:id="1074936064">
      <w:bodyDiv w:val="1"/>
      <w:marLeft w:val="0"/>
      <w:marRight w:val="0"/>
      <w:marTop w:val="0"/>
      <w:marBottom w:val="0"/>
      <w:divBdr>
        <w:top w:val="none" w:sz="0" w:space="0" w:color="auto"/>
        <w:left w:val="none" w:sz="0" w:space="0" w:color="auto"/>
        <w:bottom w:val="none" w:sz="0" w:space="0" w:color="auto"/>
        <w:right w:val="none" w:sz="0" w:space="0" w:color="auto"/>
      </w:divBdr>
    </w:div>
    <w:div w:id="1132746056">
      <w:bodyDiv w:val="1"/>
      <w:marLeft w:val="0"/>
      <w:marRight w:val="0"/>
      <w:marTop w:val="0"/>
      <w:marBottom w:val="0"/>
      <w:divBdr>
        <w:top w:val="none" w:sz="0" w:space="0" w:color="auto"/>
        <w:left w:val="none" w:sz="0" w:space="0" w:color="auto"/>
        <w:bottom w:val="none" w:sz="0" w:space="0" w:color="auto"/>
        <w:right w:val="none" w:sz="0" w:space="0" w:color="auto"/>
      </w:divBdr>
    </w:div>
    <w:div w:id="1152016510">
      <w:bodyDiv w:val="1"/>
      <w:marLeft w:val="0"/>
      <w:marRight w:val="0"/>
      <w:marTop w:val="0"/>
      <w:marBottom w:val="0"/>
      <w:divBdr>
        <w:top w:val="none" w:sz="0" w:space="0" w:color="auto"/>
        <w:left w:val="none" w:sz="0" w:space="0" w:color="auto"/>
        <w:bottom w:val="none" w:sz="0" w:space="0" w:color="auto"/>
        <w:right w:val="none" w:sz="0" w:space="0" w:color="auto"/>
      </w:divBdr>
    </w:div>
    <w:div w:id="1891651689">
      <w:bodyDiv w:val="1"/>
      <w:marLeft w:val="0"/>
      <w:marRight w:val="0"/>
      <w:marTop w:val="0"/>
      <w:marBottom w:val="0"/>
      <w:divBdr>
        <w:top w:val="none" w:sz="0" w:space="0" w:color="auto"/>
        <w:left w:val="none" w:sz="0" w:space="0" w:color="auto"/>
        <w:bottom w:val="none" w:sz="0" w:space="0" w:color="auto"/>
        <w:right w:val="none" w:sz="0" w:space="0" w:color="auto"/>
      </w:divBdr>
    </w:div>
    <w:div w:id="2084908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1.xml"/><Relationship Id="rId16" Type="http://schemas.openxmlformats.org/officeDocument/2006/relationships/header" Target="header3.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s://ieeexplore.ieee.org/xpl/mostRecentIssue.jsp?punumber=6648476"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2" Type="http://schemas.openxmlformats.org/officeDocument/2006/relationships/hyperlink" Target="mailto:duongthihienthanh@humg.edu.vn" TargetMode="External"/><Relationship Id="rId1" Type="http://schemas.openxmlformats.org/officeDocument/2006/relationships/hyperlink" Target="mailto:duongthihienthanh@humg.edu.vn"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C92662-83B9-4DA4-A9C2-F3C85276D5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8400</Words>
  <Characters>47881</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56169</CharactersWithSpaces>
  <SharedDoc>false</SharedDoc>
  <HLinks>
    <vt:vector size="6" baseType="variant">
      <vt:variant>
        <vt:i4>2359332</vt:i4>
      </vt:variant>
      <vt:variant>
        <vt:i4>10</vt:i4>
      </vt:variant>
      <vt:variant>
        <vt:i4>0</vt:i4>
      </vt:variant>
      <vt:variant>
        <vt:i4>5</vt:i4>
      </vt:variant>
      <vt:variant>
        <vt:lpwstr>http://www.humg.edu.vn/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2018-12-25T09:41:00Z</dcterms:created>
  <dcterms:modified xsi:type="dcterms:W3CDTF">2018-12-25T09:41:00Z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zotero-version="5.0.55"&gt;&lt;session id="N7sOSYfk"/&gt;&lt;style id="http://www.zotero.org/styles/chicago-author-date" locale="en-GB" hasBibliography="1" bibliographyStyleHasBeenSet="1"/&gt;&lt;prefs&gt;&lt;pref name="fieldType" value="Field"/&gt;&lt;/prefs&gt;&lt;/</vt:lpwstr>
  </property>
  <property fmtid="{D5CDD505-2E9C-101B-9397-08002B2CF9AE}" pid="3" name="ZOTERO_PREF_2">
    <vt:lpwstr>data&gt;</vt:lpwstr>
  </property>
</Properties>
</file>